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丰都县都督乡人民政府</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本级</w:t>
      </w:r>
      <w:r>
        <w:rPr>
          <w:rFonts w:hint="eastAsia" w:ascii="方正小标宋_GBK" w:hAnsi="方正小标宋_GBK" w:eastAsia="方正小标宋_GBK" w:cs="方正小标宋_GBK"/>
          <w:sz w:val="44"/>
          <w:szCs w:val="44"/>
          <w:lang w:eastAsia="zh-CN"/>
        </w:rPr>
        <w:t>）</w:t>
      </w:r>
    </w:p>
    <w:p>
      <w:pPr>
        <w:pStyle w:val="9"/>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textAlignment w:val="auto"/>
        <w:rPr>
          <w:rStyle w:val="13"/>
          <w:rFonts w:hint="default" w:ascii="Times New Roman" w:hAnsi="Times New Roman" w:eastAsia="黑体" w:cs="Times New Roman"/>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基本情况</w:t>
      </w:r>
    </w:p>
    <w:p>
      <w:pPr>
        <w:pStyle w:val="9"/>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60" w:lineRule="exact"/>
        <w:ind w:left="0" w:right="0" w:rightChars="0" w:firstLine="640" w:firstLineChars="200"/>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（一）职能职责</w:t>
      </w:r>
    </w:p>
    <w:p>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180" w:afterAutospacing="0" w:line="560" w:lineRule="exact"/>
        <w:ind w:firstLine="640" w:firstLineChars="200"/>
        <w:textAlignment w:val="auto"/>
        <w:rPr>
          <w:rFonts w:hint="eastAsia" w:ascii="方正仿宋_GBK" w:hAnsi="方正仿宋_GBK" w:eastAsia="方正仿宋_GBK" w:cs="方正仿宋_GBK"/>
          <w:kern w:val="2"/>
          <w:sz w:val="32"/>
          <w:szCs w:val="22"/>
          <w:lang w:val="en-US" w:eastAsia="zh-CN"/>
        </w:rPr>
      </w:pPr>
      <w:r>
        <w:rPr>
          <w:rFonts w:hint="eastAsia" w:ascii="方正仿宋_GBK" w:hAnsi="方正仿宋_GBK" w:eastAsia="方正仿宋_GBK" w:cs="方正仿宋_GBK"/>
          <w:kern w:val="2"/>
          <w:sz w:val="32"/>
          <w:szCs w:val="22"/>
        </w:rPr>
        <w:t>1.</w:t>
      </w:r>
      <w:r>
        <w:rPr>
          <w:rFonts w:hint="eastAsia" w:ascii="方正仿宋_GBK" w:hAnsi="方正仿宋_GBK" w:eastAsia="方正仿宋_GBK" w:cs="方正仿宋_GBK"/>
          <w:kern w:val="2"/>
          <w:sz w:val="32"/>
          <w:szCs w:val="22"/>
          <w:lang w:val="en-US" w:eastAsia="zh-CN"/>
        </w:rPr>
        <w:t>执行本级人民代表大会的决议和上级国家行政机关的决定和命令，发布决定和命令。</w:t>
      </w:r>
    </w:p>
    <w:p>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180" w:afterAutospacing="0" w:line="560" w:lineRule="exact"/>
        <w:ind w:firstLine="640" w:firstLineChars="200"/>
        <w:textAlignment w:val="auto"/>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2.</w:t>
      </w:r>
      <w:r>
        <w:rPr>
          <w:rFonts w:hint="eastAsia" w:ascii="方正仿宋_GBK" w:hAnsi="方正仿宋_GBK" w:eastAsia="方正仿宋_GBK" w:cs="方正仿宋_GBK"/>
          <w:kern w:val="2"/>
          <w:sz w:val="32"/>
          <w:szCs w:val="22"/>
          <w:lang w:val="en-US" w:eastAsia="zh-CN"/>
        </w:rPr>
        <w:t>执行本行政区域的经济和社会发展计划，加强公共设施的建设和管理，发展各项服务事业。</w:t>
      </w:r>
    </w:p>
    <w:p>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180" w:afterAutospacing="0" w:line="560" w:lineRule="exact"/>
        <w:ind w:firstLine="640" w:firstLineChars="200"/>
        <w:textAlignment w:val="auto"/>
        <w:rPr>
          <w:rFonts w:hint="default" w:ascii="仿宋_GB2312" w:hAnsi="仿宋_GB2312" w:eastAsia="仿宋_GB2312" w:cs="仿宋_GB2312"/>
          <w:kern w:val="2"/>
          <w:sz w:val="32"/>
          <w:szCs w:val="22"/>
          <w:lang w:val="en-US" w:eastAsia="zh-CN"/>
        </w:rPr>
      </w:pPr>
      <w:r>
        <w:rPr>
          <w:rFonts w:ascii="仿宋_GB2312" w:hAnsi="仿宋_GB2312" w:eastAsia="仿宋_GB2312" w:cs="仿宋_GB2312"/>
          <w:kern w:val="2"/>
          <w:sz w:val="32"/>
          <w:szCs w:val="22"/>
        </w:rPr>
        <w:t>3.</w:t>
      </w:r>
      <w:r>
        <w:rPr>
          <w:rFonts w:hint="eastAsia" w:ascii="仿宋_GB2312" w:hAnsi="仿宋_GB2312" w:eastAsia="仿宋_GB2312" w:cs="仿宋_GB2312"/>
          <w:kern w:val="2"/>
          <w:sz w:val="32"/>
          <w:szCs w:val="22"/>
          <w:lang w:val="en-US" w:eastAsia="zh-CN"/>
        </w:rPr>
        <w:t>依法管理本级财政、执行本级预算。</w:t>
      </w:r>
    </w:p>
    <w:p>
      <w:pPr>
        <w:pStyle w:val="9"/>
        <w:keepNext w:val="0"/>
        <w:keepLines w:val="0"/>
        <w:pageBreakBefore w:val="0"/>
        <w:widowControl/>
        <w:shd w:val="clear" w:color="auto" w:fill="FFFFFF"/>
        <w:kinsoku/>
        <w:overflowPunct/>
        <w:topLinePunct w:val="0"/>
        <w:autoSpaceDE/>
        <w:autoSpaceDN/>
        <w:bidi w:val="0"/>
        <w:adjustRightInd/>
        <w:snapToGrid/>
        <w:spacing w:beforeAutospacing="0" w:line="560" w:lineRule="exact"/>
        <w:ind w:firstLine="640" w:firstLineChars="200"/>
        <w:textAlignment w:val="auto"/>
        <w:rPr>
          <w:rFonts w:hint="default" w:ascii="仿宋_GB2312" w:hAnsi="仿宋_GB2312" w:eastAsia="仿宋_GB2312" w:cs="仿宋_GB2312"/>
          <w:kern w:val="2"/>
          <w:sz w:val="32"/>
          <w:szCs w:val="22"/>
        </w:rPr>
      </w:pPr>
      <w:r>
        <w:rPr>
          <w:rFonts w:ascii="仿宋_GB2312" w:hAnsi="仿宋_GB2312" w:eastAsia="仿宋_GB2312" w:cs="仿宋_GB2312"/>
          <w:kern w:val="2"/>
          <w:sz w:val="32"/>
          <w:szCs w:val="22"/>
        </w:rPr>
        <w:t>4.主要职能：</w:t>
      </w:r>
      <w:r>
        <w:rPr>
          <w:rFonts w:hint="eastAsia" w:ascii="仿宋_GB2312" w:hAnsi="仿宋_GB2312" w:eastAsia="仿宋_GB2312" w:cs="仿宋_GB2312"/>
          <w:kern w:val="2"/>
          <w:sz w:val="32"/>
          <w:szCs w:val="22"/>
          <w:lang w:val="en-US" w:eastAsia="zh-CN"/>
        </w:rPr>
        <w:t>保护国有资产和集体所有的财产，保护公民私人所有的合法财产、保障公民的人身权利、民主权利和其他权利，保护妇女、儿童和老人的合法权益。</w:t>
      </w:r>
      <w:r>
        <w:rPr>
          <w:rFonts w:ascii="仿宋_GB2312" w:hAnsi="仿宋_GB2312" w:eastAsia="仿宋_GB2312" w:cs="仿宋_GB2312"/>
          <w:kern w:val="2"/>
          <w:sz w:val="32"/>
          <w:szCs w:val="22"/>
        </w:rPr>
        <w:t>促进经济发展、增加农民收入，强化公共服务、着力改善民生，加强社会管理、维护农村稳定，推进基层民主、促进农村和谐。</w:t>
      </w:r>
    </w:p>
    <w:p>
      <w:pPr>
        <w:pStyle w:val="9"/>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60" w:lineRule="exact"/>
        <w:ind w:left="0" w:right="0" w:rightChars="0" w:firstLine="640" w:firstLineChars="200"/>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（二）机构设置</w:t>
      </w:r>
    </w:p>
    <w:p>
      <w:pPr>
        <w:pStyle w:val="9"/>
        <w:keepNext w:val="0"/>
        <w:keepLines w:val="0"/>
        <w:pageBreakBefore w:val="0"/>
        <w:widowControl/>
        <w:shd w:val="clear" w:color="auto" w:fill="FFFFFF"/>
        <w:kinsoku/>
        <w:wordWrap w:val="0"/>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1.预算编制单位包括：丰都县都督乡人民政府；丰都县都督乡新时代文明实践服务中心、丰都县都督乡综合行政执法大队、丰都县都督乡产业发展服务中心、丰都县都督乡便民服务中心。</w:t>
      </w:r>
    </w:p>
    <w:p>
      <w:pPr>
        <w:pStyle w:val="9"/>
        <w:keepNext w:val="0"/>
        <w:keepLines w:val="0"/>
        <w:pageBreakBefore w:val="0"/>
        <w:widowControl/>
        <w:shd w:val="clear" w:color="auto" w:fill="FFFFFF"/>
        <w:kinsoku/>
        <w:wordWrap w:val="0"/>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2"/>
          <w:sz w:val="32"/>
          <w:szCs w:val="22"/>
          <w:lang w:val="en-US" w:eastAsia="zh-CN"/>
        </w:rPr>
      </w:pPr>
      <w:r>
        <w:rPr>
          <w:rFonts w:hint="default" w:ascii="Times New Roman" w:hAnsi="Times New Roman" w:eastAsia="方正仿宋_GBK" w:cs="Times New Roman"/>
          <w:kern w:val="2"/>
          <w:sz w:val="32"/>
          <w:szCs w:val="22"/>
        </w:rPr>
        <w:t>2.政府设立</w:t>
      </w:r>
      <w:r>
        <w:rPr>
          <w:rFonts w:hint="default" w:ascii="Times New Roman" w:hAnsi="Times New Roman" w:eastAsia="方正仿宋_GBK" w:cs="Times New Roman"/>
          <w:kern w:val="2"/>
          <w:sz w:val="32"/>
          <w:szCs w:val="22"/>
          <w:lang w:val="en-US" w:eastAsia="zh-CN"/>
        </w:rPr>
        <w:t>5</w:t>
      </w:r>
      <w:r>
        <w:rPr>
          <w:rFonts w:hint="default" w:ascii="Times New Roman" w:hAnsi="Times New Roman" w:eastAsia="方正仿宋_GBK" w:cs="Times New Roman"/>
          <w:kern w:val="2"/>
          <w:sz w:val="32"/>
          <w:szCs w:val="22"/>
        </w:rPr>
        <w:t>个内设机构：</w:t>
      </w:r>
      <w:r>
        <w:rPr>
          <w:rFonts w:hint="default" w:ascii="Times New Roman" w:hAnsi="Times New Roman" w:eastAsia="方正仿宋_GBK" w:cs="Times New Roman"/>
          <w:kern w:val="2"/>
          <w:sz w:val="32"/>
          <w:szCs w:val="22"/>
          <w:lang w:val="en-US" w:eastAsia="zh-CN"/>
        </w:rPr>
        <w:t>基础治理综合指挥室、</w:t>
      </w:r>
      <w:r>
        <w:rPr>
          <w:rFonts w:hint="default" w:ascii="Times New Roman" w:hAnsi="Times New Roman" w:eastAsia="方正仿宋_GBK" w:cs="Times New Roman"/>
          <w:kern w:val="2"/>
          <w:sz w:val="32"/>
          <w:szCs w:val="22"/>
        </w:rPr>
        <w:t>党</w:t>
      </w:r>
      <w:r>
        <w:rPr>
          <w:rFonts w:hint="default" w:ascii="Times New Roman" w:hAnsi="Times New Roman" w:eastAsia="方正仿宋_GBK" w:cs="Times New Roman"/>
          <w:kern w:val="2"/>
          <w:sz w:val="32"/>
          <w:szCs w:val="22"/>
          <w:lang w:val="en-US" w:eastAsia="zh-CN"/>
        </w:rPr>
        <w:t>的建设</w:t>
      </w:r>
      <w:r>
        <w:rPr>
          <w:rFonts w:hint="default" w:ascii="Times New Roman" w:hAnsi="Times New Roman" w:eastAsia="方正仿宋_GBK" w:cs="Times New Roman"/>
          <w:kern w:val="2"/>
          <w:sz w:val="32"/>
          <w:szCs w:val="22"/>
        </w:rPr>
        <w:t>办公室、经济发展办公室、民政</w:t>
      </w:r>
      <w:r>
        <w:rPr>
          <w:rFonts w:hint="default" w:ascii="Times New Roman" w:hAnsi="Times New Roman" w:eastAsia="方正仿宋_GBK" w:cs="Times New Roman"/>
          <w:kern w:val="2"/>
          <w:sz w:val="32"/>
          <w:szCs w:val="22"/>
          <w:lang w:val="en-US" w:eastAsia="zh-CN"/>
        </w:rPr>
        <w:t>服务</w:t>
      </w:r>
      <w:r>
        <w:rPr>
          <w:rFonts w:hint="default" w:ascii="Times New Roman" w:hAnsi="Times New Roman" w:eastAsia="方正仿宋_GBK" w:cs="Times New Roman"/>
          <w:kern w:val="2"/>
          <w:sz w:val="32"/>
          <w:szCs w:val="22"/>
        </w:rPr>
        <w:t>办公室、平安</w:t>
      </w:r>
      <w:r>
        <w:rPr>
          <w:rFonts w:hint="default" w:ascii="Times New Roman" w:hAnsi="Times New Roman" w:eastAsia="方正仿宋_GBK" w:cs="Times New Roman"/>
          <w:kern w:val="2"/>
          <w:sz w:val="32"/>
          <w:szCs w:val="22"/>
          <w:lang w:val="en-US" w:eastAsia="zh-CN"/>
        </w:rPr>
        <w:t>法治办公室。</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ind w:left="0" w:right="0" w:righ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pPr>
        <w:pStyle w:val="9"/>
        <w:keepNext w:val="0"/>
        <w:keepLines w:val="0"/>
        <w:pageBreakBefore w:val="0"/>
        <w:widowControl/>
        <w:shd w:val="clear" w:color="auto" w:fill="FFFFFF"/>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2234.57万元。收、支与2023年度相比，减少92.06万元，下降4.0%，主要原因是</w:t>
      </w:r>
      <w:r>
        <w:rPr>
          <w:rFonts w:hint="default" w:ascii="Times New Roman" w:hAnsi="Times New Roman" w:eastAsia="方正仿宋_GBK" w:cs="Times New Roman"/>
          <w:sz w:val="32"/>
          <w:szCs w:val="32"/>
          <w:shd w:val="clear" w:color="auto" w:fill="FFFFFF"/>
          <w:lang w:val="en-US" w:eastAsia="zh-CN"/>
        </w:rPr>
        <w:t>2023年本年收入1978.66万元和年初结转结余21.3万元、非财政拨款结转结余326.67万元，2024年本年收入2215.84万元和年初结转结余18.73万元。</w:t>
      </w:r>
    </w:p>
    <w:p>
      <w:pPr>
        <w:pStyle w:val="9"/>
        <w:keepNext w:val="0"/>
        <w:keepLines w:val="0"/>
        <w:pageBreakBefore w:val="0"/>
        <w:widowControl/>
        <w:shd w:val="clear" w:color="auto" w:fill="FFFFFF"/>
        <w:kinsoku/>
        <w:overflowPunct/>
        <w:topLinePunct w:val="0"/>
        <w:autoSpaceDN/>
        <w:bidi w:val="0"/>
        <w:adjustRightInd w:val="0"/>
        <w:snapToGrid w:val="0"/>
        <w:spacing w:before="0" w:beforeAutospacing="0" w:after="0" w:afterAutospacing="0" w:line="560" w:lineRule="exact"/>
        <w:ind w:left="0" w:right="0" w:rightChars="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2024年度收入合计2215.84万元，与2023年度相比，增加237.18万元，增长12.0%，主要原因是S406线彭水县高谷镇至丰都县武平镇段（丰都境内）二级公路改造工程费用</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其中：财政拨款收入2215.84万元，占100.0%；事业收入0.00万元，占0.0%；经营收入0.00万元，占0.0%；其他收入0.00万元，占0.0%。此外，使用非财政拨款结余（含专用结余）0.00万元，年初结转和结余18.73万元。</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2024年度支出合计2234.56万元，与2023年度相比，增加235.61万元，增长11.8%，主要原因是S406线彭水县高谷镇至丰都县武平镇段（丰都境内）二级公路改造工程费用</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其中：基本支出935.51万元，占41.9%；项目支出1299.05万元，占58.1%；经营支出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2024年度年末结转和结余0.01万元，与2023年度相比，减少327.67万元，下降100.0%，主要原因是</w:t>
      </w:r>
      <w:r>
        <w:rPr>
          <w:rFonts w:hint="default" w:ascii="Times New Roman" w:hAnsi="Times New Roman" w:eastAsia="方正仿宋_GBK" w:cs="Times New Roman"/>
          <w:sz w:val="32"/>
          <w:szCs w:val="32"/>
          <w:shd w:val="clear" w:color="auto" w:fill="FFFFFF"/>
          <w:lang w:val="en-US" w:eastAsia="zh-CN"/>
        </w:rPr>
        <w:t>以前年度非财政拨款结转结余</w:t>
      </w:r>
      <w:r>
        <w:rPr>
          <w:rFonts w:hint="default" w:ascii="Times New Roman" w:hAnsi="Times New Roman" w:eastAsia="方正仿宋_GBK" w:cs="Times New Roman"/>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ind w:left="0" w:right="0" w:righ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2024年度财政拨款收、支总计均为2234.57万元。与2023年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相比，财政拨款收、支总计各增加234.61万元，增长11.7%。主要原因是</w:t>
      </w:r>
      <w:r>
        <w:rPr>
          <w:rFonts w:hint="default" w:ascii="Times New Roman" w:hAnsi="Times New Roman" w:eastAsia="方正仿宋_GBK" w:cs="Times New Roman"/>
          <w:color w:val="auto"/>
          <w:sz w:val="32"/>
          <w:szCs w:val="32"/>
          <w:lang w:eastAsia="zh-CN"/>
        </w:rPr>
        <w:t>新增</w:t>
      </w:r>
      <w:r>
        <w:rPr>
          <w:rFonts w:hint="default" w:ascii="Times New Roman" w:hAnsi="Times New Roman" w:eastAsia="方正仿宋_GBK" w:cs="Times New Roman"/>
          <w:color w:val="auto"/>
          <w:sz w:val="32"/>
          <w:szCs w:val="32"/>
          <w:lang w:val="en-US" w:eastAsia="zh-CN"/>
        </w:rPr>
        <w:t>丰彭二级公路项目土地补偿款</w:t>
      </w:r>
      <w:r>
        <w:rPr>
          <w:rFonts w:hint="default" w:ascii="Times New Roman" w:hAnsi="Times New Roman" w:eastAsia="方正仿宋_GBK" w:cs="Times New Roman"/>
          <w:color w:val="auto"/>
          <w:sz w:val="32"/>
          <w:szCs w:val="32"/>
        </w:rPr>
        <w:t>。</w:t>
      </w:r>
    </w:p>
    <w:p>
      <w:pPr>
        <w:pStyle w:val="1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ind w:left="0" w:right="0" w:righ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2024年度一般公共预算财政拨款收入1716.93万元，与2023年度相比，减少227.45万元，下降11.7%。主要原因是</w:t>
      </w:r>
      <w:r>
        <w:rPr>
          <w:rFonts w:hint="default" w:ascii="Times New Roman" w:hAnsi="Times New Roman" w:eastAsia="方正仿宋_GBK" w:cs="Times New Roman"/>
          <w:sz w:val="32"/>
          <w:szCs w:val="32"/>
          <w:shd w:val="clear" w:color="auto" w:fill="FFFFFF"/>
          <w:lang w:val="en-US" w:eastAsia="zh-CN"/>
        </w:rPr>
        <w:t>年初预算项目减少</w:t>
      </w:r>
      <w:r>
        <w:rPr>
          <w:rFonts w:hint="default" w:ascii="Times New Roman" w:hAnsi="Times New Roman" w:eastAsia="方正仿宋_GBK" w:cs="Times New Roman"/>
          <w:sz w:val="32"/>
          <w:szCs w:val="32"/>
          <w:shd w:val="clear" w:color="auto" w:fill="FFFFFF"/>
        </w:rPr>
        <w:t>。较年初预算数增加676.51万元，增长65.0%。主要原因是</w:t>
      </w:r>
      <w:r>
        <w:rPr>
          <w:rFonts w:hint="default" w:ascii="Times New Roman" w:hAnsi="Times New Roman" w:eastAsia="方正仿宋_GBK" w:cs="Times New Roman"/>
          <w:color w:val="auto"/>
          <w:sz w:val="32"/>
          <w:szCs w:val="32"/>
          <w:lang w:eastAsia="zh-CN"/>
        </w:rPr>
        <w:t>新增</w:t>
      </w:r>
      <w:r>
        <w:rPr>
          <w:rFonts w:hint="default" w:ascii="Times New Roman" w:hAnsi="Times New Roman" w:eastAsia="方正仿宋_GBK" w:cs="Times New Roman"/>
          <w:color w:val="auto"/>
          <w:sz w:val="32"/>
          <w:szCs w:val="32"/>
          <w:lang w:val="en-US" w:eastAsia="zh-CN"/>
        </w:rPr>
        <w:t>丰彭二级公路项目土地补偿款</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shd w:val="clear" w:color="auto" w:fill="FFFFFF"/>
        </w:rPr>
        <w:t>此外，年初财政拨款结转和结余18.73万元。</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2024年度一般公共预算财政拨款支出1735.65万元，与2023年度相比，减少229.02万元，下降11.7%。主要原因是</w:t>
      </w:r>
      <w:r>
        <w:rPr>
          <w:rFonts w:hint="default" w:ascii="Times New Roman" w:hAnsi="Times New Roman" w:eastAsia="方正仿宋_GBK" w:cs="Times New Roman"/>
          <w:sz w:val="32"/>
          <w:szCs w:val="32"/>
          <w:shd w:val="clear" w:color="auto" w:fill="FFFFFF"/>
          <w:lang w:val="en-US" w:eastAsia="zh-CN"/>
        </w:rPr>
        <w:t>人员增减变动和年初基础设施项目经费减少。</w:t>
      </w:r>
      <w:r>
        <w:rPr>
          <w:rFonts w:hint="default" w:ascii="Times New Roman" w:hAnsi="Times New Roman" w:eastAsia="方正仿宋_GBK" w:cs="Times New Roman"/>
          <w:sz w:val="32"/>
          <w:szCs w:val="32"/>
          <w:shd w:val="clear" w:color="auto" w:fill="FFFFFF"/>
        </w:rPr>
        <w:t>较年初预算数增加695.23万元，增长66.8%。主要原因是</w:t>
      </w:r>
      <w:r>
        <w:rPr>
          <w:rFonts w:hint="default" w:ascii="Times New Roman" w:hAnsi="Times New Roman" w:eastAsia="方正仿宋_GBK" w:cs="Times New Roman"/>
          <w:color w:val="auto"/>
          <w:sz w:val="32"/>
          <w:szCs w:val="32"/>
          <w:lang w:eastAsia="zh-CN"/>
        </w:rPr>
        <w:t>新增</w:t>
      </w:r>
      <w:r>
        <w:rPr>
          <w:rFonts w:hint="default" w:ascii="Times New Roman" w:hAnsi="Times New Roman" w:eastAsia="方正仿宋_GBK" w:cs="Times New Roman"/>
          <w:color w:val="auto"/>
          <w:sz w:val="32"/>
          <w:szCs w:val="32"/>
          <w:lang w:val="en-US" w:eastAsia="zh-CN"/>
        </w:rPr>
        <w:t>丰彭二级公路项目土地补偿款</w:t>
      </w:r>
      <w:r>
        <w:rPr>
          <w:rFonts w:hint="default" w:ascii="Times New Roman" w:hAnsi="Times New Roman" w:eastAsia="方正仿宋_GBK" w:cs="Times New Roman"/>
          <w:color w:val="auto"/>
          <w:sz w:val="32"/>
          <w:szCs w:val="32"/>
        </w:rPr>
        <w:t>。</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（1）一般公共服务支出615.50万元，占35.5%，较年初预算数增加160.52万元，增长35.3%，主要原因是2023年烟叶税提留返还</w:t>
      </w:r>
      <w:r>
        <w:rPr>
          <w:rFonts w:hint="default" w:ascii="Times New Roman" w:hAnsi="Times New Roman" w:eastAsia="方正仿宋_GBK" w:cs="Times New Roman"/>
          <w:sz w:val="32"/>
          <w:szCs w:val="32"/>
          <w:shd w:val="clear" w:color="auto" w:fill="FFFFFF"/>
          <w:lang w:val="en-US" w:eastAsia="zh-CN"/>
        </w:rPr>
        <w:t>和工资福利费。</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）文化旅游体育与传媒支出98.19万元，占5.7%，较年初预算数增加51.22万元，增长109.1%，主要原因是</w:t>
      </w:r>
      <w:r>
        <w:rPr>
          <w:rFonts w:hint="default" w:ascii="Times New Roman" w:hAnsi="Times New Roman" w:eastAsia="方正仿宋_GBK" w:cs="Times New Roman"/>
          <w:sz w:val="32"/>
          <w:szCs w:val="32"/>
          <w:shd w:val="clear" w:color="auto" w:fill="FFFFFF"/>
          <w:lang w:val="en-US" w:eastAsia="zh-CN"/>
        </w:rPr>
        <w:t>盖尔坪露营基地和盖尔坪乡村旅游项目。</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就业支出336.28万元，占19.4%，较年初预算数增加104.84万元，增长45.3%，主要原因是</w:t>
      </w:r>
      <w:r>
        <w:rPr>
          <w:rFonts w:hint="default" w:ascii="Times New Roman" w:hAnsi="Times New Roman" w:eastAsia="方正仿宋_GBK" w:cs="Times New Roman"/>
          <w:sz w:val="32"/>
          <w:szCs w:val="32"/>
          <w:shd w:val="clear" w:color="auto" w:fill="FFFFFF"/>
          <w:lang w:val="en-US" w:eastAsia="zh-CN"/>
        </w:rPr>
        <w:t>公益性岗位补贴和养老服务站、养老服务中心建设、2023年事业单位养老保险和职业年金基数调整。</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卫生健康支出35.58万元，占2.1%，较年初预算数减少0.85万元，下降2.3%，主要原因是</w:t>
      </w:r>
      <w:r>
        <w:rPr>
          <w:rFonts w:hint="default" w:ascii="Times New Roman" w:hAnsi="Times New Roman" w:eastAsia="方正仿宋_GBK" w:cs="Times New Roman"/>
          <w:sz w:val="32"/>
          <w:szCs w:val="32"/>
          <w:shd w:val="clear" w:color="auto" w:fill="FFFFFF"/>
          <w:lang w:val="en-US" w:eastAsia="zh-CN"/>
        </w:rPr>
        <w:t>2024年下半年事业人员调出3人。</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）城乡社区支出53.35万元，占3.1%，较年初预算数减少0.72万元，下降1.3%，主要原因是</w:t>
      </w:r>
      <w:r>
        <w:rPr>
          <w:rFonts w:hint="default" w:ascii="Times New Roman" w:hAnsi="Times New Roman" w:eastAsia="方正仿宋_GBK" w:cs="Times New Roman"/>
          <w:sz w:val="32"/>
          <w:szCs w:val="32"/>
          <w:shd w:val="clear" w:color="auto" w:fill="FFFFFF"/>
          <w:lang w:val="en-US" w:eastAsia="zh-CN"/>
        </w:rPr>
        <w:t>2024年下半年综合执法队调出1人。</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）农林水支出351.18万元，占20.2%，较年初预算数增加190.00万元，增长117.9%，主要原因是</w:t>
      </w:r>
      <w:r>
        <w:rPr>
          <w:rFonts w:hint="default" w:ascii="Times New Roman" w:hAnsi="Times New Roman" w:eastAsia="方正仿宋_GBK" w:cs="Times New Roman"/>
          <w:sz w:val="32"/>
          <w:szCs w:val="32"/>
          <w:shd w:val="clear" w:color="auto" w:fill="FFFFFF"/>
          <w:lang w:val="en-US" w:eastAsia="zh-CN"/>
        </w:rPr>
        <w:t>新农人培育提升和2023年烟叶税提留返还、丰都县撂荒耕地核查和盘活利用项目、驻村工作队经费</w:t>
      </w:r>
      <w:r>
        <w:rPr>
          <w:rFonts w:hint="default" w:ascii="Times New Roman" w:hAnsi="Times New Roman" w:eastAsia="方正仿宋_GBK" w:cs="Times New Roman"/>
          <w:sz w:val="32"/>
          <w:szCs w:val="32"/>
          <w:shd w:val="clear" w:color="auto" w:fill="FFFFFF"/>
        </w:rPr>
        <w:t>。</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）交通运输支出144.66万元，占8.3%，较年初预算数增加136.54万元，增长1681.5%，主要原因是都督乡安家桥至核桃坪道路扩宽工程项目前期工作经费</w:t>
      </w:r>
      <w:r>
        <w:rPr>
          <w:rFonts w:hint="default" w:ascii="Times New Roman" w:hAnsi="Times New Roman" w:eastAsia="方正仿宋_GBK" w:cs="Times New Roman"/>
          <w:sz w:val="32"/>
          <w:szCs w:val="32"/>
          <w:shd w:val="clear" w:color="auto" w:fill="FFFFFF"/>
          <w:lang w:eastAsia="zh-CN"/>
        </w:rPr>
        <w:t>、2023年度都督乡农村公路日常养护、都督乡2024年安全生命防护工程。</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）资源勘探信息等支出10.00万元，占0.6%，较年初预算数增加10.00万元，增长100.0%，主要原因是解决矿产资源调查专项工作经费</w:t>
      </w:r>
      <w:r>
        <w:rPr>
          <w:rFonts w:hint="default" w:ascii="Times New Roman" w:hAnsi="Times New Roman" w:eastAsia="方正仿宋_GBK" w:cs="Times New Roman"/>
          <w:sz w:val="32"/>
          <w:szCs w:val="32"/>
          <w:shd w:val="clear" w:color="auto" w:fill="FFFFFF"/>
          <w:lang w:eastAsia="zh-CN"/>
        </w:rPr>
        <w:t>。</w:t>
      </w:r>
    </w:p>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41.97万元，占2.4%，较年初预算数增加5.75万元，增长15.9%，主要原因是2021年农村旧房整治提升市级专项补助资金</w:t>
      </w:r>
      <w:r>
        <w:rPr>
          <w:rFonts w:hint="default" w:ascii="Times New Roman" w:hAnsi="Times New Roman" w:eastAsia="方正仿宋_GBK" w:cs="Times New Roman"/>
          <w:sz w:val="32"/>
          <w:szCs w:val="32"/>
          <w:shd w:val="clear" w:color="auto" w:fill="FFFFFF"/>
          <w:lang w:eastAsia="zh-CN"/>
        </w:rPr>
        <w:t>。</w:t>
      </w:r>
    </w:p>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48.95万元，占2.8%，较年初预算数增加48.95万元，增长100.0%，主要原因是中央自然灾害救灾补助资金</w:t>
      </w:r>
      <w:r>
        <w:rPr>
          <w:rFonts w:hint="default" w:ascii="Times New Roman" w:hAnsi="Times New Roman" w:eastAsia="方正仿宋_GBK" w:cs="Times New Roman"/>
          <w:sz w:val="32"/>
          <w:szCs w:val="32"/>
          <w:shd w:val="clear" w:color="auto" w:fill="FFFFFF"/>
          <w:lang w:eastAsia="zh-CN"/>
        </w:rPr>
        <w:t>、都督乡消防设备购置</w:t>
      </w:r>
      <w:r>
        <w:rPr>
          <w:rFonts w:hint="default" w:ascii="Times New Roman" w:hAnsi="Times New Roman" w:eastAsia="方正仿宋_GBK" w:cs="Times New Roman"/>
          <w:sz w:val="32"/>
          <w:szCs w:val="32"/>
          <w:shd w:val="clear" w:color="auto" w:fill="FFFFFF"/>
          <w:lang w:val="en-US" w:eastAsia="zh-CN"/>
        </w:rPr>
        <w:t>和灾后水池维修加盖。</w:t>
      </w:r>
    </w:p>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其他支出</w:t>
      </w:r>
      <w:r>
        <w:rPr>
          <w:rFonts w:hint="default" w:ascii="Times New Roman" w:hAnsi="Times New Roman" w:eastAsia="方正仿宋_GBK" w:cs="Times New Roman"/>
          <w:sz w:val="32"/>
          <w:szCs w:val="32"/>
          <w:shd w:val="clear" w:color="auto" w:fill="FFFFFF"/>
        </w:rPr>
        <w:t>0.00万元，占0.0%，较年初预算数减少11.00万元，下降100.0%，主要原因是</w:t>
      </w:r>
      <w:r>
        <w:rPr>
          <w:rFonts w:hint="default" w:ascii="Times New Roman" w:hAnsi="Times New Roman" w:eastAsia="方正仿宋_GBK" w:cs="Times New Roman"/>
          <w:sz w:val="32"/>
          <w:szCs w:val="32"/>
          <w:shd w:val="clear" w:color="auto" w:fill="FFFFFF"/>
          <w:lang w:val="en-US" w:eastAsia="zh-CN"/>
        </w:rPr>
        <w:t>以前年度往来资金。</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2024年度年末一般公共预算财政拨款结转和结余0.01万元，与2023年度相比，减少1.00万元，下降99.0%，主要原因是</w:t>
      </w:r>
      <w:r>
        <w:rPr>
          <w:rFonts w:hint="default" w:ascii="Times New Roman" w:hAnsi="Times New Roman" w:eastAsia="方正仿宋_GBK" w:cs="Times New Roman"/>
          <w:sz w:val="32"/>
          <w:szCs w:val="32"/>
          <w:shd w:val="clear" w:color="auto" w:fill="FFFFFF"/>
          <w:lang w:val="en-US" w:eastAsia="zh-CN"/>
        </w:rPr>
        <w:t>2023年单位职工预支运动会2万元，报销了1.99万元，余额0.01万元转入支付往来账户</w:t>
      </w:r>
      <w:r>
        <w:rPr>
          <w:rFonts w:hint="default" w:ascii="Times New Roman" w:hAnsi="Times New Roman" w:eastAsia="方正仿宋_GBK" w:cs="Times New Roman"/>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ind w:left="0" w:right="0" w:righ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2024年度一般公共财政拨款基本支出935.51万元。</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人员经费674.33万元，与2023年度相比，减少153.76万元，下降18.6%，主要原因是人员变动调整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人员经费用途主要包括基本工资、津贴补贴、社会保障缴费、其他工资福利待遇、对个人和家庭的补助等费用。</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公用经费261.18万元，与2023年度相比，减少41.55万元，下降13.7%，主要原因是人员</w:t>
      </w:r>
      <w:r>
        <w:rPr>
          <w:rFonts w:hint="default" w:ascii="Times New Roman" w:hAnsi="Times New Roman" w:eastAsia="方正仿宋_GBK" w:cs="Times New Roman"/>
          <w:sz w:val="32"/>
          <w:szCs w:val="32"/>
          <w:shd w:val="clear" w:color="auto" w:fill="FFFFFF"/>
          <w:lang w:val="en-US" w:eastAsia="zh-CN"/>
        </w:rPr>
        <w:t>变动</w:t>
      </w:r>
      <w:r>
        <w:rPr>
          <w:rFonts w:hint="default" w:ascii="Times New Roman" w:hAnsi="Times New Roman" w:eastAsia="方正仿宋_GBK" w:cs="Times New Roman"/>
          <w:sz w:val="32"/>
          <w:szCs w:val="32"/>
          <w:shd w:val="clear" w:color="auto" w:fill="FFFFFF"/>
        </w:rPr>
        <w:t>调整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公用经费用途主要包括办公费、水费、电费、劳务费、委托业务费、邮电费、手续费、其他商品和服务等支出。</w:t>
      </w:r>
    </w:p>
    <w:p>
      <w:pPr>
        <w:pStyle w:val="1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ind w:left="0" w:right="0" w:righ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498.91万元，与2023年度相比，增加464.63万元，增长1355.4%，主要原因是S406线彭水县高谷镇至丰都县武平镇段（丰都境内）二级公路改造工程费用</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本年支出498.91万元，与2023年度相比，增加464.63万元，增长1355.4%，主要原因是S406线彭水县高谷镇至丰都县武平镇段（丰都境内）二级公路改造工程费用</w:t>
      </w:r>
      <w:r>
        <w:rPr>
          <w:rFonts w:hint="default" w:ascii="Times New Roman" w:hAnsi="Times New Roman" w:eastAsia="方正仿宋_GBK" w:cs="Times New Roman"/>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ind w:left="0" w:right="0" w:righ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ind w:left="0" w:right="0" w:righ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2024年度“三公”经费支出共计13.69万元，较年初预算数增加5.69万元，增长71.1%，主要原因是</w:t>
      </w:r>
      <w:r>
        <w:rPr>
          <w:rFonts w:hint="default" w:ascii="Times New Roman" w:hAnsi="Times New Roman" w:eastAsia="方正仿宋_GBK" w:cs="Times New Roman"/>
          <w:sz w:val="32"/>
          <w:szCs w:val="32"/>
          <w:shd w:val="clear" w:color="auto" w:fill="FFFFFF"/>
          <w:lang w:val="en-US" w:eastAsia="zh-CN"/>
        </w:rPr>
        <w:t>公务接待费年初为预算。</w:t>
      </w:r>
      <w:r>
        <w:rPr>
          <w:rFonts w:hint="default" w:ascii="Times New Roman" w:hAnsi="Times New Roman" w:eastAsia="方正仿宋_GBK" w:cs="Times New Roman"/>
          <w:sz w:val="32"/>
          <w:szCs w:val="32"/>
          <w:shd w:val="clear" w:color="auto" w:fill="FFFFFF"/>
        </w:rPr>
        <w:t>较上年支出数减少1.72万元，下降11.2%，主要原因是</w:t>
      </w:r>
      <w:r>
        <w:rPr>
          <w:rFonts w:hint="default" w:ascii="Times New Roman" w:hAnsi="Times New Roman" w:eastAsia="方正仿宋_GBK" w:cs="Times New Roman"/>
          <w:sz w:val="32"/>
          <w:szCs w:val="32"/>
          <w:shd w:val="clear" w:color="auto" w:fill="FFFFFF"/>
          <w:lang w:val="en-US" w:eastAsia="zh-CN"/>
        </w:rPr>
        <w:t>厉行节俭，压缩非必要支出。</w:t>
      </w:r>
    </w:p>
    <w:p>
      <w:pPr>
        <w:pStyle w:val="1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ind w:left="0" w:right="0" w:righ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val="en-US" w:eastAsia="zh-CN"/>
        </w:rPr>
        <w:t>未发生</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val="en-US" w:eastAsia="zh-CN"/>
        </w:rPr>
        <w:t>与上年决算数持平。</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val="en-US" w:eastAsia="zh-CN"/>
        </w:rPr>
        <w:t>本单位2024年度未发生公务用车购置费费用，与上年决算数持平。</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车运行维护费8.10万元，主要用于</w:t>
      </w:r>
      <w:r>
        <w:rPr>
          <w:rFonts w:hint="default" w:ascii="Times New Roman" w:hAnsi="Times New Roman" w:eastAsia="方正仿宋_GBK" w:cs="Times New Roman"/>
          <w:sz w:val="32"/>
          <w:szCs w:val="32"/>
          <w:shd w:val="clear" w:color="auto" w:fill="FFFFFF"/>
          <w:lang w:val="en-US" w:eastAsia="zh-CN"/>
        </w:rPr>
        <w:t>因公出行，项目检查等工作支付的油费、保险费、维修费等。</w:t>
      </w:r>
      <w:r>
        <w:rPr>
          <w:rFonts w:hint="default" w:ascii="Times New Roman" w:hAnsi="Times New Roman" w:eastAsia="方正仿宋_GBK" w:cs="Times New Roman"/>
          <w:sz w:val="32"/>
          <w:szCs w:val="32"/>
          <w:shd w:val="clear" w:color="auto" w:fill="FFFFFF"/>
        </w:rPr>
        <w:t>费用支出较年初预算数增加0.10万元，增长1.3%，主要原因是</w:t>
      </w:r>
      <w:bookmarkStart w:id="0" w:name="_GoBack"/>
      <w:bookmarkEnd w:id="0"/>
      <w:r>
        <w:rPr>
          <w:rFonts w:hint="default" w:ascii="Times New Roman" w:hAnsi="Times New Roman" w:eastAsia="方正仿宋_GBK" w:cs="Times New Roman"/>
          <w:sz w:val="32"/>
          <w:szCs w:val="32"/>
          <w:shd w:val="clear" w:color="auto" w:fill="FFFFFF"/>
          <w:lang w:val="en-US" w:eastAsia="zh-CN"/>
        </w:rPr>
        <w:t>应急保障、基层调研、专项检查增多。</w:t>
      </w:r>
      <w:r>
        <w:rPr>
          <w:rFonts w:hint="default" w:ascii="Times New Roman" w:hAnsi="Times New Roman" w:eastAsia="方正仿宋_GBK" w:cs="Times New Roman"/>
          <w:sz w:val="32"/>
          <w:szCs w:val="32"/>
          <w:shd w:val="clear" w:color="auto" w:fill="FFFFFF"/>
        </w:rPr>
        <w:t>较上年支出数减少0.85万元，下降9.5%，主要原因是</w:t>
      </w:r>
      <w:r>
        <w:rPr>
          <w:rFonts w:hint="default" w:ascii="Times New Roman" w:hAnsi="Times New Roman" w:eastAsia="方正仿宋_GBK" w:cs="Times New Roman"/>
          <w:sz w:val="32"/>
          <w:szCs w:val="32"/>
          <w:shd w:val="clear" w:color="auto" w:fill="FFFFFF"/>
          <w:lang w:val="en-US" w:eastAsia="zh-CN"/>
        </w:rPr>
        <w:t>非突发应急事件用车，减少公车外出。</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sz w:val="32"/>
          <w:szCs w:val="32"/>
          <w:shd w:val="clear" w:color="auto" w:fill="FFFFFF"/>
        </w:rPr>
        <w:t>公务接待费5.59万元，主要用于接待</w:t>
      </w:r>
      <w:r>
        <w:rPr>
          <w:rFonts w:hint="default" w:ascii="Times New Roman" w:hAnsi="Times New Roman" w:eastAsia="方正仿宋_GBK" w:cs="Times New Roman"/>
          <w:sz w:val="32"/>
          <w:szCs w:val="32"/>
          <w:shd w:val="clear" w:color="auto" w:fill="FFFFFF"/>
          <w:lang w:val="en-US" w:eastAsia="zh-CN"/>
        </w:rPr>
        <w:t>相关部门检查项目知道工作</w:t>
      </w:r>
      <w:r>
        <w:rPr>
          <w:rFonts w:hint="default" w:ascii="Times New Roman" w:hAnsi="Times New Roman" w:eastAsia="方正仿宋_GBK" w:cs="Times New Roman"/>
          <w:sz w:val="32"/>
          <w:szCs w:val="32"/>
          <w:shd w:val="clear" w:color="auto" w:fill="FFFFFF"/>
        </w:rPr>
        <w:t>。费用支出较年初预算数增加5.59万元，增长100.0%，主要原因是</w:t>
      </w:r>
      <w:r>
        <w:rPr>
          <w:rFonts w:hint="default" w:ascii="Times New Roman" w:hAnsi="Times New Roman" w:eastAsia="方正仿宋_GBK" w:cs="Times New Roman"/>
          <w:sz w:val="32"/>
          <w:szCs w:val="32"/>
          <w:shd w:val="clear" w:color="auto" w:fill="FFFFFF"/>
          <w:lang w:val="en-US" w:eastAsia="zh-CN"/>
        </w:rPr>
        <w:t>年初未预算</w:t>
      </w:r>
      <w:r>
        <w:rPr>
          <w:rFonts w:hint="eastAsia" w:ascii="Times New Roman" w:hAnsi="Times New Roman" w:eastAsia="方正仿宋_GBK" w:cs="Times New Roman"/>
          <w:sz w:val="32"/>
          <w:szCs w:val="32"/>
          <w:shd w:val="clear" w:color="auto" w:fill="FFFFFF"/>
          <w:lang w:val="en-US" w:eastAsia="zh-CN"/>
        </w:rPr>
        <w:t>公务接待费</w:t>
      </w:r>
      <w:r>
        <w:rPr>
          <w:rFonts w:hint="default" w:ascii="Times New Roman" w:hAnsi="Times New Roman" w:eastAsia="方正仿宋_GBK" w:cs="Times New Roman"/>
          <w:sz w:val="32"/>
          <w:szCs w:val="32"/>
          <w:shd w:val="clear" w:color="auto" w:fill="FFFFFF"/>
        </w:rPr>
        <w:t>。较上年支出数减少0.87万元，下降13.5%，主要原因是</w:t>
      </w:r>
      <w:r>
        <w:rPr>
          <w:rFonts w:hint="default" w:ascii="Times New Roman" w:hAnsi="Times New Roman" w:eastAsia="方正仿宋_GBK" w:cs="Times New Roman"/>
          <w:sz w:val="32"/>
          <w:szCs w:val="32"/>
          <w:shd w:val="clear" w:color="auto" w:fill="FFFFFF"/>
          <w:lang w:val="en-US" w:eastAsia="zh-CN"/>
        </w:rPr>
        <w:t>强化公务接待支出管理，严格控制接待开支标准。</w:t>
      </w:r>
    </w:p>
    <w:p>
      <w:pPr>
        <w:pStyle w:val="1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ind w:left="0" w:right="0" w:righ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因公出国（境）共计0个团组，0人；公务用车购置0辆，公务车保有量为3辆；国内公务接待187批次931人，其中：国内外事接待0批次，0人；国（境）外公务接待0批次，0人。2024年本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人均接待费60.05元，车均购置费0万元，车均维护费2.70万元。</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shd w:val="clear" w:color="auto" w:fill="FFFFFF"/>
        </w:rPr>
        <w:t>本年度会议费支出0.80万元，与2023年度相比，增加0.80万元，增长100.0%，主要原因是</w:t>
      </w:r>
      <w:r>
        <w:rPr>
          <w:rFonts w:hint="default" w:ascii="Times New Roman" w:hAnsi="Times New Roman" w:eastAsia="方正仿宋_GBK" w:cs="Times New Roman"/>
          <w:sz w:val="32"/>
          <w:szCs w:val="32"/>
          <w:shd w:val="clear" w:color="auto" w:fill="FFFFFF"/>
          <w:lang w:val="en-US" w:eastAsia="zh-CN"/>
        </w:rPr>
        <w:t>人员参加会议培训差旅费</w:t>
      </w:r>
      <w:r>
        <w:rPr>
          <w:rFonts w:hint="default" w:ascii="Times New Roman" w:hAnsi="Times New Roman" w:eastAsia="方正仿宋_GBK" w:cs="Times New Roman"/>
          <w:sz w:val="32"/>
          <w:szCs w:val="32"/>
          <w:shd w:val="clear" w:color="auto" w:fill="FFFFFF"/>
        </w:rPr>
        <w:t>。本年度培训费支出1.11万元，与2023年度相比，增加0.57万元，增长105.6%，主要原因是</w:t>
      </w:r>
      <w:r>
        <w:rPr>
          <w:rFonts w:hint="default" w:ascii="Times New Roman" w:hAnsi="Times New Roman" w:eastAsia="方正仿宋_GBK" w:cs="Times New Roman"/>
          <w:sz w:val="32"/>
          <w:szCs w:val="32"/>
          <w:shd w:val="clear" w:color="auto" w:fill="FFFFFF"/>
          <w:lang w:val="en-US" w:eastAsia="zh-CN"/>
        </w:rPr>
        <w:t>外出党校会议培训和面试官培训费用等</w:t>
      </w:r>
      <w:r>
        <w:rPr>
          <w:rFonts w:hint="default" w:ascii="Times New Roman" w:hAnsi="Times New Roman" w:eastAsia="方正仿宋_GBK" w:cs="Times New Roman"/>
          <w:sz w:val="32"/>
          <w:szCs w:val="32"/>
          <w:shd w:val="clear" w:color="auto" w:fill="FFFFFF"/>
        </w:rPr>
        <w:t>。本年度差旅费支出9.88万元，与2023年度相比，减少31.44万元，下降76.1%，主要原因是</w:t>
      </w:r>
      <w:r>
        <w:rPr>
          <w:rFonts w:hint="default" w:ascii="Times New Roman" w:hAnsi="Times New Roman" w:eastAsia="方正仿宋_GBK" w:cs="Times New Roman"/>
          <w:sz w:val="32"/>
          <w:szCs w:val="32"/>
          <w:shd w:val="clear" w:color="auto" w:fill="FFFFFF"/>
          <w:lang w:val="en-US" w:eastAsia="zh-CN"/>
        </w:rPr>
        <w:t>严格控制出差人数、天数及目的地。从源头压缩支出。</w:t>
      </w:r>
    </w:p>
    <w:p>
      <w:pPr>
        <w:pStyle w:val="1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ind w:left="0" w:right="0" w:righ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257.04万元，机关运行经费主要用于开支办公费、差旅费、租赁费、公务用车运行维护等。机关运行经费较上年支出数增加41.37万元，增长19.2%，主要原因是因公出行、项目检查等工作所需车辆的燃料费、维修费、过桥过路费、保险费等</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lang w:val="en-US" w:eastAsia="zh-CN"/>
        </w:rPr>
        <w:t>，维修办公设备及购买办公耗材费用增加</w:t>
      </w:r>
      <w:r>
        <w:rPr>
          <w:rFonts w:hint="default" w:ascii="Times New Roman" w:hAnsi="Times New Roman" w:eastAsia="方正仿宋_GBK" w:cs="Times New Roman"/>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ind w:left="0" w:right="0" w:righ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3辆，其中，副部（省）级及以上领导用车0辆、主要负责人用车0辆、机要通信用车1辆、应急保障用车2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ind w:left="0" w:right="0" w:righ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未发生政府采购事项，无相关经费支出。</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rightChars="0"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rightChars="0" w:firstLine="640" w:firstLineChars="200"/>
        <w:jc w:val="left"/>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64个项目</w:t>
      </w:r>
      <w:r>
        <w:rPr>
          <w:rFonts w:hint="default" w:ascii="Times New Roman" w:hAnsi="Times New Roman" w:eastAsia="方正仿宋_GBK" w:cs="Times New Roman"/>
          <w:kern w:val="0"/>
          <w:sz w:val="32"/>
          <w:szCs w:val="32"/>
          <w:shd w:val="clear" w:fill="FFFFFF"/>
        </w:rPr>
        <w:t>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1528.27</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lang w:val="en-US" w:eastAsia="zh-CN"/>
        </w:rPr>
        <w:t>综合来看，但年度单位基本完成绩效目标，有力保障了项目开展及单位正常运行，核心工作成效显著，自评登记为良好。</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eastAsia" w:ascii="方正仿宋_GBK" w:hAnsi="方正仿宋_GBK" w:eastAsia="方正仿宋_GBK" w:cs="方正仿宋_GBK"/>
          <w:b w:val="0"/>
          <w:bCs w:val="0"/>
          <w:kern w:val="0"/>
          <w:sz w:val="32"/>
          <w:szCs w:val="32"/>
          <w:shd w:val="clear" w:fill="FFFFFF"/>
          <w:lang w:val="en-US"/>
        </w:rPr>
      </w:pPr>
      <w:r>
        <w:rPr>
          <w:rFonts w:hint="default" w:ascii="Times New Roman" w:hAnsi="Times New Roman" w:eastAsia="方正仿宋_GBK" w:cs="Times New Roman"/>
          <w:b w:val="0"/>
          <w:bCs w:val="0"/>
          <w:kern w:val="0"/>
          <w:sz w:val="32"/>
          <w:szCs w:val="32"/>
          <w:shd w:val="clear" w:fill="FFFFFF"/>
          <w:lang w:val="en-US" w:eastAsia="zh-CN"/>
        </w:rPr>
        <w:t>2024</w:t>
      </w:r>
      <w:r>
        <w:rPr>
          <w:rFonts w:hint="eastAsia" w:ascii="方正仿宋_GBK" w:hAnsi="方正仿宋_GBK" w:eastAsia="方正仿宋_GBK" w:cs="方正仿宋_GBK"/>
          <w:b w:val="0"/>
          <w:bCs w:val="0"/>
          <w:kern w:val="0"/>
          <w:sz w:val="32"/>
          <w:szCs w:val="32"/>
          <w:shd w:val="clear" w:fill="FFFFFF"/>
          <w:lang w:val="en-US" w:eastAsia="zh-CN"/>
        </w:rPr>
        <w:t>年度</w:t>
      </w:r>
      <w:r>
        <w:rPr>
          <w:rFonts w:hint="eastAsia" w:ascii="方正仿宋_GBK" w:hAnsi="方正仿宋_GBK" w:eastAsia="方正仿宋_GBK" w:cs="方正仿宋_GBK"/>
          <w:b w:val="0"/>
          <w:bCs w:val="0"/>
          <w:kern w:val="0"/>
          <w:sz w:val="32"/>
          <w:szCs w:val="32"/>
          <w:shd w:val="clear" w:fill="FFFFFF"/>
        </w:rPr>
        <w:t>项目支出绩效自评表</w:t>
      </w:r>
      <w:r>
        <w:rPr>
          <w:rFonts w:hint="eastAsia" w:ascii="方正仿宋_GBK" w:hAnsi="方正仿宋_GBK" w:eastAsia="方正仿宋_GBK" w:cs="方正仿宋_GBK"/>
          <w:b w:val="0"/>
          <w:bCs w:val="0"/>
          <w:kern w:val="0"/>
          <w:sz w:val="32"/>
          <w:szCs w:val="32"/>
          <w:shd w:val="clear" w:fill="FFFFFF"/>
          <w:lang w:val="en-US" w:eastAsia="zh-CN"/>
        </w:rPr>
        <w:t>见附件</w:t>
      </w:r>
    </w:p>
    <w:p>
      <w:pPr>
        <w:pStyle w:val="15"/>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rightChars="0"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（二）</w:t>
      </w:r>
      <w:r>
        <w:rPr>
          <w:rFonts w:hint="default" w:ascii="Times New Roman" w:hAnsi="Times New Roman" w:eastAsia="方正楷体_GBK" w:cs="Times New Roman"/>
          <w:b w:val="0"/>
          <w:bCs w:val="0"/>
          <w:kern w:val="0"/>
          <w:sz w:val="32"/>
          <w:szCs w:val="32"/>
          <w:shd w:val="clear" w:fill="FFFFFF"/>
          <w:lang w:val="en-US" w:eastAsia="zh-CN"/>
        </w:rPr>
        <w:t>单位</w:t>
      </w:r>
      <w:r>
        <w:rPr>
          <w:rFonts w:hint="default" w:ascii="Times New Roman" w:hAnsi="Times New Roman" w:eastAsia="方正楷体_GBK" w:cs="Times New Roman"/>
          <w:b w:val="0"/>
          <w:bCs w:val="0"/>
          <w:kern w:val="0"/>
          <w:sz w:val="32"/>
          <w:szCs w:val="32"/>
          <w:shd w:val="clear" w:fill="FFFFFF"/>
        </w:rPr>
        <w:t>绩效评价情况</w:t>
      </w:r>
    </w:p>
    <w:p>
      <w:pPr>
        <w:pStyle w:val="19"/>
        <w:keepNext w:val="0"/>
        <w:keepLines w:val="0"/>
        <w:pageBreakBefore w:val="0"/>
        <w:widowControl/>
        <w:kinsoku/>
        <w:wordWrap/>
        <w:overflowPunct/>
        <w:topLinePunct w:val="0"/>
        <w:autoSpaceDE w:val="0"/>
        <w:autoSpaceDN/>
        <w:bidi w:val="0"/>
        <w:adjustRightInd w:val="0"/>
        <w:snapToGrid w:val="0"/>
        <w:spacing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w:t>
      </w:r>
      <w:r>
        <w:rPr>
          <w:rFonts w:hint="default" w:ascii="Times New Roman" w:hAnsi="Times New Roman" w:eastAsia="方正仿宋_GBK" w:cs="Times New Roman"/>
          <w:kern w:val="0"/>
          <w:sz w:val="32"/>
          <w:szCs w:val="32"/>
          <w:shd w:val="clear" w:fill="FFFFFF"/>
          <w:lang w:val="en-US" w:eastAsia="zh-CN"/>
        </w:rPr>
        <w:t>单位未组织开展绩效评价。</w:t>
      </w:r>
    </w:p>
    <w:p>
      <w:pPr>
        <w:pStyle w:val="19"/>
        <w:keepNext w:val="0"/>
        <w:keepLines w:val="0"/>
        <w:pageBreakBefore w:val="0"/>
        <w:widowControl/>
        <w:kinsoku/>
        <w:wordWrap/>
        <w:overflowPunct/>
        <w:topLinePunct w:val="0"/>
        <w:autoSpaceDE w:val="0"/>
        <w:autoSpaceDN/>
        <w:bidi w:val="0"/>
        <w:adjustRightInd w:val="0"/>
        <w:snapToGrid w:val="0"/>
        <w:spacing w:beforeAutospacing="0" w:after="0" w:afterAutospacing="0" w:line="560" w:lineRule="exact"/>
        <w:ind w:left="0" w:right="0" w:rightChars="0" w:firstLine="640" w:firstLineChars="200"/>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lang w:val="en-US" w:eastAsia="zh-CN" w:bidi="ar"/>
        </w:rPr>
        <w:t>（三）财政绩效评价情况</w:t>
      </w:r>
    </w:p>
    <w:p>
      <w:pPr>
        <w:pStyle w:val="14"/>
        <w:keepNext w:val="0"/>
        <w:keepLines w:val="0"/>
        <w:pageBreakBefore w:val="0"/>
        <w:widowControl/>
        <w:kinsoku/>
        <w:overflowPunct/>
        <w:topLinePunct w:val="0"/>
        <w:autoSpaceDE w:val="0"/>
        <w:autoSpaceDN/>
        <w:bidi w:val="0"/>
        <w:adjustRightInd w:val="0"/>
        <w:snapToGrid w:val="0"/>
        <w:spacing w:beforeAutospacing="0" w:afterAutospacing="0" w:line="560" w:lineRule="exact"/>
        <w:ind w:left="0" w:right="0" w:rightChars="0" w:firstLine="643"/>
        <w:textAlignment w:val="auto"/>
        <w:rPr>
          <w:rFonts w:hint="default" w:ascii="Times New Roman" w:hAnsi="Times New Roman" w:eastAsia="方正仿宋_GBK" w:cs="Times New Roman"/>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fill="FFFFFF"/>
          <w:lang w:val="en-US" w:eastAsia="zh-CN" w:bidi="ar"/>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60" w:lineRule="exact"/>
        <w:ind w:left="0" w:right="0" w:rightChars="0"/>
        <w:textAlignment w:val="auto"/>
        <w:rPr>
          <w:rFonts w:hint="default" w:ascii="Times New Roman" w:hAnsi="Times New Roman" w:eastAsia="方正黑体_GBK" w:cs="Times New Roman"/>
          <w:b w:val="0"/>
          <w:bCs w:val="0"/>
          <w:kern w:val="0"/>
          <w:sz w:val="32"/>
          <w:szCs w:val="32"/>
        </w:rPr>
      </w:pPr>
      <w:r>
        <w:rPr>
          <w:rStyle w:val="16"/>
          <w:rFonts w:hint="default" w:ascii="Times New Roman" w:hAnsi="Times New Roman" w:eastAsia="方正黑体_GBK" w:cs="Times New Roman"/>
          <w:b w:val="0"/>
          <w:bCs w:val="0"/>
          <w:sz w:val="32"/>
          <w:szCs w:val="32"/>
          <w:shd w:val="clear" w:fill="FFFFFF"/>
        </w:rPr>
        <w:t xml:space="preserve"> </w:t>
      </w:r>
      <w:r>
        <w:rPr>
          <w:rStyle w:val="16"/>
          <w:rFonts w:hint="default" w:ascii="Times New Roman" w:hAnsi="Times New Roman" w:eastAsia="方正黑体_GBK" w:cs="Times New Roman"/>
          <w:b w:val="0"/>
          <w:bCs w:val="0"/>
          <w:sz w:val="32"/>
          <w:szCs w:val="32"/>
          <w:shd w:val="clear" w:fill="FFFFFF"/>
          <w:lang w:val="en-US" w:eastAsia="zh-CN"/>
        </w:rPr>
        <w:t xml:space="preserve">  </w:t>
      </w:r>
      <w:r>
        <w:rPr>
          <w:rStyle w:val="13"/>
          <w:rFonts w:hint="default" w:ascii="Times New Roman" w:hAnsi="Times New Roman" w:eastAsia="方正黑体_GBK" w:cs="Times New Roman"/>
          <w:b w:val="0"/>
          <w:bCs w:val="0"/>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default" w:ascii="Times New Roman" w:hAnsi="Times New Roman" w:eastAsia="方正黑体_GBK" w:cs="Times New Roman"/>
          <w:b w:val="0"/>
          <w:bCs/>
          <w:kern w:val="0"/>
          <w:sz w:val="32"/>
          <w:szCs w:val="32"/>
        </w:rPr>
      </w:pPr>
      <w:r>
        <w:rPr>
          <w:rStyle w:val="13"/>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黄静</w:t>
      </w:r>
      <w:r>
        <w:rPr>
          <w:rFonts w:hint="default" w:ascii="Times New Roman" w:hAnsi="Times New Roman" w:eastAsia="方正仿宋_GBK" w:cs="Times New Roman"/>
          <w:kern w:val="0"/>
          <w:sz w:val="32"/>
          <w:szCs w:val="32"/>
          <w:shd w:val="clear" w:fill="FFFFFF"/>
        </w:rPr>
        <w:t xml:space="preserve">   023-</w:t>
      </w:r>
      <w:r>
        <w:rPr>
          <w:rFonts w:hint="default" w:ascii="Times New Roman" w:hAnsi="Times New Roman" w:eastAsia="方正仿宋_GBK" w:cs="Times New Roman"/>
          <w:kern w:val="0"/>
          <w:sz w:val="32"/>
          <w:szCs w:val="32"/>
          <w:shd w:val="clear" w:fill="FFFFFF"/>
          <w:lang w:val="en-US" w:eastAsia="zh-CN"/>
        </w:rPr>
        <w:t>70663001</w:t>
      </w:r>
    </w:p>
    <w:p>
      <w:pPr>
        <w:pStyle w:val="9"/>
        <w:keepNext w:val="0"/>
        <w:keepLines w:val="0"/>
        <w:pageBreakBefore w:val="0"/>
        <w:widowControl/>
        <w:kinsoku/>
        <w:overflowPunct/>
        <w:topLinePunct w:val="0"/>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1440" w:right="1803" w:bottom="1440" w:left="1803" w:header="851" w:footer="992" w:gutter="0"/>
          <w:pgNumType w:fmt="numberInDash"/>
          <w:cols w:space="0" w:num="1"/>
          <w:rtlGutter w:val="0"/>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丰都县都督乡人民政府(本级)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1,716.93</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615.50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498.91</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98.19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336.28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35.58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537.26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351.18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144.66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41.97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48.95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2,215.84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2,234.56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18.73</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2,234.57</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2,234.57</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sz w:val="21"/>
          <w:szCs w:val="21"/>
        </w:rPr>
      </w:pPr>
    </w:p>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9"/>
        <w:gridCol w:w="1582"/>
        <w:gridCol w:w="1451"/>
        <w:gridCol w:w="1255"/>
        <w:gridCol w:w="1439"/>
        <w:gridCol w:w="1457"/>
        <w:gridCol w:w="1296"/>
        <w:gridCol w:w="1351"/>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丰都县都督乡人民政府(本级)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2,215.84</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2,215.84</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614.30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614.30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602.54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602.54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324.47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324.47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274.26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274.26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其他信访事务支出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44.57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44.57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336.28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336.28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86.23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86.23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86.23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86.23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59.74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59.74</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107.09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107.09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26.29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26.29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76.06</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76.06</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76.06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76.06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残疾人康复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12.64</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537.26</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537.26</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国有土地收益基金安排的支出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483.91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483.91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其他国有土地收益基金支出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483.91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483.91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351.18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351.18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115.10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115.10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58.24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58.24</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农村合作经济</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江河湖库水系综合整治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cs="Times New Roman"/>
                <w:b/>
                <w:color w:val="000000"/>
                <w:sz w:val="20"/>
                <w:szCs w:val="20"/>
                <w:lang w:eastAsia="zh-CN"/>
              </w:rPr>
              <w:t>巩固拓展脱贫攻坚成果同乡村振兴有效衔接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86.66</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86.66</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巩固拓展脱贫攻坚成果同乡村振兴有效衔接</w:t>
            </w:r>
            <w:r>
              <w:rPr>
                <w:rFonts w:hint="default" w:ascii="Times New Roman" w:hAnsi="Times New Roman" w:cs="Times New Roman"/>
                <w:color w:val="000000"/>
                <w:sz w:val="20"/>
                <w:szCs w:val="20"/>
              </w:rPr>
              <w:t>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68.79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68.79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132.90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132.90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124.95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124.95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132.14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132.14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132.14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132.14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101.41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101.41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资源勘探开发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其他资源勘探业支出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36.97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36.97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36.97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36.97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48.95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48.95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18.12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18.12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291"/>
        <w:gridCol w:w="3602"/>
        <w:gridCol w:w="1840"/>
        <w:gridCol w:w="1766"/>
        <w:gridCol w:w="1625"/>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丰都县都督乡人民政府(本级)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2,234.56</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935.51</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1,299.05</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615.50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507.65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107.85</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2.18</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603.54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501.55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325.47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325.47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3.81</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274.26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176.08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98.18</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其他信访事务支出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51.04</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51.04</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44.57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44.57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51.04</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336.28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193.33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142.95</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86.23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86.23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86.23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86.23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59.74</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59.74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59.74</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107.09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107.09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26.29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26.29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76.06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76.06</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76.06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76.06</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3.15</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残疾人康复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2.82</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537.26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483.91</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国有土地收益基金安排的支出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483.91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483.91</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其他国有土地收益基金支出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483.91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483.91</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351.18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61.49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289.70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115.10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58.24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56.86</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58.24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58.24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0.25</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农村合作经济</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10.51</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16.53</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江河湖库水系综合整治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16.53</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cs="Times New Roman"/>
                <w:b/>
                <w:color w:val="000000"/>
                <w:sz w:val="20"/>
                <w:szCs w:val="20"/>
                <w:lang w:eastAsia="zh-CN"/>
              </w:rPr>
              <w:t>巩固拓展脱贫攻坚成果同乡村振兴有效衔接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86.66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86.66</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12.77</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巩固拓展脱贫攻坚成果同乡村振兴有效衔接</w:t>
            </w:r>
            <w:r>
              <w:rPr>
                <w:rFonts w:hint="default" w:ascii="Times New Roman" w:hAnsi="Times New Roman" w:cs="Times New Roman"/>
                <w:color w:val="000000"/>
                <w:sz w:val="20"/>
                <w:szCs w:val="20"/>
              </w:rPr>
              <w:t>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68.79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68.79</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132.90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129.65</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7.95</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124.95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121.70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144.66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144.66</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144.66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144.66</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101.41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101.41</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35.13</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8.12</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资源勘探开发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其他资源勘探业支出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41.97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36.97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36.97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36.97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48.95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48.95</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10.83</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18.12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18.12</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sz w:val="21"/>
          <w:szCs w:val="21"/>
        </w:rPr>
      </w:pPr>
      <w:r>
        <w:rPr>
          <w:rFonts w:hint="default" w:ascii="Times New Roman" w:hAnsi="Times New Roman" w:cs="Times New Roman"/>
          <w:sz w:val="21"/>
          <w:szCs w:val="21"/>
        </w:rPr>
        <w:br w:type="page"/>
      </w:r>
    </w:p>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丰都县都督乡人民政府(本级)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1,716.93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615.50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615.50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498.91</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98.19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98.19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336.28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336.28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35.58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35.58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537.26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53.35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483.91</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351.18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351.18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144.66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144.66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41.97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41.97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15.00</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2,215.84</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2,234.56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1,735.65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498.91</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18.73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18.73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2,234.57</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2,234.57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1,735.66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498.91</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7"/>
        <w:gridCol w:w="3296"/>
        <w:gridCol w:w="334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丰都县都督乡人民政府(本级)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1,735.65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935.51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800.15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615.50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507.65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107.85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2.18</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603.54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501.55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325.47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325.47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274.26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176.08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98.18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1.87</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98.19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47.15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51.04</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98.19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47.15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51.04</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44.57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44.57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53.62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51.04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336.28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193.33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142.95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86.23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86.23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86.23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86.23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59.74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59.74</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59.74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59.74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107.09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107.09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18.80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18.80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53.37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53.37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26.29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26.29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76.06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76.06</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76.06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76.06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残疾人康复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35.58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35.58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35.58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35.58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15.57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15.57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12.64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12.64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53.35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53.35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351.18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61.49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289.70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115.10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58.24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56.86</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58.24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58.24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16.53</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江河湖库水系综合整治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16.53</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cs="Times New Roman"/>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86.66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86.66</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12.77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12.77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巩固拓展脱贫攻坚成果同乡村振兴有效衔接</w:t>
            </w:r>
            <w:r>
              <w:rPr>
                <w:rFonts w:hint="default" w:ascii="Times New Roman" w:hAnsi="Times New Roman" w:cs="Times New Roman"/>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68.79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68.79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132.90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129.65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124.95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121.70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144.66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144.66</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144.66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144.66</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101.41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101.41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35.13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35.13</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资源勘探开发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其他资源勘探业支出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41.97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36.97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36.97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36.97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36.97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36.97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48.95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48.95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10.83</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18.12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18.12</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1"/>
        <w:gridCol w:w="872"/>
        <w:gridCol w:w="2032"/>
        <w:gridCol w:w="1419"/>
        <w:gridCol w:w="872"/>
        <w:gridCol w:w="3464"/>
        <w:gridCol w:w="1491"/>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丰都县都督乡人民政府(本级)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default"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default"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default"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614.95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258.10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w:t>
            </w: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156.53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62.67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w:t>
            </w: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98.61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114.81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66.33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30.48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41.66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59.38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31.95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39.08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27.43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74.18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674.33</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261.18</w:t>
            </w:r>
            <w:r>
              <w:rPr>
                <w:rFonts w:hint="default" w:ascii="Times New Roman" w:hAnsi="Times New Roman" w:cs="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6"/>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丰都县都督乡人民政府(本级)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498.91</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498.91</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498.91</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483.91</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483.91</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483.91</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21210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国有土地收益基金安排的支出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483.91</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483.91</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483.91</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其他国有土地收益基金支出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483.91</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483.91</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483.91</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293"/>
        <w:gridCol w:w="3616"/>
        <w:gridCol w:w="3275"/>
        <w:gridCol w:w="189"/>
        <w:gridCol w:w="3464"/>
        <w:gridCol w:w="84"/>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丰都县都督乡人民政府(本级)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val="0"/>
              <w:snapToGrid w:val="0"/>
              <w:spacing w:beforeAutospacing="0" w:afterAutospacing="0" w:line="560" w:lineRule="exact"/>
              <w:ind w:left="0" w:right="0" w:rightChars="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8"/>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丰都县都督乡人民政府(本级)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257.04</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13.69</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13.69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257.04</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8.10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8.10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8.10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8.10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5.59</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5.59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5.59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187</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931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0.80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rPr>
                <w:rFonts w:hint="default" w:ascii="Times New Roman" w:hAnsi="Times New Roman" w:cs="Times New Roman"/>
                <w:color w:val="000000"/>
                <w:sz w:val="16"/>
                <w:szCs w:val="16"/>
              </w:rPr>
            </w:pPr>
          </w:p>
        </w:tc>
      </w:tr>
    </w:tbl>
    <w:p>
      <w:pPr>
        <w:keepNext w:val="0"/>
        <w:keepLines w:val="0"/>
        <w:pageBreakBefore w:val="0"/>
        <w:widowControl/>
        <w:kinsoku/>
        <w:overflowPunct/>
        <w:topLinePunct w:val="0"/>
        <w:autoSpaceDN/>
        <w:bidi w:val="0"/>
        <w:adjustRightInd w:val="0"/>
        <w:snapToGrid w:val="0"/>
        <w:spacing w:beforeAutospacing="0" w:afterAutospacing="0" w:line="560" w:lineRule="exact"/>
        <w:ind w:left="0" w:right="0" w:rightChars="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NzliZTU1YTdkNDZkZWYwNzM0M2QwMDgyMGQ0OTM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45809"/>
    <w:rsid w:val="01474EBF"/>
    <w:rsid w:val="01F3521E"/>
    <w:rsid w:val="02994018"/>
    <w:rsid w:val="02ED4364"/>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4B2D41"/>
    <w:rsid w:val="0969353F"/>
    <w:rsid w:val="098305D0"/>
    <w:rsid w:val="09B1218B"/>
    <w:rsid w:val="0A3317EA"/>
    <w:rsid w:val="0A5C4B69"/>
    <w:rsid w:val="0A86124A"/>
    <w:rsid w:val="0AB54CC0"/>
    <w:rsid w:val="0AED13F6"/>
    <w:rsid w:val="0B9335CE"/>
    <w:rsid w:val="0BA94FDC"/>
    <w:rsid w:val="0BF2311A"/>
    <w:rsid w:val="0C7927C4"/>
    <w:rsid w:val="0C9B098C"/>
    <w:rsid w:val="0CF80D64"/>
    <w:rsid w:val="0D5E5492"/>
    <w:rsid w:val="0D673E11"/>
    <w:rsid w:val="0DDA54E4"/>
    <w:rsid w:val="0E3A5F83"/>
    <w:rsid w:val="0F836721"/>
    <w:rsid w:val="0FA25D96"/>
    <w:rsid w:val="102A5A9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E260A7"/>
    <w:rsid w:val="163A6CEE"/>
    <w:rsid w:val="168B1A72"/>
    <w:rsid w:val="173708E3"/>
    <w:rsid w:val="17C374FC"/>
    <w:rsid w:val="182E4AB6"/>
    <w:rsid w:val="182F7F0B"/>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1001B"/>
    <w:rsid w:val="22AD3177"/>
    <w:rsid w:val="235417B6"/>
    <w:rsid w:val="24B92327"/>
    <w:rsid w:val="24C14514"/>
    <w:rsid w:val="2533755C"/>
    <w:rsid w:val="25791755"/>
    <w:rsid w:val="25B85499"/>
    <w:rsid w:val="26396DF4"/>
    <w:rsid w:val="27167136"/>
    <w:rsid w:val="271B442C"/>
    <w:rsid w:val="27B23302"/>
    <w:rsid w:val="29310A5F"/>
    <w:rsid w:val="2956581C"/>
    <w:rsid w:val="29C37A35"/>
    <w:rsid w:val="2A076083"/>
    <w:rsid w:val="2A73162E"/>
    <w:rsid w:val="2B167953"/>
    <w:rsid w:val="2B200583"/>
    <w:rsid w:val="2B2729C0"/>
    <w:rsid w:val="2B8209DE"/>
    <w:rsid w:val="2B821C91"/>
    <w:rsid w:val="2BF81A22"/>
    <w:rsid w:val="2C636760"/>
    <w:rsid w:val="2C6762A3"/>
    <w:rsid w:val="2E752DCD"/>
    <w:rsid w:val="2FCA4B37"/>
    <w:rsid w:val="2FE029D7"/>
    <w:rsid w:val="2FF06E00"/>
    <w:rsid w:val="30586FEC"/>
    <w:rsid w:val="315F0B22"/>
    <w:rsid w:val="31A15828"/>
    <w:rsid w:val="31CA7407"/>
    <w:rsid w:val="31D84415"/>
    <w:rsid w:val="32285F6F"/>
    <w:rsid w:val="32770556"/>
    <w:rsid w:val="329C0913"/>
    <w:rsid w:val="32AA0460"/>
    <w:rsid w:val="3337290D"/>
    <w:rsid w:val="336B5E40"/>
    <w:rsid w:val="33E31118"/>
    <w:rsid w:val="33EF7674"/>
    <w:rsid w:val="342D7BC6"/>
    <w:rsid w:val="352930DB"/>
    <w:rsid w:val="35573069"/>
    <w:rsid w:val="355F6038"/>
    <w:rsid w:val="358C217E"/>
    <w:rsid w:val="35B8021E"/>
    <w:rsid w:val="36721EAF"/>
    <w:rsid w:val="36C9128A"/>
    <w:rsid w:val="373F02EF"/>
    <w:rsid w:val="37841E99"/>
    <w:rsid w:val="37BF1123"/>
    <w:rsid w:val="383C3F15"/>
    <w:rsid w:val="38BE4696"/>
    <w:rsid w:val="3939115E"/>
    <w:rsid w:val="397944A9"/>
    <w:rsid w:val="39B82A39"/>
    <w:rsid w:val="39C42CA8"/>
    <w:rsid w:val="39DC4FD6"/>
    <w:rsid w:val="39F03D7A"/>
    <w:rsid w:val="39F33306"/>
    <w:rsid w:val="3A2C1C67"/>
    <w:rsid w:val="3A6A77C9"/>
    <w:rsid w:val="3AB02927"/>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865F0"/>
    <w:rsid w:val="411B6CE5"/>
    <w:rsid w:val="412070D7"/>
    <w:rsid w:val="41314E40"/>
    <w:rsid w:val="41E0734B"/>
    <w:rsid w:val="426C1EA8"/>
    <w:rsid w:val="42736402"/>
    <w:rsid w:val="42E86A87"/>
    <w:rsid w:val="432F1853"/>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06796"/>
    <w:rsid w:val="4A6F6675"/>
    <w:rsid w:val="4B135857"/>
    <w:rsid w:val="4B7951CB"/>
    <w:rsid w:val="4B7C315C"/>
    <w:rsid w:val="4D1F53CA"/>
    <w:rsid w:val="4DAC4ACA"/>
    <w:rsid w:val="4DBE01D2"/>
    <w:rsid w:val="4EFD467F"/>
    <w:rsid w:val="4F0C6BA3"/>
    <w:rsid w:val="4F186D58"/>
    <w:rsid w:val="4FFE7F08"/>
    <w:rsid w:val="504B6EAA"/>
    <w:rsid w:val="509A0439"/>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103E04"/>
    <w:rsid w:val="552256E1"/>
    <w:rsid w:val="554E5773"/>
    <w:rsid w:val="555829E0"/>
    <w:rsid w:val="555A3CBC"/>
    <w:rsid w:val="5582012B"/>
    <w:rsid w:val="558E4E05"/>
    <w:rsid w:val="55BE2E85"/>
    <w:rsid w:val="56530F5D"/>
    <w:rsid w:val="567700D3"/>
    <w:rsid w:val="56E07E29"/>
    <w:rsid w:val="56FF7E9E"/>
    <w:rsid w:val="578867FC"/>
    <w:rsid w:val="5842572D"/>
    <w:rsid w:val="595D5B60"/>
    <w:rsid w:val="5A3B59D6"/>
    <w:rsid w:val="5AD134D8"/>
    <w:rsid w:val="5BF41F67"/>
    <w:rsid w:val="5C263CE4"/>
    <w:rsid w:val="5C5D2777"/>
    <w:rsid w:val="5CF66BF3"/>
    <w:rsid w:val="5D290C69"/>
    <w:rsid w:val="5DA80C2C"/>
    <w:rsid w:val="5F2D4A41"/>
    <w:rsid w:val="60C74F6C"/>
    <w:rsid w:val="61015958"/>
    <w:rsid w:val="61025A59"/>
    <w:rsid w:val="613D5BBC"/>
    <w:rsid w:val="61536C39"/>
    <w:rsid w:val="61BD1334"/>
    <w:rsid w:val="62944DD7"/>
    <w:rsid w:val="6319381F"/>
    <w:rsid w:val="63600286"/>
    <w:rsid w:val="63C25DC5"/>
    <w:rsid w:val="63C62057"/>
    <w:rsid w:val="64571EF5"/>
    <w:rsid w:val="64FB113D"/>
    <w:rsid w:val="650117F6"/>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8F02E4F"/>
    <w:rsid w:val="69690D6B"/>
    <w:rsid w:val="696C0310"/>
    <w:rsid w:val="6A6C7940"/>
    <w:rsid w:val="6A9F1565"/>
    <w:rsid w:val="6AAD2300"/>
    <w:rsid w:val="6B474EF5"/>
    <w:rsid w:val="6BC938E5"/>
    <w:rsid w:val="6C0A5AC5"/>
    <w:rsid w:val="6C560CAE"/>
    <w:rsid w:val="6C576495"/>
    <w:rsid w:val="6D0B0FFA"/>
    <w:rsid w:val="6D745F31"/>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3CF3EC1"/>
    <w:rsid w:val="750837F0"/>
    <w:rsid w:val="754758CF"/>
    <w:rsid w:val="75595ECD"/>
    <w:rsid w:val="764F62AB"/>
    <w:rsid w:val="765C45EC"/>
    <w:rsid w:val="768A7619"/>
    <w:rsid w:val="76BD23AB"/>
    <w:rsid w:val="772E1EBA"/>
    <w:rsid w:val="781926BC"/>
    <w:rsid w:val="78A1177A"/>
    <w:rsid w:val="796D60A4"/>
    <w:rsid w:val="79A031D5"/>
    <w:rsid w:val="79B47FDF"/>
    <w:rsid w:val="79E569A9"/>
    <w:rsid w:val="7A1525F7"/>
    <w:rsid w:val="7ABCFD36"/>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6224</Words>
  <Characters>7200</Characters>
  <Lines>186</Lines>
  <Paragraphs>52</Paragraphs>
  <TotalTime>4</TotalTime>
  <ScaleCrop>false</ScaleCrop>
  <LinksUpToDate>false</LinksUpToDate>
  <CharactersWithSpaces>7230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ddx</cp:lastModifiedBy>
  <dcterms:modified xsi:type="dcterms:W3CDTF">2025-09-16T15:27:33Z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51B0C310A16646F5931D91C34D9BF91B_13</vt:lpwstr>
  </property>
  <property fmtid="{D5CDD505-2E9C-101B-9397-08002B2CF9AE}" pid="4" name="KSOTemplateDocerSaveRecord">
    <vt:lpwstr>eyJoZGlkIjoiNWY3YzE1NDUxZDE1M2RlOWYyYzUwYjgyYzRiMTUyMGQifQ==</vt:lpwstr>
  </property>
</Properties>
</file>