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rPr>
      </w:pP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hint="eastAsia" w:ascii="Times New Roman" w:hAnsi="Times New Roman" w:cs="Times New Roman"/>
          <w:sz w:val="44"/>
          <w:szCs w:val="44"/>
        </w:rPr>
        <w:tab/>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540" w:lineRule="exact"/>
        <w:ind w:firstLine="210" w:firstLineChars="100"/>
        <w:rPr>
          <w:rFonts w:ascii="Times New Roman" w:hAnsi="Times New Roman" w:cs="Times New Roman"/>
          <w:bCs/>
          <w:color w:val="000000"/>
          <w:szCs w:val="32"/>
        </w:rPr>
      </w:pPr>
    </w:p>
    <w:p>
      <w:pPr>
        <w:ind w:firstLine="210" w:firstLineChars="100"/>
        <w:rPr>
          <w:rFonts w:ascii="Times New Roman" w:hAnsi="Times New Roman" w:cs="Times New Roman"/>
          <w:bCs/>
          <w:color w:val="000000"/>
          <w:szCs w:val="32"/>
        </w:rPr>
      </w:pPr>
    </w:p>
    <w:p>
      <w:pPr>
        <w:rPr>
          <w:rFonts w:ascii="Times New Roman" w:hAnsi="Times New Roman" w:eastAsia="仿宋_GB2312" w:cs="Times New Roman"/>
          <w:bCs/>
          <w:color w:val="000000"/>
          <w:szCs w:val="32"/>
        </w:rPr>
      </w:pPr>
    </w:p>
    <w:p>
      <w:pPr>
        <w:ind w:firstLine="210" w:firstLineChars="100"/>
        <w:rPr>
          <w:rFonts w:ascii="Times New Roman" w:hAnsi="Times New Roman" w:eastAsia="仿宋_GB2312" w:cs="Times New Roman"/>
          <w:bCs/>
          <w:color w:val="000000"/>
          <w:szCs w:val="32"/>
        </w:rPr>
      </w:pPr>
    </w:p>
    <w:p>
      <w:pPr>
        <w:ind w:firstLine="210" w:firstLineChars="100"/>
        <w:rPr>
          <w:rFonts w:ascii="Times New Roman" w:hAnsi="Times New Roman" w:eastAsia="仿宋_GB2312" w:cs="Times New Roman"/>
          <w:bCs/>
          <w:color w:val="000000"/>
          <w:szCs w:val="32"/>
        </w:rPr>
      </w:pPr>
    </w:p>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包鸾府发〔202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63</w:t>
      </w:r>
      <w:r>
        <w:rPr>
          <w:rFonts w:hint="eastAsia" w:ascii="Times New Roman" w:hAnsi="Times New Roman" w:eastAsia="方正仿宋_GBK" w:cs="Times New Roman"/>
          <w:sz w:val="32"/>
          <w:szCs w:val="32"/>
        </w:rPr>
        <w:t>号</w:t>
      </w:r>
    </w:p>
    <w:p>
      <w:pPr>
        <w:spacing w:line="600" w:lineRule="exact"/>
        <w:jc w:val="center"/>
        <w:rPr>
          <w:rFonts w:hint="eastAsia" w:ascii="方正小标宋_GBK" w:hAnsi="宋体" w:eastAsia="方正小标宋_GBK" w:cs="宋体"/>
          <w:bCs/>
          <w:sz w:val="44"/>
          <w:szCs w:val="44"/>
        </w:rPr>
      </w:pPr>
    </w:p>
    <w:p>
      <w:pPr>
        <w:spacing w:line="600" w:lineRule="exact"/>
        <w:jc w:val="center"/>
        <w:rPr>
          <w:rFonts w:hint="eastAsia" w:ascii="方正小标宋_GBK" w:hAnsi="宋体" w:eastAsia="方正小标宋_GBK" w:cs="宋体"/>
          <w:bCs/>
          <w:sz w:val="44"/>
          <w:szCs w:val="44"/>
        </w:rPr>
      </w:pPr>
      <w:r>
        <w:rPr>
          <w:rFonts w:hint="eastAsia" w:ascii="方正小标宋_GBK" w:hAnsi="宋体" w:eastAsia="方正小标宋_GBK" w:cs="宋体"/>
          <w:bCs/>
          <w:sz w:val="44"/>
          <w:szCs w:val="44"/>
        </w:rPr>
        <w:t>丰都县包鸾镇人民政府</w:t>
      </w:r>
    </w:p>
    <w:p>
      <w:pPr>
        <w:spacing w:line="600" w:lineRule="exact"/>
        <w:jc w:val="center"/>
        <w:rPr>
          <w:rFonts w:hint="eastAsia" w:ascii="方正小标宋_GBK" w:hAnsi="宋体" w:eastAsia="方正小标宋_GBK" w:cs="宋体"/>
          <w:bCs/>
          <w:sz w:val="44"/>
          <w:szCs w:val="44"/>
        </w:rPr>
      </w:pPr>
      <w:r>
        <w:rPr>
          <w:rFonts w:hint="eastAsia" w:ascii="方正小标宋_GBK" w:hAnsi="宋体" w:eastAsia="方正小标宋_GBK" w:cs="宋体"/>
          <w:bCs/>
          <w:sz w:val="44"/>
          <w:szCs w:val="44"/>
        </w:rPr>
        <w:t>关于印发《进一步强化安全生产责任切实落实国务院安委会“十五条硬措施”喜迎党的二十大，开展全镇安全生产大检查工作》的</w:t>
      </w:r>
    </w:p>
    <w:p>
      <w:pPr>
        <w:spacing w:line="600" w:lineRule="exact"/>
        <w:jc w:val="center"/>
        <w:rPr>
          <w:rFonts w:hint="eastAsia" w:ascii="Times New Roman" w:hAnsi="Times New Roman" w:eastAsia="方正小标宋_GBK" w:cs="Times New Roman"/>
          <w:sz w:val="32"/>
          <w:lang w:val="en-US" w:eastAsia="zh-CN"/>
        </w:rPr>
      </w:pPr>
      <w:r>
        <w:rPr>
          <w:rFonts w:hint="eastAsia" w:ascii="方正小标宋_GBK" w:hAnsi="宋体" w:eastAsia="方正小标宋_GBK" w:cs="宋体"/>
          <w:bCs/>
          <w:sz w:val="44"/>
          <w:szCs w:val="44"/>
        </w:rPr>
        <w:t>通</w:t>
      </w:r>
      <w:r>
        <w:rPr>
          <w:rFonts w:hint="eastAsia" w:ascii="方正小标宋_GBK" w:hAnsi="宋体" w:eastAsia="方正小标宋_GBK" w:cs="宋体"/>
          <w:bCs/>
          <w:sz w:val="44"/>
          <w:szCs w:val="44"/>
          <w:lang w:val="en-US" w:eastAsia="zh-CN"/>
        </w:rPr>
        <w:t xml:space="preserve">  </w:t>
      </w:r>
      <w:r>
        <w:rPr>
          <w:rFonts w:hint="eastAsia" w:ascii="方正小标宋_GBK" w:hAnsi="宋体" w:eastAsia="方正小标宋_GBK" w:cs="宋体"/>
          <w:bCs/>
          <w:sz w:val="44"/>
          <w:szCs w:val="44"/>
        </w:rPr>
        <w:t>知</w:t>
      </w:r>
      <w:r>
        <w:rPr>
          <w:rFonts w:hint="eastAsia" w:ascii="方正小标宋_GBK" w:hAnsi="宋体" w:eastAsia="方正小标宋_GBK" w:cs="宋体"/>
          <w:bCs/>
          <w:sz w:val="44"/>
          <w:szCs w:val="44"/>
          <w:lang w:val="en-US" w:eastAsia="zh-CN"/>
        </w:rPr>
        <w:t xml:space="preserve"> </w:t>
      </w:r>
    </w:p>
    <w:p>
      <w:pPr>
        <w:spacing w:line="579" w:lineRule="exact"/>
        <w:rPr>
          <w:rFonts w:hint="default" w:ascii="Times New Roman" w:hAnsi="Times New Roman" w:eastAsia="方正仿宋_GBK" w:cs="Times New Roman"/>
          <w:sz w:val="32"/>
        </w:rPr>
      </w:pPr>
    </w:p>
    <w:p>
      <w:pPr>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各村（居）委会、镇级各部门：</w:t>
      </w:r>
    </w:p>
    <w:p>
      <w:pPr>
        <w:keepNext w:val="0"/>
        <w:keepLines w:val="0"/>
        <w:pageBreakBefore w:val="0"/>
        <w:kinsoku/>
        <w:wordWrap/>
        <w:overflowPunct/>
        <w:topLinePunct w:val="0"/>
        <w:autoSpaceDE/>
        <w:autoSpaceDN/>
        <w:bidi w:val="0"/>
        <w:adjustRightInd/>
        <w:spacing w:line="560" w:lineRule="exact"/>
        <w:ind w:right="0" w:rightChars="0" w:firstLine="640" w:firstLineChars="200"/>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sz w:val="32"/>
          <w:szCs w:val="32"/>
        </w:rPr>
        <w:t>为深入贯彻落实习近平总书记关于安全生产重要论述和中、市、县决策部署，全面落实国务院安委会加强安全生产工作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十五条硬措施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（以下简称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十五条硬措施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），以安全稳定的社会环境迎接党的二十大胜利召开。</w:t>
      </w:r>
      <w:r>
        <w:rPr>
          <w:rFonts w:hint="default" w:ascii="Times New Roman" w:hAnsi="Times New Roman" w:eastAsia="方正仿宋_GBK" w:cs="Times New Roman"/>
          <w:color w:val="000000"/>
          <w:sz w:val="32"/>
          <w:szCs w:val="32"/>
        </w:rPr>
        <w:t>根据《丰都县安全生产委员会办公室丰都县减灾委员会办公室关于开展全县安全生产大检查工作的通知》（</w:t>
      </w:r>
      <w:r>
        <w:rPr>
          <w:rFonts w:hint="eastAsia" w:ascii="Times New Roman" w:hAnsi="Times New Roman" w:eastAsia="方正仿宋_GBK" w:cs="Times New Roman"/>
          <w:color w:val="000000"/>
          <w:sz w:val="32"/>
          <w:szCs w:val="32"/>
          <w:lang w:eastAsia="zh-CN"/>
        </w:rPr>
        <w:t>丰都安办发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2022〕</w:t>
      </w:r>
      <w:r>
        <w:rPr>
          <w:rFonts w:hint="eastAsia" w:ascii="Times New Roman" w:hAnsi="Times New Roman" w:eastAsia="方正仿宋_GBK" w:cs="Times New Roman"/>
          <w:color w:val="000000"/>
          <w:sz w:val="32"/>
          <w:szCs w:val="32"/>
          <w:lang w:val="en-US" w:eastAsia="zh-CN"/>
        </w:rPr>
        <w:t>30</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《丰都县安全生产委员会丰都县减灾委员会</w:t>
      </w:r>
      <w:r>
        <w:rPr>
          <w:rFonts w:hint="eastAsia" w:ascii="Times New Roman" w:hAnsi="Times New Roman" w:eastAsia="方正仿宋_GBK" w:cs="Times New Roman"/>
          <w:color w:val="000000"/>
          <w:sz w:val="32"/>
          <w:szCs w:val="32"/>
          <w:lang w:val="en-US" w:eastAsia="zh-CN"/>
        </w:rPr>
        <w:t>关于进一步强化安全生产责任切实落实国务院安委会加强安全生产工作“十五条硬措施”的通知</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丰都安委</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2022〕</w:t>
      </w:r>
      <w:r>
        <w:rPr>
          <w:rFonts w:hint="eastAsia"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color w:val="000000"/>
          <w:sz w:val="32"/>
          <w:szCs w:val="32"/>
        </w:rPr>
        <w:t>）通知要求</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经</w:t>
      </w:r>
      <w:r>
        <w:rPr>
          <w:rFonts w:hint="eastAsia" w:ascii="Times New Roman" w:hAnsi="Times New Roman" w:eastAsia="方正仿宋_GBK" w:cs="Times New Roman"/>
          <w:color w:val="000000"/>
          <w:sz w:val="32"/>
          <w:szCs w:val="32"/>
          <w:lang w:val="en-US" w:eastAsia="zh-CN"/>
        </w:rPr>
        <w:t>镇</w:t>
      </w:r>
      <w:r>
        <w:rPr>
          <w:rFonts w:hint="default" w:ascii="Times New Roman" w:hAnsi="Times New Roman" w:eastAsia="方正仿宋_GBK" w:cs="Times New Roman"/>
          <w:color w:val="000000"/>
          <w:sz w:val="32"/>
          <w:szCs w:val="32"/>
        </w:rPr>
        <w:t>安委会领导</w:t>
      </w:r>
      <w:r>
        <w:rPr>
          <w:rFonts w:hint="eastAsia" w:ascii="Times New Roman" w:hAnsi="Times New Roman" w:eastAsia="方正仿宋_GBK" w:cs="Times New Roman"/>
          <w:color w:val="000000"/>
          <w:sz w:val="32"/>
          <w:szCs w:val="32"/>
          <w:lang w:val="en-US" w:eastAsia="zh-CN"/>
        </w:rPr>
        <w:t>小组研究决定</w:t>
      </w:r>
      <w:r>
        <w:rPr>
          <w:rFonts w:hint="default" w:ascii="Times New Roman" w:hAnsi="Times New Roman" w:eastAsia="方正仿宋_GBK" w:cs="Times New Roman"/>
          <w:color w:val="000000"/>
          <w:sz w:val="32"/>
          <w:szCs w:val="32"/>
        </w:rPr>
        <w:t>，从即日起至党的二十大结束，在全</w:t>
      </w:r>
      <w:r>
        <w:rPr>
          <w:rFonts w:hint="eastAsia" w:ascii="Times New Roman" w:hAnsi="Times New Roman" w:eastAsia="方正仿宋_GBK" w:cs="Times New Roman"/>
          <w:color w:val="000000"/>
          <w:sz w:val="32"/>
          <w:szCs w:val="32"/>
          <w:lang w:val="en-US" w:eastAsia="zh-CN"/>
        </w:rPr>
        <w:t>镇</w:t>
      </w:r>
      <w:r>
        <w:rPr>
          <w:rFonts w:hint="default" w:ascii="Times New Roman" w:hAnsi="Times New Roman" w:eastAsia="方正仿宋_GBK" w:cs="Times New Roman"/>
          <w:color w:val="000000"/>
          <w:sz w:val="32"/>
          <w:szCs w:val="32"/>
        </w:rPr>
        <w:t>开展安全生产大检查工作</w:t>
      </w:r>
      <w:r>
        <w:rPr>
          <w:rFonts w:hint="eastAsia" w:ascii="Times New Roman" w:hAnsi="Times New Roman" w:eastAsia="方正仿宋_GBK" w:cs="Times New Roman"/>
          <w:color w:val="000000"/>
          <w:sz w:val="32"/>
          <w:szCs w:val="32"/>
          <w:lang w:eastAsia="zh-CN"/>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一、总体要求</w:t>
      </w:r>
    </w:p>
    <w:p>
      <w:pPr>
        <w:keepNext w:val="0"/>
        <w:keepLines w:val="0"/>
        <w:pageBreakBefore w:val="0"/>
        <w:kinsoku/>
        <w:wordWrap/>
        <w:overflowPunct/>
        <w:topLinePunct w:val="0"/>
        <w:autoSpaceDE/>
        <w:autoSpaceDN/>
        <w:bidi w:val="0"/>
        <w:adjustRightInd/>
        <w:spacing w:line="560" w:lineRule="exact"/>
        <w:ind w:right="0" w:rightChars="0"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全</w:t>
      </w:r>
      <w:r>
        <w:rPr>
          <w:rFonts w:hint="eastAsia" w:ascii="Times New Roman" w:hAnsi="Times New Roman" w:eastAsia="方正仿宋_GBK" w:cs="Times New Roman"/>
          <w:color w:val="000000"/>
          <w:sz w:val="32"/>
          <w:szCs w:val="32"/>
          <w:lang w:val="en-US" w:eastAsia="zh-CN"/>
        </w:rPr>
        <w:t>镇</w:t>
      </w:r>
      <w:r>
        <w:rPr>
          <w:rFonts w:hint="default" w:ascii="Times New Roman" w:hAnsi="Times New Roman" w:eastAsia="方正仿宋_GBK" w:cs="Times New Roman"/>
          <w:color w:val="000000"/>
          <w:sz w:val="32"/>
          <w:szCs w:val="32"/>
        </w:rPr>
        <w:t>各</w:t>
      </w:r>
      <w:r>
        <w:rPr>
          <w:rFonts w:hint="eastAsia" w:ascii="Times New Roman" w:hAnsi="Times New Roman" w:eastAsia="方正仿宋_GBK" w:cs="Times New Roman"/>
          <w:color w:val="000000"/>
          <w:sz w:val="32"/>
          <w:szCs w:val="32"/>
          <w:lang w:val="en-US" w:eastAsia="zh-CN"/>
        </w:rPr>
        <w:t>村居</w:t>
      </w:r>
      <w:r>
        <w:rPr>
          <w:rFonts w:hint="default" w:ascii="Times New Roman" w:hAnsi="Times New Roman" w:eastAsia="方正仿宋_GBK" w:cs="Times New Roman"/>
          <w:color w:val="000000"/>
          <w:sz w:val="32"/>
          <w:szCs w:val="32"/>
        </w:rPr>
        <w:t>各有关部门要坚持以习近平新时代中国特色社会主义思想为指导，深学笃用习近平总书记关于安全生产、防灾减灾救灾的重要论述，全面落实中、市、县工作部署，坚持人民至上、生命至上，牢固树立安全发展理念，坚持以</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控大事故、防大灾害</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为目标，以落实国务院安委会加强安全生产工作</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十五条硬措施</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为重点，以大排查大整治大执法为主线，围绕</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两重大一突出</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，全面强化安全责任，全面排查整治风险隐患，精准发现和严厉打击各类安全生产非法违法行为，切实减少一般事故灾害，坚决防范遏制较大级以上事故灾害，以实干实绩迎接党的二十大胜利召开。</w:t>
      </w:r>
    </w:p>
    <w:p>
      <w:pPr>
        <w:keepNext w:val="0"/>
        <w:keepLines w:val="0"/>
        <w:pageBreakBefore w:val="0"/>
        <w:kinsoku/>
        <w:wordWrap/>
        <w:overflowPunct/>
        <w:topLinePunct w:val="0"/>
        <w:autoSpaceDE/>
        <w:autoSpaceDN/>
        <w:bidi w:val="0"/>
        <w:adjustRightInd/>
        <w:spacing w:line="560" w:lineRule="exact"/>
        <w:ind w:right="0" w:rightChars="0"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二、检查内容</w:t>
      </w:r>
    </w:p>
    <w:p>
      <w:pPr>
        <w:keepNext w:val="0"/>
        <w:keepLines w:val="0"/>
        <w:pageBreakBefore w:val="0"/>
        <w:kinsoku/>
        <w:wordWrap/>
        <w:overflowPunct/>
        <w:topLinePunct w:val="0"/>
        <w:autoSpaceDE/>
        <w:autoSpaceDN/>
        <w:bidi w:val="0"/>
        <w:adjustRightInd/>
        <w:spacing w:line="560" w:lineRule="exact"/>
        <w:ind w:right="0" w:rightChars="0" w:firstLine="640" w:firstLineChars="200"/>
        <w:rPr>
          <w:rFonts w:hint="default" w:ascii="Times New Roman" w:hAnsi="Times New Roman" w:eastAsia="方正仿宋_GBK" w:cs="Times New Roman"/>
          <w:color w:val="000000"/>
          <w:sz w:val="32"/>
          <w:szCs w:val="32"/>
        </w:rPr>
      </w:pPr>
      <w:r>
        <w:rPr>
          <w:rStyle w:val="23"/>
          <w:rFonts w:hint="default" w:ascii="Times New Roman" w:hAnsi="Times New Roman" w:eastAsia="方正仿宋_GBK" w:cs="Times New Roman"/>
          <w:kern w:val="0"/>
          <w:sz w:val="32"/>
          <w:szCs w:val="32"/>
        </w:rPr>
        <w:t>重点围绕国务院安全生产</w:t>
      </w:r>
      <w:r>
        <w:rPr>
          <w:rStyle w:val="23"/>
          <w:rFonts w:hint="eastAsia" w:ascii="Times New Roman" w:hAnsi="Times New Roman" w:cs="Times New Roman" w:eastAsiaTheme="minorEastAsia"/>
          <w:kern w:val="0"/>
          <w:sz w:val="32"/>
          <w:szCs w:val="32"/>
          <w:lang w:eastAsia="zh-CN"/>
        </w:rPr>
        <w:t>“</w:t>
      </w:r>
      <w:r>
        <w:rPr>
          <w:rStyle w:val="23"/>
          <w:rFonts w:hint="default" w:ascii="Times New Roman" w:hAnsi="Times New Roman" w:eastAsia="方正仿宋_GBK" w:cs="Times New Roman"/>
          <w:kern w:val="0"/>
          <w:sz w:val="32"/>
          <w:szCs w:val="32"/>
        </w:rPr>
        <w:t>十五条硬措施</w:t>
      </w:r>
      <w:r>
        <w:rPr>
          <w:rStyle w:val="23"/>
          <w:rFonts w:hint="eastAsia" w:ascii="Times New Roman" w:hAnsi="Times New Roman" w:cs="Times New Roman" w:eastAsiaTheme="minorEastAsia"/>
          <w:kern w:val="0"/>
          <w:sz w:val="32"/>
          <w:szCs w:val="32"/>
          <w:lang w:eastAsia="zh-CN"/>
        </w:rPr>
        <w:t>”</w:t>
      </w:r>
      <w:r>
        <w:rPr>
          <w:rStyle w:val="23"/>
          <w:rFonts w:hint="default" w:ascii="Times New Roman" w:hAnsi="Times New Roman" w:eastAsia="方正仿宋_GBK" w:cs="Times New Roman"/>
          <w:kern w:val="0"/>
          <w:sz w:val="32"/>
          <w:szCs w:val="32"/>
        </w:rPr>
        <w:t>，对照检查</w:t>
      </w:r>
      <w:r>
        <w:rPr>
          <w:rFonts w:hint="default" w:ascii="Times New Roman" w:hAnsi="Times New Roman" w:eastAsia="方正仿宋_GBK" w:cs="Times New Roman"/>
          <w:color w:val="000000"/>
          <w:sz w:val="32"/>
          <w:szCs w:val="32"/>
        </w:rPr>
        <w:t>《全</w:t>
      </w:r>
      <w:r>
        <w:rPr>
          <w:rFonts w:hint="eastAsia" w:ascii="Times New Roman" w:hAnsi="Times New Roman" w:eastAsia="方正仿宋_GBK" w:cs="Times New Roman"/>
          <w:color w:val="000000"/>
          <w:sz w:val="32"/>
          <w:szCs w:val="32"/>
          <w:lang w:val="en-US" w:eastAsia="zh-CN"/>
        </w:rPr>
        <w:t>镇</w:t>
      </w:r>
      <w:r>
        <w:rPr>
          <w:rFonts w:hint="default" w:ascii="Times New Roman" w:hAnsi="Times New Roman" w:eastAsia="方正仿宋_GBK" w:cs="Times New Roman"/>
          <w:color w:val="000000"/>
          <w:sz w:val="32"/>
          <w:szCs w:val="32"/>
        </w:rPr>
        <w:t>安全生产大检查工作要点》</w:t>
      </w:r>
      <w:r>
        <w:rPr>
          <w:rStyle w:val="23"/>
          <w:rFonts w:hint="default" w:ascii="Times New Roman" w:hAnsi="Times New Roman" w:eastAsia="方正仿宋_GBK" w:cs="Times New Roman"/>
          <w:kern w:val="0"/>
          <w:sz w:val="32"/>
          <w:szCs w:val="32"/>
        </w:rPr>
        <w:t>贯彻落实（见附</w:t>
      </w:r>
      <w:r>
        <w:rPr>
          <w:rStyle w:val="23"/>
          <w:rFonts w:hint="eastAsia" w:cs="Times New Roman" w:asciiTheme="minorHAnsi" w:hAnsiTheme="minorHAnsi" w:eastAsiaTheme="minorEastAsia"/>
          <w:kern w:val="0"/>
          <w:sz w:val="32"/>
          <w:szCs w:val="32"/>
          <w:lang w:val="en-US" w:eastAsia="zh-CN"/>
        </w:rPr>
        <w:t>表</w:t>
      </w:r>
      <w:r>
        <w:rPr>
          <w:rStyle w:val="23"/>
          <w:rFonts w:hint="default" w:ascii="Times New Roman" w:hAnsi="Times New Roman" w:eastAsia="方正仿宋_GBK" w:cs="Times New Roman"/>
          <w:kern w:val="0"/>
          <w:sz w:val="32"/>
          <w:szCs w:val="32"/>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三、工作措施</w:t>
      </w:r>
    </w:p>
    <w:p>
      <w:pPr>
        <w:keepNext w:val="0"/>
        <w:keepLines w:val="0"/>
        <w:pageBreakBefore w:val="0"/>
        <w:kinsoku/>
        <w:wordWrap/>
        <w:overflowPunct/>
        <w:topLinePunct w:val="0"/>
        <w:autoSpaceDE/>
        <w:autoSpaceDN/>
        <w:bidi w:val="0"/>
        <w:adjustRightInd/>
        <w:spacing w:line="560" w:lineRule="exact"/>
        <w:ind w:right="0" w:rightChars="0"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（一）围绕</w:t>
      </w:r>
      <w:r>
        <w:rPr>
          <w:rFonts w:hint="eastAsia" w:ascii="方正楷体_GBK" w:hAnsi="方正楷体_GBK" w:eastAsia="方正楷体_GBK" w:cs="方正楷体_GBK"/>
          <w:color w:val="000000"/>
          <w:sz w:val="32"/>
          <w:szCs w:val="32"/>
          <w:lang w:eastAsia="zh-CN"/>
        </w:rPr>
        <w:t>“</w:t>
      </w:r>
      <w:r>
        <w:rPr>
          <w:rStyle w:val="23"/>
          <w:rFonts w:hint="eastAsia" w:ascii="方正楷体_GBK" w:hAnsi="方正楷体_GBK" w:eastAsia="方正楷体_GBK" w:cs="方正楷体_GBK"/>
          <w:kern w:val="0"/>
          <w:sz w:val="32"/>
          <w:szCs w:val="32"/>
        </w:rPr>
        <w:t>十五条硬措施</w:t>
      </w:r>
      <w:r>
        <w:rPr>
          <w:rFonts w:hint="eastAsia" w:ascii="方正楷体_GBK" w:hAnsi="方正楷体_GBK" w:eastAsia="方正楷体_GBK" w:cs="方正楷体_GBK"/>
          <w:color w:val="000000"/>
          <w:sz w:val="32"/>
          <w:szCs w:val="32"/>
          <w:lang w:eastAsia="zh-CN"/>
        </w:rPr>
        <w:t>”</w:t>
      </w:r>
      <w:r>
        <w:rPr>
          <w:rStyle w:val="23"/>
          <w:rFonts w:hint="eastAsia" w:ascii="方正楷体_GBK" w:hAnsi="方正楷体_GBK" w:eastAsia="方正楷体_GBK" w:cs="方正楷体_GBK"/>
          <w:kern w:val="0"/>
          <w:sz w:val="32"/>
          <w:szCs w:val="32"/>
        </w:rPr>
        <w:t>开展大检查</w:t>
      </w:r>
    </w:p>
    <w:p>
      <w:pPr>
        <w:keepNext w:val="0"/>
        <w:keepLines w:val="0"/>
        <w:pageBreakBefore w:val="0"/>
        <w:kinsoku/>
        <w:wordWrap/>
        <w:overflowPunct/>
        <w:topLinePunct w:val="0"/>
        <w:autoSpaceDE/>
        <w:autoSpaceDN/>
        <w:bidi w:val="0"/>
        <w:adjustRightInd/>
        <w:spacing w:line="560" w:lineRule="exact"/>
        <w:ind w:right="0" w:rightChars="0"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default" w:ascii="Times New Roman" w:hAnsi="Times New Roman" w:eastAsia="方正仿宋_GBK" w:cs="Times New Roman"/>
          <w:b/>
          <w:color w:val="000000"/>
          <w:sz w:val="32"/>
          <w:szCs w:val="32"/>
        </w:rPr>
        <w:t>制定大检查清单。</w:t>
      </w:r>
      <w:r>
        <w:rPr>
          <w:rFonts w:hint="default" w:ascii="Times New Roman" w:hAnsi="Times New Roman" w:eastAsia="方正仿宋_GBK" w:cs="Times New Roman"/>
          <w:color w:val="000000"/>
          <w:sz w:val="32"/>
          <w:szCs w:val="32"/>
        </w:rPr>
        <w:t>各</w:t>
      </w:r>
      <w:r>
        <w:rPr>
          <w:rFonts w:hint="eastAsia" w:ascii="Times New Roman" w:hAnsi="Times New Roman" w:eastAsia="方正仿宋_GBK" w:cs="Times New Roman"/>
          <w:color w:val="000000"/>
          <w:sz w:val="32"/>
          <w:szCs w:val="32"/>
          <w:lang w:val="en-US" w:eastAsia="zh-CN"/>
        </w:rPr>
        <w:t>村居</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各部门、</w:t>
      </w:r>
      <w:r>
        <w:rPr>
          <w:rFonts w:hint="default" w:ascii="Times New Roman" w:hAnsi="Times New Roman" w:eastAsia="方正仿宋_GBK" w:cs="Times New Roman"/>
          <w:color w:val="000000"/>
          <w:sz w:val="32"/>
          <w:szCs w:val="32"/>
        </w:rPr>
        <w:t>各生产经营单位对照《全</w:t>
      </w:r>
      <w:r>
        <w:rPr>
          <w:rFonts w:hint="eastAsia" w:ascii="Times New Roman" w:hAnsi="Times New Roman" w:eastAsia="方正仿宋_GBK" w:cs="Times New Roman"/>
          <w:color w:val="000000"/>
          <w:sz w:val="32"/>
          <w:szCs w:val="32"/>
          <w:lang w:val="en-US" w:eastAsia="zh-CN"/>
        </w:rPr>
        <w:t>镇</w:t>
      </w:r>
      <w:r>
        <w:rPr>
          <w:rFonts w:hint="default" w:ascii="Times New Roman" w:hAnsi="Times New Roman" w:eastAsia="方正仿宋_GBK" w:cs="Times New Roman"/>
          <w:color w:val="000000"/>
          <w:sz w:val="32"/>
          <w:szCs w:val="32"/>
        </w:rPr>
        <w:t>安全生产大检查工作要点》，结合本辖区、本行业领</w:t>
      </w:r>
      <w:r>
        <w:rPr>
          <w:rFonts w:hint="eastAsia" w:ascii="Times New Roman" w:hAnsi="Times New Roman" w:eastAsia="方正仿宋_GBK" w:cs="Times New Roman"/>
          <w:color w:val="000000"/>
          <w:sz w:val="32"/>
          <w:szCs w:val="32"/>
          <w:lang w:val="en-US" w:eastAsia="zh-CN"/>
        </w:rPr>
        <w:t>域</w:t>
      </w:r>
      <w:r>
        <w:rPr>
          <w:rFonts w:hint="default" w:ascii="Times New Roman" w:hAnsi="Times New Roman" w:eastAsia="方正仿宋_GBK" w:cs="Times New Roman"/>
          <w:color w:val="000000"/>
          <w:sz w:val="32"/>
          <w:szCs w:val="32"/>
        </w:rPr>
        <w:t>、本单位实际，制定安全生产大检查方案，科学编制检查清单。</w:t>
      </w:r>
    </w:p>
    <w:p>
      <w:pPr>
        <w:keepNext w:val="0"/>
        <w:keepLines w:val="0"/>
        <w:pageBreakBefore w:val="0"/>
        <w:kinsoku/>
        <w:wordWrap/>
        <w:overflowPunct/>
        <w:topLinePunct w:val="0"/>
        <w:autoSpaceDE/>
        <w:autoSpaceDN/>
        <w:bidi w:val="0"/>
        <w:adjustRightInd/>
        <w:spacing w:line="560" w:lineRule="exact"/>
        <w:ind w:right="0" w:rightChars="0" w:firstLine="640" w:firstLineChars="200"/>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color w:val="000000"/>
          <w:sz w:val="32"/>
          <w:szCs w:val="32"/>
        </w:rPr>
        <w:t>2.</w:t>
      </w:r>
      <w:r>
        <w:rPr>
          <w:rStyle w:val="23"/>
          <w:rFonts w:hint="default" w:ascii="Times New Roman" w:hAnsi="Times New Roman" w:eastAsia="方正仿宋_GBK" w:cs="Times New Roman"/>
          <w:b/>
          <w:color w:val="000000"/>
          <w:sz w:val="32"/>
          <w:szCs w:val="32"/>
        </w:rPr>
        <w:t>对单开展大检查。</w:t>
      </w:r>
      <w:r>
        <w:rPr>
          <w:rFonts w:hint="default" w:ascii="Times New Roman" w:hAnsi="Times New Roman" w:eastAsia="方正仿宋_GBK" w:cs="Times New Roman"/>
          <w:color w:val="000000"/>
          <w:sz w:val="32"/>
          <w:szCs w:val="32"/>
        </w:rPr>
        <w:t>各</w:t>
      </w:r>
      <w:r>
        <w:rPr>
          <w:rFonts w:hint="eastAsia" w:ascii="Times New Roman" w:hAnsi="Times New Roman" w:eastAsia="方正仿宋_GBK" w:cs="Times New Roman"/>
          <w:color w:val="000000"/>
          <w:sz w:val="32"/>
          <w:szCs w:val="32"/>
          <w:lang w:val="en-US" w:eastAsia="zh-CN"/>
        </w:rPr>
        <w:t>村居</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各部门、</w:t>
      </w:r>
      <w:r>
        <w:rPr>
          <w:rFonts w:hint="default" w:ascii="Times New Roman" w:hAnsi="Times New Roman" w:eastAsia="方正仿宋_GBK" w:cs="Times New Roman"/>
          <w:color w:val="000000"/>
          <w:sz w:val="32"/>
          <w:szCs w:val="32"/>
        </w:rPr>
        <w:t>各生产经营单位</w:t>
      </w:r>
      <w:r>
        <w:rPr>
          <w:rStyle w:val="23"/>
          <w:rFonts w:hint="default" w:ascii="Times New Roman" w:hAnsi="Times New Roman" w:eastAsia="方正仿宋_GBK" w:cs="Times New Roman"/>
          <w:color w:val="000000"/>
          <w:sz w:val="32"/>
          <w:szCs w:val="32"/>
        </w:rPr>
        <w:t>要明确检查重点、掌握检查规范、熟悉隐患辨识，对发现的问题要形成台账，并责成责任单位定期整改，及时消除隐患。</w:t>
      </w:r>
    </w:p>
    <w:p>
      <w:pPr>
        <w:keepNext w:val="0"/>
        <w:keepLines w:val="0"/>
        <w:pageBreakBefore w:val="0"/>
        <w:kinsoku/>
        <w:wordWrap/>
        <w:overflowPunct/>
        <w:topLinePunct w:val="0"/>
        <w:autoSpaceDE/>
        <w:autoSpaceDN/>
        <w:bidi w:val="0"/>
        <w:adjustRightInd/>
        <w:spacing w:line="560" w:lineRule="exact"/>
        <w:ind w:right="0" w:rightChars="0"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w:t>
      </w:r>
      <w:r>
        <w:rPr>
          <w:rFonts w:hint="default" w:ascii="Times New Roman" w:hAnsi="Times New Roman" w:eastAsia="方正仿宋_GBK" w:cs="Times New Roman"/>
          <w:b/>
          <w:color w:val="000000"/>
          <w:sz w:val="32"/>
          <w:szCs w:val="32"/>
        </w:rPr>
        <w:t>突出工作重点。</w:t>
      </w:r>
      <w:r>
        <w:rPr>
          <w:rFonts w:hint="default" w:ascii="Times New Roman" w:hAnsi="Times New Roman" w:eastAsia="方正仿宋_GBK" w:cs="Times New Roman"/>
          <w:color w:val="000000"/>
          <w:sz w:val="32"/>
          <w:szCs w:val="32"/>
        </w:rPr>
        <w:t>依据部门职责分工，聚焦重点行业领域，深化开展重大风险、重大隐患和突出违法行为“两重大一突出”专项整治。由</w:t>
      </w:r>
      <w:r>
        <w:rPr>
          <w:rFonts w:hint="eastAsia" w:ascii="Times New Roman" w:hAnsi="Times New Roman" w:eastAsia="方正仿宋_GBK" w:cs="Times New Roman"/>
          <w:color w:val="000000"/>
          <w:sz w:val="32"/>
          <w:szCs w:val="32"/>
          <w:lang w:val="en-US" w:eastAsia="zh-CN"/>
        </w:rPr>
        <w:t>经发办</w:t>
      </w:r>
      <w:r>
        <w:rPr>
          <w:rFonts w:hint="default" w:ascii="Times New Roman" w:hAnsi="Times New Roman" w:eastAsia="方正仿宋_GBK" w:cs="Times New Roman"/>
          <w:color w:val="000000"/>
          <w:sz w:val="32"/>
          <w:szCs w:val="32"/>
        </w:rPr>
        <w:t>负责，重点排查整治外力破坏城镇燃气管道和人员密集场所占压城镇燃气管道安全隐患。由</w:t>
      </w:r>
      <w:r>
        <w:rPr>
          <w:rFonts w:hint="eastAsia" w:ascii="Times New Roman" w:hAnsi="Times New Roman" w:eastAsia="方正仿宋_GBK" w:cs="Times New Roman"/>
          <w:color w:val="000000"/>
          <w:sz w:val="32"/>
          <w:szCs w:val="32"/>
          <w:lang w:val="en-US" w:eastAsia="zh-CN"/>
        </w:rPr>
        <w:t>应急办</w:t>
      </w:r>
      <w:r>
        <w:rPr>
          <w:rFonts w:hint="default" w:ascii="Times New Roman" w:hAnsi="Times New Roman" w:eastAsia="方正仿宋_GBK" w:cs="Times New Roman"/>
          <w:color w:val="000000"/>
          <w:sz w:val="32"/>
          <w:szCs w:val="32"/>
        </w:rPr>
        <w:t>负责，重点排查农村道路安全隐患</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危险化学品、矿山、工贸行业双重预防机制不落实问题</w:t>
      </w:r>
      <w:r>
        <w:rPr>
          <w:rFonts w:hint="eastAsia" w:ascii="Times New Roman" w:hAnsi="Times New Roman" w:eastAsia="方正仿宋_GBK" w:cs="Times New Roman"/>
          <w:color w:val="000000"/>
          <w:sz w:val="32"/>
          <w:szCs w:val="32"/>
          <w:lang w:val="en-US" w:eastAsia="zh-CN"/>
        </w:rPr>
        <w:t>和高层</w:t>
      </w:r>
      <w:r>
        <w:rPr>
          <w:rFonts w:hint="default" w:ascii="Times New Roman" w:hAnsi="Times New Roman" w:eastAsia="方正仿宋_GBK" w:cs="Times New Roman"/>
          <w:color w:val="000000"/>
          <w:sz w:val="32"/>
          <w:szCs w:val="32"/>
        </w:rPr>
        <w:t>建筑消防安全隐患。由</w:t>
      </w:r>
      <w:r>
        <w:rPr>
          <w:rFonts w:hint="eastAsia" w:ascii="Times New Roman" w:hAnsi="Times New Roman" w:eastAsia="方正仿宋_GBK" w:cs="Times New Roman"/>
          <w:color w:val="000000"/>
          <w:sz w:val="32"/>
          <w:szCs w:val="32"/>
          <w:lang w:val="en-US" w:eastAsia="zh-CN"/>
        </w:rPr>
        <w:t>规环办</w:t>
      </w:r>
      <w:r>
        <w:rPr>
          <w:rFonts w:hint="default" w:ascii="Times New Roman" w:hAnsi="Times New Roman" w:eastAsia="方正仿宋_GBK" w:cs="Times New Roman"/>
          <w:color w:val="000000"/>
          <w:sz w:val="32"/>
          <w:szCs w:val="32"/>
        </w:rPr>
        <w:t>负责，重点排查整治建设施工管理人员到岗履职和危险重大工程管理不落实问题。由</w:t>
      </w:r>
      <w:r>
        <w:rPr>
          <w:rFonts w:hint="eastAsia" w:ascii="Times New Roman" w:hAnsi="Times New Roman" w:eastAsia="方正仿宋_GBK" w:cs="Times New Roman"/>
          <w:color w:val="000000"/>
          <w:sz w:val="32"/>
          <w:szCs w:val="32"/>
          <w:lang w:val="en-US" w:eastAsia="zh-CN"/>
        </w:rPr>
        <w:t>文服中心</w:t>
      </w:r>
      <w:r>
        <w:rPr>
          <w:rFonts w:hint="default" w:ascii="Times New Roman" w:hAnsi="Times New Roman" w:eastAsia="方正仿宋_GBK" w:cs="Times New Roman"/>
          <w:color w:val="000000"/>
          <w:sz w:val="32"/>
          <w:szCs w:val="32"/>
        </w:rPr>
        <w:t>负责，重点排查整治高风险旅游项目设施安全隐患。由</w:t>
      </w:r>
      <w:r>
        <w:rPr>
          <w:rFonts w:hint="eastAsia" w:ascii="Times New Roman" w:hAnsi="Times New Roman" w:eastAsia="方正仿宋_GBK" w:cs="Times New Roman"/>
          <w:color w:val="000000"/>
          <w:sz w:val="32"/>
          <w:szCs w:val="32"/>
          <w:lang w:val="en-US" w:eastAsia="zh-CN"/>
        </w:rPr>
        <w:t>农服中心负责</w:t>
      </w:r>
      <w:r>
        <w:rPr>
          <w:rFonts w:hint="default" w:ascii="Times New Roman" w:hAnsi="Times New Roman" w:eastAsia="方正仿宋_GBK" w:cs="Times New Roman"/>
          <w:color w:val="000000"/>
          <w:sz w:val="32"/>
          <w:szCs w:val="32"/>
        </w:rPr>
        <w:t>，重点排查整治防汛抗旱、地质灾害、森林火灾安全隐患。</w:t>
      </w:r>
      <w:r>
        <w:rPr>
          <w:rFonts w:hint="eastAsia" w:ascii="Times New Roman" w:hAnsi="Times New Roman" w:eastAsia="方正仿宋_GBK" w:cs="Times New Roman"/>
          <w:color w:val="000000"/>
          <w:sz w:val="32"/>
          <w:szCs w:val="32"/>
          <w:lang w:val="en-US" w:eastAsia="zh-CN"/>
        </w:rPr>
        <w:t>各村居要</w:t>
      </w:r>
      <w:r>
        <w:rPr>
          <w:rFonts w:hint="default" w:ascii="Times New Roman" w:hAnsi="Times New Roman" w:eastAsia="方正仿宋_GBK" w:cs="Times New Roman"/>
          <w:color w:val="000000"/>
          <w:sz w:val="32"/>
          <w:szCs w:val="32"/>
        </w:rPr>
        <w:t>全面排查整治本</w:t>
      </w:r>
      <w:r>
        <w:rPr>
          <w:rFonts w:hint="eastAsia" w:ascii="Times New Roman" w:hAnsi="Times New Roman" w:eastAsia="方正仿宋_GBK" w:cs="Times New Roman"/>
          <w:color w:val="000000"/>
          <w:sz w:val="32"/>
          <w:szCs w:val="32"/>
          <w:lang w:val="en-US" w:eastAsia="zh-CN"/>
        </w:rPr>
        <w:t>辖区</w:t>
      </w:r>
      <w:r>
        <w:rPr>
          <w:rFonts w:hint="default" w:ascii="Times New Roman" w:hAnsi="Times New Roman" w:eastAsia="方正仿宋_GBK" w:cs="Times New Roman"/>
          <w:color w:val="000000"/>
          <w:sz w:val="32"/>
          <w:szCs w:val="32"/>
        </w:rPr>
        <w:t>安全生产和自然灾害防治工作存在的突出问题。</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textAlignment w:val="baseline"/>
        <w:rPr>
          <w:rStyle w:val="23"/>
          <w:rFonts w:hint="default" w:ascii="Times New Roman" w:hAnsi="Times New Roman" w:eastAsia="方正仿宋_GBK" w:cs="Times New Roman"/>
          <w:color w:val="000000"/>
          <w:sz w:val="32"/>
          <w:szCs w:val="32"/>
        </w:rPr>
      </w:pPr>
      <w:r>
        <w:rPr>
          <w:rStyle w:val="23"/>
          <w:rFonts w:hint="eastAsia" w:ascii="方正楷体_GBK" w:hAnsi="方正楷体_GBK" w:eastAsia="方正楷体_GBK" w:cs="方正楷体_GBK"/>
          <w:color w:val="000000"/>
          <w:sz w:val="32"/>
          <w:szCs w:val="32"/>
        </w:rPr>
        <w:t>（二）紧盯发现问题隐患大整改</w:t>
      </w:r>
      <w:r>
        <w:rPr>
          <w:rStyle w:val="23"/>
          <w:rFonts w:hint="default" w:ascii="Times New Roman" w:hAnsi="Times New Roman" w:eastAsia="方正仿宋_GBK" w:cs="Times New Roman"/>
          <w:color w:val="000000"/>
          <w:sz w:val="32"/>
          <w:szCs w:val="32"/>
        </w:rPr>
        <w:t>。</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textAlignment w:val="baseline"/>
        <w:rPr>
          <w:rStyle w:val="23"/>
          <w:rFonts w:hint="default" w:ascii="Times New Roman" w:hAnsi="Times New Roman" w:eastAsia="方正仿宋_GBK" w:cs="Times New Roman"/>
          <w:color w:val="000000"/>
          <w:sz w:val="32"/>
          <w:szCs w:val="32"/>
        </w:rPr>
      </w:pPr>
      <w:r>
        <w:rPr>
          <w:rStyle w:val="23"/>
          <w:rFonts w:hint="default" w:ascii="Times New Roman" w:hAnsi="Times New Roman" w:eastAsia="方正仿宋_GBK" w:cs="Times New Roman"/>
          <w:color w:val="000000"/>
          <w:sz w:val="32"/>
          <w:szCs w:val="32"/>
        </w:rPr>
        <w:t>一是</w:t>
      </w:r>
      <w:r>
        <w:rPr>
          <w:rFonts w:hint="default" w:ascii="Times New Roman" w:hAnsi="Times New Roman" w:eastAsia="方正仿宋_GBK" w:cs="Times New Roman"/>
          <w:color w:val="000000"/>
          <w:sz w:val="32"/>
          <w:szCs w:val="32"/>
        </w:rPr>
        <w:t>各</w:t>
      </w:r>
      <w:r>
        <w:rPr>
          <w:rFonts w:hint="eastAsia" w:ascii="Times New Roman" w:hAnsi="Times New Roman" w:eastAsia="方正仿宋_GBK" w:cs="Times New Roman"/>
          <w:color w:val="000000"/>
          <w:sz w:val="32"/>
          <w:szCs w:val="32"/>
          <w:lang w:val="en-US" w:eastAsia="zh-CN"/>
        </w:rPr>
        <w:t>村居</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各部门、</w:t>
      </w:r>
      <w:r>
        <w:rPr>
          <w:rFonts w:hint="default" w:ascii="Times New Roman" w:hAnsi="Times New Roman" w:eastAsia="方正仿宋_GBK" w:cs="Times New Roman"/>
          <w:color w:val="000000"/>
          <w:sz w:val="32"/>
          <w:szCs w:val="32"/>
        </w:rPr>
        <w:t>各生产经营单位</w:t>
      </w:r>
      <w:r>
        <w:rPr>
          <w:rStyle w:val="23"/>
          <w:rFonts w:hint="default" w:ascii="Times New Roman" w:hAnsi="Times New Roman" w:eastAsia="方正仿宋_GBK" w:cs="Times New Roman"/>
          <w:color w:val="000000"/>
          <w:sz w:val="32"/>
          <w:szCs w:val="32"/>
        </w:rPr>
        <w:t>对检查发现的问题要落实整改责任，明确整改责任人，确保整改工作落到实处、落到岗位、落到人头。二是落实整改措施，科学合理制订隐患治理方案，细化实化具体整改措施。三是落实整改资金，确保隐患治理费用充足、资金到位。四是落实整改时限，根据隐患类别，明确治理时限，细化时间点。五是落实防范预案，科学合理制定现场处置方案，有效防范整改期间事故发生。</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textAlignment w:val="baseline"/>
        <w:rPr>
          <w:rStyle w:val="23"/>
          <w:rFonts w:hint="eastAsia" w:ascii="方正黑体_GBK" w:hAnsi="方正黑体_GBK" w:eastAsia="方正黑体_GBK" w:cs="方正黑体_GBK"/>
          <w:color w:val="000000"/>
          <w:sz w:val="32"/>
          <w:szCs w:val="32"/>
        </w:rPr>
      </w:pPr>
      <w:r>
        <w:rPr>
          <w:rStyle w:val="23"/>
          <w:rFonts w:hint="eastAsia" w:ascii="方正楷体_GBK" w:hAnsi="方正楷体_GBK" w:eastAsia="方正楷体_GBK" w:cs="方正楷体_GBK"/>
          <w:color w:val="000000"/>
          <w:sz w:val="32"/>
          <w:szCs w:val="32"/>
        </w:rPr>
        <w:t>（三）抓住突出违法行为大执法。</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各</w:t>
      </w:r>
      <w:r>
        <w:rPr>
          <w:rFonts w:hint="eastAsia" w:ascii="Times New Roman" w:hAnsi="Times New Roman" w:eastAsia="方正仿宋_GBK" w:cs="Times New Roman"/>
          <w:bCs/>
          <w:sz w:val="32"/>
          <w:szCs w:val="32"/>
          <w:lang w:val="en-US" w:eastAsia="zh-CN"/>
        </w:rPr>
        <w:t>执法部门</w:t>
      </w:r>
      <w:r>
        <w:rPr>
          <w:rFonts w:hint="default" w:ascii="Times New Roman" w:hAnsi="Times New Roman" w:eastAsia="方正仿宋_GBK" w:cs="Times New Roman"/>
          <w:bCs/>
          <w:sz w:val="32"/>
          <w:szCs w:val="32"/>
        </w:rPr>
        <w:t>要务实开展</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检查诊断、行政处罚、整改复查</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闭环执法。要全面落实有奖举报制度，</w:t>
      </w:r>
      <w:r>
        <w:rPr>
          <w:rFonts w:hint="eastAsia" w:ascii="Times New Roman" w:hAnsi="Times New Roman" w:eastAsia="方正仿宋_GBK" w:cs="Times New Roman"/>
          <w:bCs/>
          <w:sz w:val="32"/>
          <w:szCs w:val="32"/>
          <w:lang w:val="en-US" w:eastAsia="zh-CN"/>
        </w:rPr>
        <w:t>广泛宣传12350举报热线，</w:t>
      </w:r>
      <w:r>
        <w:rPr>
          <w:rFonts w:hint="default" w:ascii="Times New Roman" w:hAnsi="Times New Roman" w:eastAsia="方正仿宋_GBK" w:cs="Times New Roman"/>
          <w:bCs/>
          <w:sz w:val="32"/>
          <w:szCs w:val="32"/>
        </w:rPr>
        <w:t>拓宽举报方法渠道，及时兑现举报奖励，依法公开调查处理结果，营造人人参与打击安全违法行为的良好社会氛围。</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textAlignment w:val="baseline"/>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四、工作步骤</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textAlignment w:val="baseline"/>
        <w:rPr>
          <w:rFonts w:hint="default" w:ascii="Times New Roman" w:hAnsi="Times New Roman" w:eastAsia="方正仿宋_GBK" w:cs="Times New Roman"/>
          <w:bCs/>
          <w:sz w:val="32"/>
          <w:szCs w:val="32"/>
        </w:rPr>
      </w:pPr>
      <w:r>
        <w:rPr>
          <w:rStyle w:val="23"/>
          <w:rFonts w:hint="eastAsia" w:ascii="方正楷体_GBK" w:hAnsi="方正楷体_GBK" w:eastAsia="方正楷体_GBK" w:cs="方正楷体_GBK"/>
          <w:kern w:val="0"/>
          <w:sz w:val="32"/>
          <w:szCs w:val="32"/>
        </w:rPr>
        <w:t>（一）全面行动，自查自改。</w:t>
      </w:r>
      <w:r>
        <w:rPr>
          <w:rStyle w:val="23"/>
          <w:rFonts w:hint="default" w:ascii="Times New Roman" w:hAnsi="Times New Roman" w:eastAsia="方正仿宋_GBK" w:cs="Times New Roman"/>
          <w:color w:val="000000"/>
          <w:sz w:val="32"/>
          <w:szCs w:val="32"/>
        </w:rPr>
        <w:t>各</w:t>
      </w:r>
      <w:r>
        <w:rPr>
          <w:rStyle w:val="23"/>
          <w:rFonts w:hint="eastAsia" w:ascii="Times New Roman" w:hAnsi="Times New Roman" w:eastAsia="方正仿宋_GBK" w:cs="Times New Roman"/>
          <w:color w:val="000000"/>
          <w:sz w:val="32"/>
          <w:szCs w:val="32"/>
          <w:lang w:val="en-US" w:eastAsia="zh-CN"/>
        </w:rPr>
        <w:t>村居</w:t>
      </w:r>
      <w:r>
        <w:rPr>
          <w:rStyle w:val="23"/>
          <w:rFonts w:hint="default" w:ascii="Times New Roman" w:hAnsi="Times New Roman" w:eastAsia="方正仿宋_GBK" w:cs="Times New Roman"/>
          <w:color w:val="000000"/>
          <w:sz w:val="32"/>
          <w:szCs w:val="32"/>
        </w:rPr>
        <w:t>、</w:t>
      </w:r>
      <w:r>
        <w:rPr>
          <w:rStyle w:val="23"/>
          <w:rFonts w:hint="eastAsia" w:ascii="Times New Roman" w:hAnsi="Times New Roman" w:eastAsia="方正仿宋_GBK" w:cs="Times New Roman"/>
          <w:color w:val="000000"/>
          <w:sz w:val="32"/>
          <w:szCs w:val="32"/>
          <w:lang w:val="en-US" w:eastAsia="zh-CN"/>
        </w:rPr>
        <w:t>各部门、</w:t>
      </w:r>
      <w:r>
        <w:rPr>
          <w:rStyle w:val="23"/>
          <w:rFonts w:hint="default" w:ascii="Times New Roman" w:hAnsi="Times New Roman" w:eastAsia="方正仿宋_GBK" w:cs="Times New Roman"/>
          <w:color w:val="000000"/>
          <w:sz w:val="32"/>
          <w:szCs w:val="32"/>
        </w:rPr>
        <w:t>各生产经</w:t>
      </w:r>
      <w:r>
        <w:rPr>
          <w:rFonts w:hint="default" w:ascii="Times New Roman" w:hAnsi="Times New Roman" w:eastAsia="方正仿宋_GBK" w:cs="Times New Roman"/>
          <w:bCs/>
          <w:sz w:val="32"/>
          <w:szCs w:val="32"/>
        </w:rPr>
        <w:t>营单位要深刻汲取近期各种事故灾害教训，结合本辖区本行业领域本单位实际和近期易发多发事故灾害类型，聚焦重大风险、重大隐患和突出违法行为，明确重点内容，细化任务措施，确定排查方式，压实各方责任，立即启动并全面持续开展自查自改。自查问题要建立台账清单，做到整改措施、责任、资金、时限和预案</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五落实</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lang w:val="en-US" w:eastAsia="zh-CN"/>
        </w:rPr>
        <w:t>自查整改台账每月25日前报应急办刘红余。</w:t>
      </w:r>
      <w:r>
        <w:rPr>
          <w:rFonts w:hint="default" w:ascii="Times New Roman" w:hAnsi="Times New Roman" w:eastAsia="方正仿宋_GBK" w:cs="Times New Roman"/>
          <w:bCs/>
          <w:sz w:val="32"/>
          <w:szCs w:val="32"/>
        </w:rPr>
        <w:t>（工作时限：即日起至党的二十大结束）</w:t>
      </w:r>
    </w:p>
    <w:p>
      <w:pPr>
        <w:keepNext w:val="0"/>
        <w:keepLines w:val="0"/>
        <w:pageBreakBefore w:val="0"/>
        <w:widowControl/>
        <w:kinsoku/>
        <w:wordWrap/>
        <w:overflowPunct/>
        <w:topLinePunct w:val="0"/>
        <w:autoSpaceDE/>
        <w:autoSpaceDN/>
        <w:bidi w:val="0"/>
        <w:adjustRightInd/>
        <w:spacing w:line="560" w:lineRule="exact"/>
        <w:ind w:right="0" w:rightChars="0" w:firstLine="640" w:firstLineChars="200"/>
        <w:textAlignment w:val="baseline"/>
        <w:rPr>
          <w:rFonts w:hint="default" w:ascii="Times New Roman" w:hAnsi="Times New Roman" w:eastAsia="方正仿宋_GBK" w:cs="Times New Roman"/>
          <w:bCs/>
          <w:sz w:val="32"/>
          <w:szCs w:val="32"/>
        </w:rPr>
      </w:pPr>
      <w:r>
        <w:rPr>
          <w:rStyle w:val="23"/>
          <w:rFonts w:hint="eastAsia" w:ascii="方正楷体_GBK" w:hAnsi="方正楷体_GBK" w:eastAsia="方正楷体_GBK" w:cs="方正楷体_GBK"/>
          <w:kern w:val="0"/>
          <w:sz w:val="32"/>
          <w:szCs w:val="32"/>
        </w:rPr>
        <w:t>（二）跟踪督办，问责促改</w:t>
      </w:r>
      <w:r>
        <w:rPr>
          <w:rStyle w:val="23"/>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bCs/>
          <w:sz w:val="32"/>
          <w:szCs w:val="32"/>
          <w:lang w:val="en-US" w:eastAsia="zh-CN"/>
        </w:rPr>
        <w:t>镇安委会、镇纪委要</w:t>
      </w:r>
      <w:r>
        <w:rPr>
          <w:rFonts w:hint="default" w:ascii="Times New Roman" w:hAnsi="Times New Roman" w:eastAsia="方正仿宋_GBK" w:cs="Times New Roman"/>
          <w:bCs/>
          <w:sz w:val="32"/>
          <w:szCs w:val="32"/>
        </w:rPr>
        <w:t>督查工作进度、整改情况对自查自改不认真、整改不落实的，综合运用交办督办、警示约谈、通报批评、公开曝光、末位发言、追责问责</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六种形态</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，跟踪督促整改，确保重大隐患和突出问题整改到位。（工作时限：即日起至党的二十大结束）</w:t>
      </w:r>
    </w:p>
    <w:p>
      <w:pPr>
        <w:keepNext w:val="0"/>
        <w:keepLines w:val="0"/>
        <w:pageBreakBefore w:val="0"/>
        <w:widowControl/>
        <w:kinsoku/>
        <w:wordWrap/>
        <w:overflowPunct/>
        <w:topLinePunct w:val="0"/>
        <w:autoSpaceDE/>
        <w:autoSpaceDN/>
        <w:bidi w:val="0"/>
        <w:adjustRightInd/>
        <w:spacing w:line="560" w:lineRule="exact"/>
        <w:ind w:right="0" w:rightChars="0" w:firstLine="640" w:firstLineChars="200"/>
        <w:textAlignment w:val="baseline"/>
        <w:rPr>
          <w:rStyle w:val="23"/>
          <w:rFonts w:hint="eastAsia" w:ascii="方正黑体_GBK" w:hAnsi="方正黑体_GBK" w:eastAsia="方正黑体_GBK" w:cs="方正黑体_GBK"/>
          <w:kern w:val="0"/>
          <w:sz w:val="32"/>
          <w:szCs w:val="32"/>
        </w:rPr>
      </w:pPr>
      <w:r>
        <w:rPr>
          <w:rStyle w:val="23"/>
          <w:rFonts w:hint="eastAsia" w:ascii="方正黑体_GBK" w:hAnsi="方正黑体_GBK" w:eastAsia="方正黑体_GBK" w:cs="方正黑体_GBK"/>
          <w:kern w:val="0"/>
          <w:sz w:val="32"/>
          <w:szCs w:val="32"/>
        </w:rPr>
        <w:t>五、工作要求</w:t>
      </w:r>
    </w:p>
    <w:p>
      <w:pPr>
        <w:keepNext w:val="0"/>
        <w:keepLines w:val="0"/>
        <w:pageBreakBefore w:val="0"/>
        <w:widowControl/>
        <w:kinsoku/>
        <w:wordWrap/>
        <w:overflowPunct/>
        <w:topLinePunct w:val="0"/>
        <w:autoSpaceDE/>
        <w:autoSpaceDN/>
        <w:bidi w:val="0"/>
        <w:adjustRightInd/>
        <w:spacing w:line="560" w:lineRule="exact"/>
        <w:ind w:right="0" w:rightChars="0" w:firstLine="640" w:firstLineChars="200"/>
        <w:textAlignment w:val="baseline"/>
        <w:rPr>
          <w:rStyle w:val="23"/>
          <w:rFonts w:hint="default" w:ascii="Times New Roman" w:hAnsi="Times New Roman" w:eastAsia="方正仿宋_GBK" w:cs="Times New Roman"/>
          <w:color w:val="000000"/>
          <w:sz w:val="32"/>
          <w:szCs w:val="32"/>
        </w:rPr>
      </w:pPr>
      <w:r>
        <w:rPr>
          <w:rStyle w:val="23"/>
          <w:rFonts w:hint="eastAsia" w:ascii="方正楷体_GBK" w:hAnsi="方正楷体_GBK" w:eastAsia="方正楷体_GBK" w:cs="方正楷体_GBK"/>
          <w:kern w:val="0"/>
          <w:sz w:val="32"/>
          <w:szCs w:val="32"/>
        </w:rPr>
        <w:t>（一）加强组织领导，周密部署实施</w:t>
      </w:r>
      <w:r>
        <w:rPr>
          <w:rStyle w:val="23"/>
          <w:rFonts w:hint="default" w:ascii="方正楷体_GBK" w:hAnsi="方正楷体_GBK" w:eastAsia="方正楷体_GBK" w:cs="方正楷体_GBK"/>
          <w:kern w:val="0"/>
          <w:sz w:val="32"/>
          <w:szCs w:val="32"/>
        </w:rPr>
        <w:t>。</w:t>
      </w:r>
      <w:r>
        <w:rPr>
          <w:rFonts w:hint="default" w:ascii="Times New Roman" w:hAnsi="Times New Roman" w:eastAsia="方正仿宋_GBK" w:cs="Times New Roman"/>
          <w:color w:val="000000"/>
          <w:sz w:val="32"/>
          <w:szCs w:val="32"/>
        </w:rPr>
        <w:t>各</w:t>
      </w:r>
      <w:r>
        <w:rPr>
          <w:rStyle w:val="23"/>
          <w:rFonts w:hint="eastAsia" w:ascii="Times New Roman" w:hAnsi="Times New Roman" w:eastAsia="方正仿宋_GBK" w:cs="Times New Roman"/>
          <w:color w:val="000000"/>
          <w:sz w:val="32"/>
          <w:szCs w:val="32"/>
          <w:lang w:val="en-US" w:eastAsia="zh-CN"/>
        </w:rPr>
        <w:t>村居</w:t>
      </w:r>
      <w:r>
        <w:rPr>
          <w:rStyle w:val="23"/>
          <w:rFonts w:hint="default" w:ascii="Times New Roman" w:hAnsi="Times New Roman" w:eastAsia="方正仿宋_GBK" w:cs="Times New Roman"/>
          <w:color w:val="000000"/>
          <w:sz w:val="32"/>
          <w:szCs w:val="32"/>
        </w:rPr>
        <w:t>、</w:t>
      </w:r>
      <w:r>
        <w:rPr>
          <w:rStyle w:val="23"/>
          <w:rFonts w:hint="eastAsia" w:ascii="Times New Roman" w:hAnsi="Times New Roman" w:eastAsia="方正仿宋_GBK" w:cs="Times New Roman"/>
          <w:color w:val="000000"/>
          <w:sz w:val="32"/>
          <w:szCs w:val="32"/>
          <w:lang w:val="en-US" w:eastAsia="zh-CN"/>
        </w:rPr>
        <w:t>各部门、</w:t>
      </w:r>
      <w:r>
        <w:rPr>
          <w:rStyle w:val="23"/>
          <w:rFonts w:hint="default" w:ascii="Times New Roman" w:hAnsi="Times New Roman" w:eastAsia="方正仿宋_GBK" w:cs="Times New Roman"/>
          <w:color w:val="000000"/>
          <w:sz w:val="32"/>
          <w:szCs w:val="32"/>
        </w:rPr>
        <w:t>各生产经营单位主要负责人要亲自部署、亲力亲为，</w:t>
      </w:r>
      <w:r>
        <w:rPr>
          <w:rStyle w:val="23"/>
          <w:rFonts w:hint="eastAsia" w:ascii="Times New Roman" w:hAnsi="Times New Roman" w:eastAsia="方正仿宋_GBK" w:cs="Times New Roman"/>
          <w:color w:val="000000"/>
          <w:sz w:val="32"/>
          <w:szCs w:val="32"/>
          <w:lang w:val="en-US" w:eastAsia="zh-CN"/>
        </w:rPr>
        <w:t>认真安排部署，落实落细职责分工，</w:t>
      </w:r>
      <w:r>
        <w:rPr>
          <w:rStyle w:val="23"/>
          <w:rFonts w:hint="default" w:ascii="Times New Roman" w:hAnsi="Times New Roman" w:eastAsia="方正仿宋_GBK" w:cs="Times New Roman"/>
          <w:color w:val="000000"/>
          <w:sz w:val="32"/>
          <w:szCs w:val="32"/>
        </w:rPr>
        <w:t>定期听取情况汇报，协调解决难点难题。</w:t>
      </w:r>
    </w:p>
    <w:p>
      <w:pPr>
        <w:keepNext w:val="0"/>
        <w:keepLines w:val="0"/>
        <w:pageBreakBefore w:val="0"/>
        <w:widowControl/>
        <w:kinsoku/>
        <w:wordWrap/>
        <w:overflowPunct/>
        <w:topLinePunct w:val="0"/>
        <w:autoSpaceDE/>
        <w:autoSpaceDN/>
        <w:bidi w:val="0"/>
        <w:adjustRightInd/>
        <w:spacing w:line="560" w:lineRule="exact"/>
        <w:ind w:right="0" w:rightChars="0" w:firstLine="640" w:firstLineChars="200"/>
        <w:rPr>
          <w:rStyle w:val="23"/>
          <w:rFonts w:hint="default" w:ascii="Times New Roman" w:hAnsi="Times New Roman" w:eastAsia="方正仿宋_GBK" w:cs="Times New Roman"/>
          <w:color w:val="000000"/>
          <w:sz w:val="32"/>
          <w:szCs w:val="32"/>
        </w:rPr>
      </w:pPr>
      <w:r>
        <w:rPr>
          <w:rStyle w:val="23"/>
          <w:rFonts w:hint="eastAsia" w:ascii="方正楷体_GBK" w:hAnsi="方正楷体_GBK" w:eastAsia="方正楷体_GBK" w:cs="方正楷体_GBK"/>
          <w:kern w:val="0"/>
          <w:sz w:val="32"/>
          <w:szCs w:val="32"/>
        </w:rPr>
        <w:t>（二）抓好工作统筹，严肃工作纪律。</w:t>
      </w:r>
      <w:r>
        <w:rPr>
          <w:rStyle w:val="23"/>
          <w:rFonts w:hint="default" w:ascii="Times New Roman" w:hAnsi="Times New Roman" w:eastAsia="方正仿宋_GBK" w:cs="Times New Roman"/>
          <w:color w:val="000000"/>
          <w:sz w:val="32"/>
          <w:szCs w:val="32"/>
        </w:rPr>
        <w:t>要把握好政策基调，坚持稳中求进，高质量统筹好经济发展、疫情防控和安全生产工作，注意从实际出发处理好</w:t>
      </w:r>
      <w:r>
        <w:rPr>
          <w:rStyle w:val="23"/>
          <w:rFonts w:hint="eastAsia" w:ascii="Times New Roman" w:hAnsi="Times New Roman" w:eastAsia="方正仿宋_GBK" w:cs="Times New Roman"/>
          <w:color w:val="000000"/>
          <w:sz w:val="32"/>
          <w:szCs w:val="32"/>
          <w:lang w:eastAsia="zh-CN"/>
        </w:rPr>
        <w:t>“</w:t>
      </w:r>
      <w:r>
        <w:rPr>
          <w:rStyle w:val="23"/>
          <w:rFonts w:hint="default" w:ascii="Times New Roman" w:hAnsi="Times New Roman" w:eastAsia="方正仿宋_GBK" w:cs="Times New Roman"/>
          <w:color w:val="000000"/>
          <w:sz w:val="32"/>
          <w:szCs w:val="32"/>
        </w:rPr>
        <w:t>红灯</w:t>
      </w:r>
      <w:r>
        <w:rPr>
          <w:rStyle w:val="23"/>
          <w:rFonts w:hint="eastAsia" w:ascii="Times New Roman" w:hAnsi="Times New Roman" w:eastAsia="方正仿宋_GBK" w:cs="Times New Roman"/>
          <w:color w:val="000000"/>
          <w:sz w:val="32"/>
          <w:szCs w:val="32"/>
          <w:lang w:eastAsia="zh-CN"/>
        </w:rPr>
        <w:t>”“</w:t>
      </w:r>
      <w:r>
        <w:rPr>
          <w:rStyle w:val="23"/>
          <w:rFonts w:hint="default" w:ascii="Times New Roman" w:hAnsi="Times New Roman" w:eastAsia="方正仿宋_GBK" w:cs="Times New Roman"/>
          <w:color w:val="000000"/>
          <w:sz w:val="32"/>
          <w:szCs w:val="32"/>
        </w:rPr>
        <w:t>绿灯</w:t>
      </w:r>
      <w:r>
        <w:rPr>
          <w:rStyle w:val="23"/>
          <w:rFonts w:hint="eastAsia" w:ascii="Times New Roman" w:hAnsi="Times New Roman" w:eastAsia="方正仿宋_GBK" w:cs="Times New Roman"/>
          <w:color w:val="000000"/>
          <w:sz w:val="32"/>
          <w:szCs w:val="32"/>
          <w:lang w:eastAsia="zh-CN"/>
        </w:rPr>
        <w:t>”“</w:t>
      </w:r>
      <w:r>
        <w:rPr>
          <w:rStyle w:val="23"/>
          <w:rFonts w:hint="default" w:ascii="Times New Roman" w:hAnsi="Times New Roman" w:eastAsia="方正仿宋_GBK" w:cs="Times New Roman"/>
          <w:color w:val="000000"/>
          <w:sz w:val="32"/>
          <w:szCs w:val="32"/>
        </w:rPr>
        <w:t>黄灯</w:t>
      </w:r>
      <w:r>
        <w:rPr>
          <w:rStyle w:val="23"/>
          <w:rFonts w:hint="eastAsia" w:ascii="Times New Roman" w:hAnsi="Times New Roman" w:eastAsia="方正仿宋_GBK" w:cs="Times New Roman"/>
          <w:color w:val="000000"/>
          <w:sz w:val="32"/>
          <w:szCs w:val="32"/>
          <w:lang w:eastAsia="zh-CN"/>
        </w:rPr>
        <w:t>”</w:t>
      </w:r>
      <w:r>
        <w:rPr>
          <w:rStyle w:val="23"/>
          <w:rFonts w:hint="default" w:ascii="Times New Roman" w:hAnsi="Times New Roman" w:eastAsia="方正仿宋_GBK" w:cs="Times New Roman"/>
          <w:color w:val="000000"/>
          <w:sz w:val="32"/>
          <w:szCs w:val="32"/>
        </w:rPr>
        <w:t>之间的关系，既要抓紧时间务实推进大检查，又要杜绝运动式、简单化、</w:t>
      </w:r>
      <w:r>
        <w:rPr>
          <w:rStyle w:val="23"/>
          <w:rFonts w:hint="eastAsia" w:ascii="Times New Roman" w:hAnsi="Times New Roman" w:eastAsia="方正仿宋_GBK" w:cs="Times New Roman"/>
          <w:color w:val="000000"/>
          <w:sz w:val="32"/>
          <w:szCs w:val="32"/>
          <w:lang w:eastAsia="zh-CN"/>
        </w:rPr>
        <w:t>“</w:t>
      </w:r>
      <w:r>
        <w:rPr>
          <w:rStyle w:val="23"/>
          <w:rFonts w:hint="default" w:ascii="Times New Roman" w:hAnsi="Times New Roman" w:eastAsia="方正仿宋_GBK" w:cs="Times New Roman"/>
          <w:color w:val="000000"/>
          <w:sz w:val="32"/>
          <w:szCs w:val="32"/>
        </w:rPr>
        <w:t>一刀切</w:t>
      </w:r>
      <w:r>
        <w:rPr>
          <w:rStyle w:val="23"/>
          <w:rFonts w:hint="eastAsia" w:ascii="Times New Roman" w:hAnsi="Times New Roman" w:eastAsia="方正仿宋_GBK" w:cs="Times New Roman"/>
          <w:color w:val="000000"/>
          <w:sz w:val="32"/>
          <w:szCs w:val="32"/>
          <w:lang w:eastAsia="zh-CN"/>
        </w:rPr>
        <w:t>”</w:t>
      </w:r>
      <w:r>
        <w:rPr>
          <w:rStyle w:val="23"/>
          <w:rFonts w:hint="default" w:ascii="Times New Roman" w:hAnsi="Times New Roman" w:eastAsia="方正仿宋_GBK" w:cs="Times New Roman"/>
          <w:color w:val="000000"/>
          <w:sz w:val="32"/>
          <w:szCs w:val="32"/>
        </w:rPr>
        <w:t>影响企业正常生产秩序。要严防摆拍式、作秀式检查，杜绝蜻蜓点水、走马观花，确保大检查工作落地见效。</w:t>
      </w:r>
    </w:p>
    <w:p>
      <w:pPr>
        <w:keepNext w:val="0"/>
        <w:keepLines w:val="0"/>
        <w:pageBreakBefore w:val="0"/>
        <w:widowControl w:val="0"/>
        <w:kinsoku/>
        <w:wordWrap/>
        <w:overflowPunct/>
        <w:topLinePunct w:val="0"/>
        <w:autoSpaceDE/>
        <w:autoSpaceDN/>
        <w:bidi w:val="0"/>
        <w:adjustRightInd/>
        <w:spacing w:after="0" w:afterLines="0" w:afterAutospacing="0" w:line="560" w:lineRule="exact"/>
        <w:ind w:right="0" w:rightChars="0" w:firstLine="640" w:firstLineChars="200"/>
        <w:jc w:val="both"/>
        <w:rPr>
          <w:rStyle w:val="23"/>
          <w:rFonts w:hint="eastAsia"/>
          <w:color w:val="000000"/>
          <w:sz w:val="32"/>
          <w:szCs w:val="32"/>
          <w:lang w:val="en-US" w:eastAsia="zh-CN"/>
        </w:rPr>
      </w:pPr>
      <w:r>
        <w:rPr>
          <w:rStyle w:val="23"/>
          <w:rFonts w:hint="eastAsia" w:ascii="方正楷体_GBK" w:hAnsi="方正楷体_GBK" w:eastAsia="方正楷体_GBK" w:cs="方正楷体_GBK"/>
          <w:kern w:val="0"/>
          <w:sz w:val="32"/>
          <w:szCs w:val="32"/>
        </w:rPr>
        <w:t>（</w:t>
      </w:r>
      <w:r>
        <w:rPr>
          <w:rStyle w:val="23"/>
          <w:rFonts w:hint="eastAsia" w:ascii="方正楷体_GBK" w:hAnsi="方正楷体_GBK" w:eastAsia="方正楷体_GBK" w:cs="方正楷体_GBK"/>
          <w:kern w:val="0"/>
          <w:sz w:val="32"/>
          <w:szCs w:val="32"/>
          <w:lang w:val="en-US" w:eastAsia="zh-CN"/>
        </w:rPr>
        <w:t>三</w:t>
      </w:r>
      <w:r>
        <w:rPr>
          <w:rStyle w:val="23"/>
          <w:rFonts w:hint="eastAsia" w:ascii="方正楷体_GBK" w:hAnsi="方正楷体_GBK" w:eastAsia="方正楷体_GBK" w:cs="方正楷体_GBK"/>
          <w:kern w:val="0"/>
          <w:sz w:val="32"/>
          <w:szCs w:val="32"/>
        </w:rPr>
        <w:t>）强化信息报送，构建长效机制。</w:t>
      </w:r>
      <w:r>
        <w:rPr>
          <w:rStyle w:val="23"/>
          <w:rFonts w:hint="default" w:ascii="Times New Roman" w:hAnsi="Times New Roman" w:eastAsia="方正仿宋_GBK" w:cs="Times New Roman"/>
          <w:sz w:val="32"/>
          <w:szCs w:val="32"/>
        </w:rPr>
        <w:t>在</w:t>
      </w:r>
      <w:r>
        <w:rPr>
          <w:rStyle w:val="23"/>
          <w:rFonts w:hint="default"/>
          <w:color w:val="000000"/>
          <w:sz w:val="32"/>
          <w:szCs w:val="32"/>
        </w:rPr>
        <w:t>党的二十大、市第六次党代会等特殊重点时段，要认真梳理总结工作开展情况，专题报告</w:t>
      </w:r>
      <w:r>
        <w:rPr>
          <w:rStyle w:val="23"/>
          <w:rFonts w:hint="eastAsia"/>
          <w:color w:val="000000"/>
          <w:sz w:val="32"/>
          <w:szCs w:val="32"/>
          <w:lang w:val="en-US" w:eastAsia="zh-CN"/>
        </w:rPr>
        <w:t>镇安委会。</w:t>
      </w:r>
    </w:p>
    <w:p>
      <w:pPr>
        <w:keepNext w:val="0"/>
        <w:keepLines w:val="0"/>
        <w:pageBreakBefore w:val="0"/>
        <w:widowControl w:val="0"/>
        <w:kinsoku/>
        <w:wordWrap/>
        <w:overflowPunct/>
        <w:topLinePunct w:val="0"/>
        <w:autoSpaceDE/>
        <w:autoSpaceDN/>
        <w:bidi w:val="0"/>
        <w:adjustRightInd/>
        <w:spacing w:after="0" w:afterLines="0" w:afterAutospacing="0" w:line="560" w:lineRule="exact"/>
        <w:ind w:right="0" w:rightChars="0" w:firstLine="640" w:firstLineChars="200"/>
        <w:jc w:val="both"/>
        <w:rPr>
          <w:rStyle w:val="23"/>
          <w:rFonts w:hint="default"/>
          <w:color w:val="000000"/>
          <w:sz w:val="32"/>
          <w:szCs w:val="32"/>
          <w:lang w:val="en-US" w:eastAsia="zh-CN"/>
        </w:rPr>
      </w:pPr>
    </w:p>
    <w:p>
      <w:pPr>
        <w:keepNext w:val="0"/>
        <w:keepLines w:val="0"/>
        <w:pageBreakBefore w:val="0"/>
        <w:widowControl w:val="0"/>
        <w:kinsoku/>
        <w:wordWrap/>
        <w:overflowPunct/>
        <w:topLinePunct w:val="0"/>
        <w:autoSpaceDE/>
        <w:autoSpaceDN/>
        <w:bidi w:val="0"/>
        <w:adjustRightInd/>
        <w:spacing w:after="0" w:afterLines="0" w:afterAutospacing="0" w:line="560" w:lineRule="exact"/>
        <w:ind w:right="0" w:rightChars="0" w:firstLine="640" w:firstLineChars="200"/>
        <w:jc w:val="both"/>
        <w:rPr>
          <w:rStyle w:val="23"/>
          <w:rFonts w:hint="default"/>
          <w:color w:val="000000"/>
          <w:sz w:val="32"/>
          <w:szCs w:val="32"/>
          <w:lang w:val="en-US" w:eastAsia="zh-CN"/>
        </w:rPr>
      </w:pPr>
      <w:r>
        <w:rPr>
          <w:rStyle w:val="23"/>
          <w:rFonts w:hint="default"/>
          <w:color w:val="000000"/>
          <w:sz w:val="32"/>
          <w:szCs w:val="32"/>
          <w:lang w:val="en-US" w:eastAsia="zh-CN"/>
        </w:rPr>
        <w:t>附件</w:t>
      </w:r>
      <w:r>
        <w:rPr>
          <w:rStyle w:val="23"/>
          <w:rFonts w:hint="eastAsia"/>
          <w:color w:val="000000"/>
          <w:sz w:val="32"/>
          <w:szCs w:val="32"/>
          <w:lang w:val="en-US" w:eastAsia="zh-CN"/>
        </w:rPr>
        <w:t>：</w:t>
      </w:r>
      <w:r>
        <w:rPr>
          <w:rStyle w:val="23"/>
          <w:rFonts w:hint="default"/>
          <w:color w:val="000000"/>
          <w:sz w:val="32"/>
          <w:szCs w:val="32"/>
          <w:lang w:val="en-US" w:eastAsia="zh-CN"/>
        </w:rPr>
        <w:t>全</w:t>
      </w:r>
      <w:r>
        <w:rPr>
          <w:rStyle w:val="23"/>
          <w:rFonts w:hint="eastAsia"/>
          <w:color w:val="000000"/>
          <w:sz w:val="32"/>
          <w:szCs w:val="32"/>
          <w:lang w:val="en-US" w:eastAsia="zh-CN"/>
        </w:rPr>
        <w:t>镇</w:t>
      </w:r>
      <w:r>
        <w:rPr>
          <w:rStyle w:val="23"/>
          <w:rFonts w:hint="default"/>
          <w:color w:val="000000"/>
          <w:sz w:val="32"/>
          <w:szCs w:val="32"/>
          <w:lang w:val="en-US" w:eastAsia="zh-CN"/>
        </w:rPr>
        <w:t>安全生产大检查重点内容</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default" w:ascii="Times New Roman" w:hAnsi="Times New Roman" w:eastAsia="方正仿宋_GBK" w:cs="Times New Roman"/>
          <w:sz w:val="32"/>
          <w:szCs w:val="32"/>
        </w:rPr>
      </w:pPr>
    </w:p>
    <w:p>
      <w:pPr>
        <w:spacing w:line="579" w:lineRule="exact"/>
        <w:jc w:val="right"/>
        <w:outlineLvl w:val="0"/>
        <w:rPr>
          <w:rFonts w:hint="eastAsia" w:ascii="Times New Roman" w:hAnsi="Times New Roman" w:eastAsia="方正仿宋_GBK" w:cs="方正仿宋_GBK"/>
          <w:sz w:val="32"/>
          <w:szCs w:val="32"/>
        </w:rPr>
      </w:pPr>
    </w:p>
    <w:p>
      <w:pPr>
        <w:pStyle w:val="3"/>
        <w:bidi w:val="0"/>
        <w:rPr>
          <w:rFonts w:hint="eastAsia"/>
        </w:rPr>
      </w:pPr>
    </w:p>
    <w:p>
      <w:pPr>
        <w:spacing w:line="579" w:lineRule="exact"/>
        <w:jc w:val="right"/>
        <w:outlineLvl w:val="0"/>
        <w:rPr>
          <w:rFonts w:hint="eastAsia" w:ascii="Times New Roman" w:hAnsi="Times New Roman" w:eastAsia="方正仿宋_GBK" w:cs="方正仿宋_GBK"/>
          <w:sz w:val="32"/>
          <w:szCs w:val="32"/>
        </w:rPr>
      </w:pPr>
    </w:p>
    <w:p>
      <w:pPr>
        <w:spacing w:line="579" w:lineRule="exact"/>
        <w:jc w:val="right"/>
        <w:outlineLvl w:val="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丰都县包鸾镇人民政府</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eastAsia" w:ascii="Times New Roman" w:hAnsi="Times New Roman" w:eastAsia="方正仿宋_GBK" w:cs="方正仿宋_GBK"/>
          <w:sz w:val="32"/>
          <w:szCs w:val="32"/>
          <w:lang w:val="en-US" w:eastAsia="zh-CN"/>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2022</w:t>
      </w:r>
      <w:r>
        <w:rPr>
          <w:rFonts w:hint="eastAsia" w:ascii="Times New Roman" w:hAnsi="Times New Roman" w:eastAsia="方正仿宋_GBK" w:cs="方正仿宋_GBK"/>
          <w:sz w:val="32"/>
          <w:szCs w:val="32"/>
        </w:rPr>
        <w:t>年</w:t>
      </w:r>
      <w:r>
        <w:rPr>
          <w:rFonts w:hint="eastAsia" w:ascii="Times New Roman" w:hAnsi="Times New Roman" w:eastAsia="方正仿宋_GBK" w:cs="Times New Roman"/>
          <w:sz w:val="32"/>
          <w:szCs w:val="32"/>
          <w:lang w:val="en-US" w:eastAsia="zh-CN"/>
        </w:rPr>
        <w:t>5月</w:t>
      </w:r>
      <w:r>
        <w:rPr>
          <w:rFonts w:hint="eastAsia" w:ascii="Times New Roman" w:hAnsi="Times New Roman" w:eastAsia="方正仿宋_GBK" w:cs="方正仿宋_GBK"/>
          <w:sz w:val="32"/>
          <w:szCs w:val="32"/>
          <w:lang w:val="en-US" w:eastAsia="zh-CN"/>
        </w:rPr>
        <w:t>24</w:t>
      </w:r>
      <w:r>
        <w:rPr>
          <w:rFonts w:hint="eastAsia" w:ascii="Times New Roman" w:hAnsi="Times New Roman" w:eastAsia="方正仿宋_GBK" w:cs="方正仿宋_GBK"/>
          <w:sz w:val="32"/>
          <w:szCs w:val="32"/>
        </w:rPr>
        <w:t>日</w:t>
      </w:r>
      <w:r>
        <w:rPr>
          <w:rFonts w:hint="eastAsia" w:ascii="Times New Roman" w:hAnsi="Times New Roman"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outlineLvl w:val="0"/>
        <w:rPr>
          <w:rFonts w:hint="eastAsia" w:eastAsia="方正仿宋_GBK"/>
          <w:lang w:val="en-US" w:eastAsia="zh-CN"/>
        </w:rPr>
        <w:sectPr>
          <w:footerReference r:id="rId3" w:type="default"/>
          <w:pgSz w:w="11906" w:h="16838"/>
          <w:pgMar w:top="2098" w:right="1531" w:bottom="1984" w:left="1531" w:header="851" w:footer="992" w:gutter="0"/>
          <w:pgNumType w:fmt="numberInDash"/>
          <w:cols w:space="425" w:num="1"/>
          <w:docGrid w:type="lines" w:linePitch="312" w:charSpace="0"/>
        </w:sectPr>
      </w:pPr>
      <w:r>
        <w:rPr>
          <w:rFonts w:hint="eastAsia" w:ascii="Times New Roman" w:hAnsi="Times New Roman" w:eastAsia="方正仿宋_GBK" w:cs="方正仿宋_GBK"/>
          <w:sz w:val="32"/>
          <w:szCs w:val="32"/>
          <w:lang w:eastAsia="zh-CN"/>
        </w:rPr>
        <w:t>（此件公开发布）</w:t>
      </w:r>
      <w:bookmarkStart w:id="0" w:name="_GoBack"/>
      <w:bookmarkEnd w:id="0"/>
    </w:p>
    <w:p>
      <w:pPr>
        <w:pStyle w:val="25"/>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w:t>
      </w:r>
    </w:p>
    <w:p>
      <w:pPr>
        <w:pStyle w:val="25"/>
        <w:snapToGrid w:val="0"/>
        <w:rPr>
          <w:rFonts w:ascii="方正仿宋_GBK" w:hAnsi="方正仿宋_GBK" w:eastAsia="方正仿宋_GBK" w:cs="方正仿宋_GBK"/>
          <w:color w:val="auto"/>
        </w:rPr>
      </w:pPr>
    </w:p>
    <w:p>
      <w:pPr>
        <w:pStyle w:val="25"/>
        <w:snapToGrid w:val="0"/>
        <w:jc w:val="center"/>
        <w:rPr>
          <w:rFonts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lang w:val="en-US" w:eastAsia="zh-CN"/>
        </w:rPr>
        <w:t>包鸾镇</w:t>
      </w:r>
      <w:r>
        <w:rPr>
          <w:rFonts w:hint="eastAsia" w:ascii="方正小标宋_GBK" w:hAnsi="方正小标宋_GBK" w:eastAsia="方正小标宋_GBK" w:cs="方正小标宋_GBK"/>
          <w:color w:val="auto"/>
          <w:sz w:val="36"/>
          <w:szCs w:val="36"/>
        </w:rPr>
        <w:t>落实“十五条硬措施”重点任务分工</w:t>
      </w:r>
    </w:p>
    <w:p>
      <w:pPr>
        <w:pStyle w:val="25"/>
        <w:rPr>
          <w:rFonts w:ascii="方正仿宋_GBK" w:hAnsi="方正仿宋_GBK" w:eastAsia="方正仿宋_GBK" w:cs="方正仿宋_GBK"/>
          <w:color w:val="auto"/>
        </w:rPr>
      </w:pPr>
    </w:p>
    <w:tbl>
      <w:tblPr>
        <w:tblStyle w:val="16"/>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4339"/>
        <w:gridCol w:w="4500"/>
        <w:gridCol w:w="361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tblHeader/>
          <w:jc w:val="center"/>
        </w:trPr>
        <w:tc>
          <w:tcPr>
            <w:tcW w:w="4339" w:type="dxa"/>
            <w:tcMar>
              <w:top w:w="0" w:type="dxa"/>
              <w:left w:w="85" w:type="dxa"/>
              <w:bottom w:w="0" w:type="dxa"/>
              <w:right w:w="85" w:type="dxa"/>
            </w:tcMar>
            <w:vAlign w:val="center"/>
          </w:tcPr>
          <w:p>
            <w:pPr>
              <w:spacing w:line="280" w:lineRule="exact"/>
              <w:jc w:val="center"/>
              <w:rPr>
                <w:rFonts w:eastAsia="方正黑体_GBK" w:cs="方正黑体_GBK"/>
                <w:kern w:val="0"/>
                <w:sz w:val="24"/>
                <w:szCs w:val="24"/>
              </w:rPr>
            </w:pPr>
            <w:r>
              <w:rPr>
                <w:rFonts w:hint="eastAsia" w:eastAsia="方正黑体_GBK" w:cs="方正黑体_GBK"/>
                <w:sz w:val="24"/>
                <w:szCs w:val="24"/>
              </w:rPr>
              <w:t>十五条硬措施</w:t>
            </w:r>
          </w:p>
        </w:tc>
        <w:tc>
          <w:tcPr>
            <w:tcW w:w="4500" w:type="dxa"/>
            <w:tcMar>
              <w:top w:w="0" w:type="dxa"/>
              <w:left w:w="85" w:type="dxa"/>
              <w:bottom w:w="0" w:type="dxa"/>
              <w:right w:w="85" w:type="dxa"/>
            </w:tcMar>
            <w:vAlign w:val="center"/>
          </w:tcPr>
          <w:p>
            <w:pPr>
              <w:spacing w:line="280" w:lineRule="exact"/>
              <w:jc w:val="center"/>
              <w:rPr>
                <w:rFonts w:eastAsia="方正黑体_GBK" w:cs="方正黑体_GBK"/>
                <w:kern w:val="0"/>
                <w:sz w:val="24"/>
                <w:szCs w:val="24"/>
              </w:rPr>
            </w:pPr>
            <w:r>
              <w:rPr>
                <w:rFonts w:hint="eastAsia" w:eastAsia="方正黑体_GBK" w:cs="方正黑体_GBK"/>
                <w:sz w:val="24"/>
                <w:szCs w:val="24"/>
              </w:rPr>
              <w:t>重点任务分解</w:t>
            </w:r>
          </w:p>
        </w:tc>
        <w:tc>
          <w:tcPr>
            <w:tcW w:w="3611" w:type="dxa"/>
            <w:tcMar>
              <w:top w:w="0" w:type="dxa"/>
              <w:left w:w="85" w:type="dxa"/>
              <w:bottom w:w="0" w:type="dxa"/>
              <w:right w:w="85" w:type="dxa"/>
            </w:tcMar>
            <w:vAlign w:val="center"/>
          </w:tcPr>
          <w:p>
            <w:pPr>
              <w:spacing w:line="280" w:lineRule="exact"/>
              <w:jc w:val="center"/>
              <w:rPr>
                <w:rFonts w:eastAsia="方正黑体_GBK" w:cs="方正黑体_GBK"/>
                <w:kern w:val="0"/>
                <w:sz w:val="24"/>
                <w:szCs w:val="24"/>
              </w:rPr>
            </w:pPr>
            <w:r>
              <w:rPr>
                <w:rFonts w:hint="eastAsia" w:eastAsia="方正黑体_GBK" w:cs="方正黑体_GBK"/>
                <w:sz w:val="24"/>
                <w:szCs w:val="24"/>
              </w:rPr>
              <w:t>责任单位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640" w:hRule="atLeast"/>
          <w:jc w:val="center"/>
        </w:trPr>
        <w:tc>
          <w:tcPr>
            <w:tcW w:w="4339" w:type="dxa"/>
            <w:vMerge w:val="restart"/>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rPr>
              <w:t>一、严格落实</w:t>
            </w:r>
            <w:r>
              <w:rPr>
                <w:rFonts w:hint="eastAsia" w:ascii="方正仿宋_GBK" w:hAnsi="方正仿宋_GBK" w:cs="方正仿宋_GBK"/>
                <w:sz w:val="24"/>
                <w:szCs w:val="24"/>
                <w:lang w:val="en-US" w:eastAsia="zh-CN"/>
              </w:rPr>
              <w:t>各村居属地</w:t>
            </w:r>
            <w:r>
              <w:rPr>
                <w:rFonts w:hint="eastAsia" w:ascii="方正仿宋_GBK" w:hAnsi="方正仿宋_GBK" w:cs="方正仿宋_GBK"/>
                <w:sz w:val="24"/>
                <w:szCs w:val="24"/>
              </w:rPr>
              <w:t>安全生产责任</w:t>
            </w:r>
          </w:p>
        </w:tc>
        <w:tc>
          <w:tcPr>
            <w:tcW w:w="4500"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rPr>
              <w:t>1.坚持“党政同责、一岗双责、齐抓共管、失职追责”，加大安全生产等</w:t>
            </w:r>
            <w:r>
              <w:rPr>
                <w:rFonts w:hint="eastAsia" w:ascii="方正仿宋_GBK" w:hAnsi="方正仿宋_GBK" w:cs="方正仿宋_GBK"/>
                <w:sz w:val="24"/>
                <w:szCs w:val="24"/>
                <w:lang w:val="en-US" w:eastAsia="zh-CN"/>
              </w:rPr>
              <w:t>在综合目标考核中</w:t>
            </w:r>
            <w:r>
              <w:rPr>
                <w:rFonts w:hint="eastAsia" w:ascii="方正仿宋_GBK" w:hAnsi="方正仿宋_GBK" w:cs="方正仿宋_GBK"/>
                <w:sz w:val="24"/>
                <w:szCs w:val="24"/>
              </w:rPr>
              <w:t>的权重，将履行安全生产责任情况</w:t>
            </w:r>
            <w:r>
              <w:rPr>
                <w:rFonts w:hint="eastAsia" w:ascii="方正仿宋_GBK" w:hAnsi="方正仿宋_GBK" w:cs="方正仿宋_GBK"/>
                <w:sz w:val="24"/>
                <w:szCs w:val="24"/>
                <w:lang w:val="en-US" w:eastAsia="zh-CN"/>
              </w:rPr>
              <w:t>纳入综合目标考核</w:t>
            </w:r>
            <w:r>
              <w:rPr>
                <w:rFonts w:hint="eastAsia" w:ascii="方正仿宋_GBK" w:hAnsi="方正仿宋_GBK" w:cs="方正仿宋_GBK"/>
                <w:sz w:val="24"/>
                <w:szCs w:val="24"/>
              </w:rPr>
              <w:t>重要内容。</w:t>
            </w:r>
          </w:p>
        </w:tc>
        <w:tc>
          <w:tcPr>
            <w:tcW w:w="3611" w:type="dxa"/>
            <w:tcMar>
              <w:top w:w="0" w:type="dxa"/>
              <w:left w:w="85" w:type="dxa"/>
              <w:bottom w:w="0" w:type="dxa"/>
              <w:right w:w="85" w:type="dxa"/>
            </w:tcMar>
            <w:vAlign w:val="center"/>
          </w:tcPr>
          <w:p>
            <w:pPr>
              <w:spacing w:line="280" w:lineRule="exact"/>
              <w:rPr>
                <w:rFonts w:hint="default" w:ascii="方正仿宋_GBK" w:hAnsi="方正仿宋_GBK" w:eastAsia="方正仿宋_GBK" w:cs="方正仿宋_GBK"/>
                <w:kern w:val="0"/>
                <w:sz w:val="24"/>
                <w:szCs w:val="24"/>
                <w:lang w:val="en-US" w:eastAsia="zh-CN"/>
              </w:rPr>
            </w:pPr>
            <w:r>
              <w:rPr>
                <w:rFonts w:hint="eastAsia" w:ascii="方正仿宋_GBK" w:hAnsi="方正仿宋_GBK" w:cs="方正仿宋_GBK"/>
                <w:kern w:val="0"/>
                <w:sz w:val="24"/>
                <w:szCs w:val="24"/>
                <w:lang w:val="en-US" w:eastAsia="zh-CN"/>
              </w:rPr>
              <w:t>各村（居）</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755" w:hRule="atLeast"/>
          <w:jc w:val="center"/>
        </w:trPr>
        <w:tc>
          <w:tcPr>
            <w:tcW w:w="4339" w:type="dxa"/>
            <w:vMerge w:val="continue"/>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p>
        </w:tc>
        <w:tc>
          <w:tcPr>
            <w:tcW w:w="4500" w:type="dxa"/>
            <w:tcMar>
              <w:top w:w="0" w:type="dxa"/>
              <w:left w:w="85" w:type="dxa"/>
              <w:bottom w:w="0" w:type="dxa"/>
              <w:right w:w="85" w:type="dxa"/>
            </w:tcMar>
            <w:vAlign w:val="center"/>
          </w:tcPr>
          <w:p>
            <w:pPr>
              <w:spacing w:line="280" w:lineRule="exact"/>
              <w:rPr>
                <w:rFonts w:hint="default" w:ascii="方正仿宋_GBK" w:hAnsi="方正仿宋_GBK" w:eastAsia="方正仿宋_GBK" w:cs="方正仿宋_GBK"/>
                <w:kern w:val="0"/>
                <w:sz w:val="24"/>
                <w:szCs w:val="24"/>
                <w:lang w:val="en-US" w:eastAsia="zh-CN"/>
              </w:rPr>
            </w:pPr>
            <w:r>
              <w:rPr>
                <w:rFonts w:hint="eastAsia" w:ascii="方正仿宋_GBK" w:hAnsi="方正仿宋_GBK" w:cs="方正仿宋_GBK"/>
                <w:sz w:val="24"/>
                <w:szCs w:val="24"/>
              </w:rPr>
              <w:t>2.完善习近平总书记关于安全生产与自然灾害防治的重要论述和重要指示精神跟进学习机制，及时组织传达。将学习贯彻习近平总书记关于安全生产与自然灾害防治的重要论述</w:t>
            </w:r>
            <w:r>
              <w:rPr>
                <w:rFonts w:hint="eastAsia" w:ascii="方正仿宋_GBK" w:hAnsi="方正仿宋_GBK" w:cs="方正仿宋_GBK"/>
                <w:sz w:val="24"/>
                <w:szCs w:val="24"/>
                <w:lang w:val="en-US" w:eastAsia="zh-CN"/>
              </w:rPr>
              <w:t>每月主题党日。</w:t>
            </w:r>
          </w:p>
        </w:tc>
        <w:tc>
          <w:tcPr>
            <w:tcW w:w="3611"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kern w:val="0"/>
                <w:sz w:val="24"/>
                <w:szCs w:val="24"/>
                <w:lang w:val="en-US" w:eastAsia="zh-CN"/>
              </w:rPr>
              <w:t>各村（居）</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255" w:hRule="atLeast"/>
          <w:jc w:val="center"/>
        </w:trPr>
        <w:tc>
          <w:tcPr>
            <w:tcW w:w="4339" w:type="dxa"/>
            <w:vMerge w:val="continue"/>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p>
        </w:tc>
        <w:tc>
          <w:tcPr>
            <w:tcW w:w="4500" w:type="dxa"/>
            <w:tcMar>
              <w:top w:w="0" w:type="dxa"/>
              <w:left w:w="85" w:type="dxa"/>
              <w:bottom w:w="0" w:type="dxa"/>
              <w:right w:w="85" w:type="dxa"/>
            </w:tcMar>
            <w:vAlign w:val="center"/>
          </w:tcPr>
          <w:p>
            <w:pPr>
              <w:spacing w:line="280" w:lineRule="exact"/>
              <w:rPr>
                <w:rFonts w:ascii="方正仿宋_GBK" w:hAnsi="方正仿宋_GBK" w:cs="方正仿宋_GBK"/>
                <w:spacing w:val="-1"/>
                <w:kern w:val="0"/>
                <w:sz w:val="24"/>
                <w:szCs w:val="24"/>
              </w:rPr>
            </w:pPr>
            <w:r>
              <w:rPr>
                <w:rFonts w:hint="eastAsia" w:ascii="方正仿宋_GBK" w:hAnsi="方正仿宋_GBK" w:cs="方正仿宋_GBK"/>
                <w:spacing w:val="-1"/>
                <w:sz w:val="24"/>
                <w:szCs w:val="24"/>
                <w:lang w:val="en-US" w:eastAsia="zh-CN"/>
              </w:rPr>
              <w:t>3</w:t>
            </w:r>
            <w:r>
              <w:rPr>
                <w:rFonts w:hint="eastAsia" w:ascii="方正仿宋_GBK" w:hAnsi="方正仿宋_GBK" w:cs="方正仿宋_GBK"/>
                <w:spacing w:val="-1"/>
                <w:sz w:val="24"/>
                <w:szCs w:val="24"/>
              </w:rPr>
              <w:t>.专题研究落实“十五条硬措施”有关工作。研究制定“十五条硬措施”迎接党的二十大胜利召开工作方案，明确</w:t>
            </w:r>
            <w:r>
              <w:rPr>
                <w:rFonts w:hint="eastAsia" w:ascii="方正仿宋_GBK" w:hAnsi="方正仿宋_GBK" w:cs="方正仿宋_GBK"/>
                <w:spacing w:val="-1"/>
                <w:sz w:val="24"/>
                <w:szCs w:val="24"/>
                <w:lang w:val="en-US" w:eastAsia="zh-CN"/>
              </w:rPr>
              <w:t>两委成员</w:t>
            </w:r>
            <w:r>
              <w:rPr>
                <w:rFonts w:hint="eastAsia" w:ascii="方正仿宋_GBK" w:hAnsi="方正仿宋_GBK" w:cs="方正仿宋_GBK"/>
                <w:spacing w:val="-1"/>
                <w:sz w:val="24"/>
                <w:szCs w:val="24"/>
              </w:rPr>
              <w:t>相关工作职责，研究解决“两个不到位、两个不扎实”具体问题。</w:t>
            </w:r>
          </w:p>
        </w:tc>
        <w:tc>
          <w:tcPr>
            <w:tcW w:w="3611"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kern w:val="0"/>
                <w:sz w:val="24"/>
                <w:szCs w:val="24"/>
                <w:lang w:val="en-US" w:eastAsia="zh-CN"/>
              </w:rPr>
              <w:t>各村（居）</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371" w:hRule="atLeast"/>
          <w:jc w:val="center"/>
        </w:trPr>
        <w:tc>
          <w:tcPr>
            <w:tcW w:w="4339" w:type="dxa"/>
            <w:vMerge w:val="continue"/>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p>
        </w:tc>
        <w:tc>
          <w:tcPr>
            <w:tcW w:w="4500" w:type="dxa"/>
            <w:tcMar>
              <w:top w:w="0" w:type="dxa"/>
              <w:left w:w="85" w:type="dxa"/>
              <w:bottom w:w="0" w:type="dxa"/>
              <w:right w:w="85" w:type="dxa"/>
            </w:tcMar>
            <w:vAlign w:val="center"/>
          </w:tcPr>
          <w:p>
            <w:pPr>
              <w:spacing w:line="280" w:lineRule="exact"/>
              <w:rPr>
                <w:rFonts w:hint="eastAsia" w:ascii="方正仿宋_GBK" w:hAnsi="方正仿宋_GBK" w:eastAsia="方正仿宋_GBK" w:cs="方正仿宋_GBK"/>
                <w:spacing w:val="-1"/>
                <w:sz w:val="24"/>
                <w:szCs w:val="24"/>
                <w:lang w:eastAsia="zh-CN"/>
              </w:rPr>
            </w:pPr>
            <w:r>
              <w:rPr>
                <w:rFonts w:hint="eastAsia" w:ascii="方正仿宋_GBK" w:hAnsi="方正仿宋_GBK" w:cs="方正仿宋_GBK"/>
                <w:spacing w:val="-1"/>
                <w:sz w:val="24"/>
                <w:szCs w:val="24"/>
                <w:lang w:val="en-US" w:eastAsia="zh-CN"/>
              </w:rPr>
              <w:t>4</w:t>
            </w:r>
            <w:r>
              <w:rPr>
                <w:rFonts w:hint="eastAsia" w:ascii="方正仿宋_GBK" w:hAnsi="方正仿宋_GBK" w:cs="方正仿宋_GBK"/>
                <w:spacing w:val="-1"/>
                <w:sz w:val="24"/>
                <w:szCs w:val="24"/>
              </w:rPr>
              <w:t>.</w:t>
            </w:r>
            <w:r>
              <w:rPr>
                <w:rFonts w:hint="eastAsia" w:ascii="方正仿宋_GBK" w:hAnsi="方正仿宋_GBK" w:cs="方正仿宋_GBK"/>
                <w:spacing w:val="-1"/>
                <w:sz w:val="24"/>
                <w:szCs w:val="24"/>
                <w:lang w:val="en-US" w:eastAsia="zh-CN"/>
              </w:rPr>
              <w:t>营造良好安全生产氛围，</w:t>
            </w:r>
            <w:r>
              <w:rPr>
                <w:rFonts w:hint="eastAsia" w:ascii="方正仿宋_GBK" w:hAnsi="方正仿宋_GBK" w:cs="方正仿宋_GBK"/>
                <w:spacing w:val="-1"/>
                <w:sz w:val="24"/>
                <w:szCs w:val="24"/>
              </w:rPr>
              <w:t>常态化保持</w:t>
            </w:r>
            <w:r>
              <w:rPr>
                <w:rFonts w:hint="eastAsia" w:ascii="方正仿宋_GBK" w:hAnsi="方正仿宋_GBK" w:cs="方正仿宋_GBK"/>
                <w:spacing w:val="-1"/>
                <w:sz w:val="24"/>
                <w:szCs w:val="24"/>
                <w:lang w:val="en-US" w:eastAsia="zh-CN"/>
              </w:rPr>
              <w:t>2</w:t>
            </w:r>
            <w:r>
              <w:rPr>
                <w:rFonts w:hint="eastAsia" w:ascii="方正仿宋_GBK" w:hAnsi="方正仿宋_GBK" w:cs="方正仿宋_GBK"/>
                <w:spacing w:val="-1"/>
                <w:sz w:val="24"/>
                <w:szCs w:val="24"/>
              </w:rPr>
              <w:t>条（幅）以上的标语、海报、专栏或视频；重要时段、重要事项开展</w:t>
            </w:r>
            <w:r>
              <w:rPr>
                <w:rFonts w:hint="eastAsia" w:ascii="方正仿宋_GBK" w:hAnsi="方正仿宋_GBK" w:cs="方正仿宋_GBK"/>
                <w:spacing w:val="-1"/>
                <w:sz w:val="24"/>
                <w:szCs w:val="24"/>
                <w:lang w:val="en-US" w:eastAsia="zh-CN"/>
              </w:rPr>
              <w:t>安全</w:t>
            </w:r>
            <w:r>
              <w:rPr>
                <w:rFonts w:hint="eastAsia" w:ascii="方正仿宋_GBK" w:hAnsi="方正仿宋_GBK" w:cs="方正仿宋_GBK"/>
                <w:spacing w:val="-1"/>
                <w:sz w:val="24"/>
                <w:szCs w:val="24"/>
              </w:rPr>
              <w:t>宣传发布</w:t>
            </w:r>
            <w:r>
              <w:rPr>
                <w:rFonts w:hint="eastAsia" w:ascii="方正仿宋_GBK" w:hAnsi="方正仿宋_GBK" w:cs="方正仿宋_GBK"/>
                <w:spacing w:val="-1"/>
                <w:sz w:val="24"/>
                <w:szCs w:val="24"/>
                <w:lang w:eastAsia="zh-CN"/>
              </w:rPr>
              <w:t>。</w:t>
            </w:r>
          </w:p>
        </w:tc>
        <w:tc>
          <w:tcPr>
            <w:tcW w:w="3611" w:type="dxa"/>
            <w:tcMar>
              <w:top w:w="0" w:type="dxa"/>
              <w:left w:w="85" w:type="dxa"/>
              <w:bottom w:w="0" w:type="dxa"/>
              <w:right w:w="85" w:type="dxa"/>
            </w:tcMar>
            <w:vAlign w:val="center"/>
          </w:tcPr>
          <w:p>
            <w:pPr>
              <w:spacing w:line="280" w:lineRule="exact"/>
              <w:rPr>
                <w:rFonts w:ascii="方正仿宋_GBK" w:hAnsi="方正仿宋_GBK" w:cs="方正仿宋_GBK"/>
                <w:sz w:val="24"/>
                <w:szCs w:val="24"/>
              </w:rPr>
            </w:pPr>
            <w:r>
              <w:rPr>
                <w:rFonts w:hint="eastAsia" w:ascii="方正仿宋_GBK" w:hAnsi="方正仿宋_GBK" w:cs="方正仿宋_GBK"/>
                <w:kern w:val="0"/>
                <w:sz w:val="24"/>
                <w:szCs w:val="24"/>
                <w:lang w:val="en-US" w:eastAsia="zh-CN"/>
              </w:rPr>
              <w:t>各村（居）</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891" w:hRule="atLeast"/>
          <w:jc w:val="center"/>
        </w:trPr>
        <w:tc>
          <w:tcPr>
            <w:tcW w:w="4339" w:type="dxa"/>
            <w:vMerge w:val="restart"/>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rPr>
              <w:t>二、严格落实</w:t>
            </w:r>
            <w:r>
              <w:rPr>
                <w:rFonts w:hint="eastAsia" w:ascii="方正仿宋_GBK" w:hAnsi="方正仿宋_GBK" w:cs="方正仿宋_GBK"/>
                <w:sz w:val="24"/>
                <w:szCs w:val="24"/>
                <w:lang w:val="en-US" w:eastAsia="zh-CN"/>
              </w:rPr>
              <w:t>行业部门</w:t>
            </w:r>
            <w:r>
              <w:rPr>
                <w:rFonts w:hint="eastAsia" w:ascii="方正仿宋_GBK" w:hAnsi="方正仿宋_GBK" w:cs="方正仿宋_GBK"/>
                <w:sz w:val="24"/>
                <w:szCs w:val="24"/>
              </w:rPr>
              <w:t>安全生产责任</w:t>
            </w:r>
          </w:p>
        </w:tc>
        <w:tc>
          <w:tcPr>
            <w:tcW w:w="4500"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lang w:val="en-US" w:eastAsia="zh-CN"/>
              </w:rPr>
              <w:t>5</w:t>
            </w:r>
            <w:r>
              <w:rPr>
                <w:rFonts w:hint="eastAsia" w:ascii="方正仿宋_GBK" w:hAnsi="方正仿宋_GBK" w:cs="方正仿宋_GBK"/>
                <w:sz w:val="24"/>
                <w:szCs w:val="24"/>
              </w:rPr>
              <w:t>.按照“谁主管谁牵头、谁为主谁牵头、谁靠近谁牵头”和业务相近的原则，在2022年6月</w:t>
            </w:r>
            <w:r>
              <w:rPr>
                <w:rFonts w:hint="eastAsia" w:ascii="方正仿宋_GBK" w:hAnsi="方正仿宋_GBK" w:cs="方正仿宋_GBK"/>
                <w:sz w:val="24"/>
                <w:szCs w:val="24"/>
                <w:lang w:val="en-US" w:eastAsia="zh-CN"/>
              </w:rPr>
              <w:t>到党的二十大结束</w:t>
            </w:r>
            <w:r>
              <w:rPr>
                <w:rFonts w:hint="eastAsia" w:ascii="方正仿宋_GBK" w:hAnsi="方正仿宋_GBK" w:cs="方正仿宋_GBK"/>
                <w:sz w:val="24"/>
                <w:szCs w:val="24"/>
              </w:rPr>
              <w:t>，</w:t>
            </w:r>
            <w:r>
              <w:rPr>
                <w:rFonts w:hint="eastAsia" w:ascii="方正仿宋_GBK" w:hAnsi="方正仿宋_GBK" w:cs="方正仿宋_GBK"/>
                <w:sz w:val="24"/>
                <w:szCs w:val="24"/>
                <w:lang w:val="en-US" w:eastAsia="zh-CN"/>
              </w:rPr>
              <w:t>每月</w:t>
            </w:r>
            <w:r>
              <w:rPr>
                <w:rFonts w:hint="eastAsia" w:ascii="方正仿宋_GBK" w:hAnsi="方正仿宋_GBK" w:cs="方正仿宋_GBK"/>
                <w:sz w:val="24"/>
                <w:szCs w:val="24"/>
              </w:rPr>
              <w:t>全面</w:t>
            </w:r>
            <w:r>
              <w:rPr>
                <w:rFonts w:hint="eastAsia" w:ascii="方正仿宋_GBK" w:hAnsi="方正仿宋_GBK" w:cs="方正仿宋_GBK"/>
                <w:sz w:val="24"/>
                <w:szCs w:val="24"/>
                <w:lang w:val="en-US" w:eastAsia="zh-CN"/>
              </w:rPr>
              <w:t>开展一次本行业领域</w:t>
            </w:r>
            <w:r>
              <w:rPr>
                <w:rFonts w:hint="eastAsia" w:ascii="方正仿宋_GBK" w:hAnsi="方正仿宋_GBK" w:cs="方正仿宋_GBK"/>
                <w:sz w:val="24"/>
                <w:szCs w:val="24"/>
              </w:rPr>
              <w:t>安全</w:t>
            </w:r>
            <w:r>
              <w:rPr>
                <w:rFonts w:hint="eastAsia" w:ascii="方正仿宋_GBK" w:hAnsi="方正仿宋_GBK" w:cs="方正仿宋_GBK"/>
                <w:sz w:val="24"/>
                <w:szCs w:val="24"/>
                <w:lang w:val="en-US" w:eastAsia="zh-CN"/>
              </w:rPr>
              <w:t>隐患排查治理，落实安全</w:t>
            </w:r>
            <w:r>
              <w:rPr>
                <w:rFonts w:hint="eastAsia" w:ascii="方正仿宋_GBK" w:hAnsi="方正仿宋_GBK" w:cs="方正仿宋_GBK"/>
                <w:sz w:val="24"/>
                <w:szCs w:val="24"/>
              </w:rPr>
              <w:t>监管责任。</w:t>
            </w:r>
          </w:p>
        </w:tc>
        <w:tc>
          <w:tcPr>
            <w:tcW w:w="3611" w:type="dxa"/>
            <w:tcMar>
              <w:top w:w="0" w:type="dxa"/>
              <w:left w:w="85" w:type="dxa"/>
              <w:bottom w:w="0" w:type="dxa"/>
              <w:right w:w="85" w:type="dxa"/>
            </w:tcMar>
            <w:vAlign w:val="center"/>
          </w:tcPr>
          <w:p>
            <w:pPr>
              <w:spacing w:line="280" w:lineRule="exact"/>
              <w:rPr>
                <w:rFonts w:hint="default" w:ascii="方正仿宋_GBK" w:hAnsi="方正仿宋_GBK" w:eastAsia="方正仿宋_GBK" w:cs="方正仿宋_GBK"/>
                <w:kern w:val="0"/>
                <w:sz w:val="24"/>
                <w:szCs w:val="24"/>
                <w:lang w:val="en-US" w:eastAsia="zh-CN"/>
              </w:rPr>
            </w:pPr>
            <w:r>
              <w:rPr>
                <w:rFonts w:hint="eastAsia" w:ascii="方正仿宋_GBK" w:hAnsi="方正仿宋_GBK" w:cs="方正仿宋_GBK"/>
                <w:kern w:val="0"/>
                <w:sz w:val="24"/>
                <w:szCs w:val="24"/>
                <w:lang w:val="en-US" w:eastAsia="zh-CN"/>
              </w:rPr>
              <w:t>各行业部门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310" w:hRule="atLeast"/>
          <w:jc w:val="center"/>
        </w:trPr>
        <w:tc>
          <w:tcPr>
            <w:tcW w:w="4339" w:type="dxa"/>
            <w:vMerge w:val="continue"/>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p>
        </w:tc>
        <w:tc>
          <w:tcPr>
            <w:tcW w:w="4500"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kern w:val="0"/>
                <w:sz w:val="24"/>
                <w:szCs w:val="24"/>
                <w:lang w:val="en-US" w:eastAsia="zh-CN"/>
              </w:rPr>
              <w:t>6</w:t>
            </w:r>
            <w:r>
              <w:rPr>
                <w:rFonts w:hint="eastAsia" w:ascii="方正仿宋_GBK" w:hAnsi="方正仿宋_GBK" w:cs="方正仿宋_GBK"/>
                <w:kern w:val="0"/>
                <w:sz w:val="24"/>
                <w:szCs w:val="24"/>
              </w:rPr>
              <w:t>.要每月研究调度安全生产与自然灾害防治工作，组织解决突出问题，列出问题清单，提出有效的解决办法</w:t>
            </w:r>
          </w:p>
        </w:tc>
        <w:tc>
          <w:tcPr>
            <w:tcW w:w="3611"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kern w:val="0"/>
                <w:sz w:val="24"/>
                <w:szCs w:val="24"/>
                <w:lang w:val="en-US" w:eastAsia="zh-CN"/>
              </w:rPr>
              <w:t>各行业部门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430" w:hRule="atLeast"/>
          <w:jc w:val="center"/>
        </w:trPr>
        <w:tc>
          <w:tcPr>
            <w:tcW w:w="4339" w:type="dxa"/>
            <w:vMerge w:val="continue"/>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p>
        </w:tc>
        <w:tc>
          <w:tcPr>
            <w:tcW w:w="4500"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kern w:val="0"/>
                <w:sz w:val="24"/>
                <w:szCs w:val="24"/>
                <w:lang w:val="en-US" w:eastAsia="zh-CN"/>
              </w:rPr>
              <w:t>7</w:t>
            </w:r>
            <w:r>
              <w:rPr>
                <w:rFonts w:hint="eastAsia" w:ascii="方正仿宋_GBK" w:hAnsi="方正仿宋_GBK" w:cs="方正仿宋_GBK"/>
                <w:kern w:val="0"/>
                <w:sz w:val="24"/>
                <w:szCs w:val="24"/>
              </w:rPr>
              <w:t>.在2022年</w:t>
            </w:r>
            <w:r>
              <w:rPr>
                <w:rFonts w:hint="eastAsia" w:ascii="方正仿宋_GBK" w:hAnsi="方正仿宋_GBK" w:cs="方正仿宋_GBK"/>
                <w:kern w:val="0"/>
                <w:sz w:val="24"/>
                <w:szCs w:val="24"/>
                <w:lang w:val="en-US" w:eastAsia="zh-CN"/>
              </w:rPr>
              <w:t>6</w:t>
            </w:r>
            <w:r>
              <w:rPr>
                <w:rFonts w:hint="eastAsia" w:ascii="方正仿宋_GBK" w:hAnsi="方正仿宋_GBK" w:cs="方正仿宋_GBK"/>
                <w:kern w:val="0"/>
                <w:sz w:val="24"/>
                <w:szCs w:val="24"/>
              </w:rPr>
              <w:t>月上旬前，组织开展风险研判，细化管控措施，制定落实“十五条硬措施”迎接党的二十大胜利召开的工作方案，明确相关工作职责。</w:t>
            </w:r>
          </w:p>
        </w:tc>
        <w:tc>
          <w:tcPr>
            <w:tcW w:w="3611"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kern w:val="0"/>
                <w:sz w:val="24"/>
                <w:szCs w:val="24"/>
                <w:lang w:val="en-US" w:eastAsia="zh-CN"/>
              </w:rPr>
              <w:t>各行业部门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048" w:hRule="atLeast"/>
          <w:jc w:val="center"/>
        </w:trPr>
        <w:tc>
          <w:tcPr>
            <w:tcW w:w="4339" w:type="dxa"/>
            <w:vMerge w:val="restart"/>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lang w:val="en-US" w:eastAsia="zh-CN"/>
              </w:rPr>
              <w:t>三</w:t>
            </w:r>
            <w:r>
              <w:rPr>
                <w:rFonts w:hint="eastAsia" w:ascii="方正仿宋_GBK" w:hAnsi="方正仿宋_GBK" w:cs="方正仿宋_GBK"/>
                <w:sz w:val="24"/>
                <w:szCs w:val="24"/>
              </w:rPr>
              <w:t>、严格落实</w:t>
            </w:r>
            <w:r>
              <w:rPr>
                <w:rFonts w:hint="eastAsia" w:ascii="方正仿宋_GBK" w:hAnsi="方正仿宋_GBK" w:cs="方正仿宋_GBK"/>
                <w:sz w:val="24"/>
                <w:szCs w:val="24"/>
                <w:lang w:val="en-US" w:eastAsia="zh-CN"/>
              </w:rPr>
              <w:t>企业</w:t>
            </w:r>
            <w:r>
              <w:rPr>
                <w:rFonts w:hint="eastAsia" w:ascii="方正仿宋_GBK" w:hAnsi="方正仿宋_GBK" w:cs="方正仿宋_GBK"/>
                <w:sz w:val="24"/>
                <w:szCs w:val="24"/>
              </w:rPr>
              <w:t>安全生产责任</w:t>
            </w:r>
          </w:p>
        </w:tc>
        <w:tc>
          <w:tcPr>
            <w:tcW w:w="4500"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lang w:val="en-US" w:eastAsia="zh-CN"/>
              </w:rPr>
              <w:t>8</w:t>
            </w:r>
            <w:r>
              <w:rPr>
                <w:rFonts w:hint="eastAsia" w:ascii="方正仿宋_GBK" w:hAnsi="方正仿宋_GBK" w:cs="方正仿宋_GBK"/>
                <w:sz w:val="24"/>
                <w:szCs w:val="24"/>
              </w:rPr>
              <w:t>.企业主要负责人要建立健全并落实全员安全生产责任制，建立风险分级管控和隐患排查治理双重预防工作机制，切实推动长期抓标准化建设、日常抓“日周月”隐患排查、重点抓“一线责任制”、关键环节抓“总工程师”制度；组织制定员工安全教育培训计划，组织制定并实施本单位生产安全事故应急救援预案，按规定组织开展应急演练，确保安全责任、安全投入、安全培训、安全管理、应急救援“五到位”。</w:t>
            </w:r>
          </w:p>
        </w:tc>
        <w:tc>
          <w:tcPr>
            <w:tcW w:w="3611"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default" w:ascii="Times New Roman" w:hAnsi="Times New Roman" w:eastAsia="方正仿宋_GBK" w:cs="Times New Roman"/>
                <w:color w:val="000000"/>
                <w:sz w:val="24"/>
                <w:szCs w:val="24"/>
              </w:rPr>
              <w:t>各生产经营单位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226" w:hRule="atLeast"/>
          <w:jc w:val="center"/>
        </w:trPr>
        <w:tc>
          <w:tcPr>
            <w:tcW w:w="4339" w:type="dxa"/>
            <w:vMerge w:val="continue"/>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p>
        </w:tc>
        <w:tc>
          <w:tcPr>
            <w:tcW w:w="4500"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lang w:val="en-US" w:eastAsia="zh-CN"/>
              </w:rPr>
              <w:t>9</w:t>
            </w:r>
            <w:r>
              <w:rPr>
                <w:rFonts w:hint="eastAsia" w:ascii="方正仿宋_GBK" w:hAnsi="方正仿宋_GBK" w:cs="方正仿宋_GBK"/>
                <w:sz w:val="24"/>
                <w:szCs w:val="24"/>
              </w:rPr>
              <w:t>.在2022年</w:t>
            </w:r>
            <w:r>
              <w:rPr>
                <w:rFonts w:hint="eastAsia" w:ascii="方正仿宋_GBK" w:hAnsi="方正仿宋_GBK" w:cs="方正仿宋_GBK"/>
                <w:sz w:val="24"/>
                <w:szCs w:val="24"/>
                <w:lang w:val="en-US" w:eastAsia="zh-CN"/>
              </w:rPr>
              <w:t>6</w:t>
            </w:r>
            <w:r>
              <w:rPr>
                <w:rFonts w:hint="eastAsia" w:ascii="方正仿宋_GBK" w:hAnsi="方正仿宋_GBK" w:cs="方正仿宋_GBK"/>
                <w:sz w:val="24"/>
                <w:szCs w:val="24"/>
              </w:rPr>
              <w:t>月</w:t>
            </w:r>
            <w:r>
              <w:rPr>
                <w:rFonts w:hint="eastAsia" w:ascii="方正仿宋_GBK" w:hAnsi="方正仿宋_GBK" w:cs="方正仿宋_GBK"/>
                <w:sz w:val="24"/>
                <w:szCs w:val="24"/>
                <w:lang w:val="en-US" w:eastAsia="zh-CN"/>
              </w:rPr>
              <w:t>上</w:t>
            </w:r>
            <w:r>
              <w:rPr>
                <w:rFonts w:hint="eastAsia" w:ascii="方正仿宋_GBK" w:hAnsi="方正仿宋_GBK" w:cs="方正仿宋_GBK"/>
                <w:sz w:val="24"/>
                <w:szCs w:val="24"/>
              </w:rPr>
              <w:t>旬前，所有企业单位主要负责人要牵头制定遏制重特大事故迎接党的二十大胜利召开的工作方案，开展动员部署，分层级、分岗位落实工作职责和操作办法。30人以下小微企业要按照主管部门制作的“风险明白卡”抓好落实。</w:t>
            </w:r>
          </w:p>
        </w:tc>
        <w:tc>
          <w:tcPr>
            <w:tcW w:w="3611"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default" w:ascii="Times New Roman" w:hAnsi="Times New Roman" w:eastAsia="方正仿宋_GBK" w:cs="Times New Roman"/>
                <w:color w:val="000000"/>
                <w:sz w:val="24"/>
                <w:szCs w:val="24"/>
              </w:rPr>
              <w:t>各生产经营单位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226" w:hRule="atLeast"/>
          <w:jc w:val="center"/>
        </w:trPr>
        <w:tc>
          <w:tcPr>
            <w:tcW w:w="4339"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p>
        </w:tc>
        <w:tc>
          <w:tcPr>
            <w:tcW w:w="4500" w:type="dxa"/>
            <w:tcMar>
              <w:top w:w="0" w:type="dxa"/>
              <w:left w:w="85" w:type="dxa"/>
              <w:bottom w:w="0" w:type="dxa"/>
              <w:right w:w="85" w:type="dxa"/>
            </w:tcMar>
            <w:vAlign w:val="center"/>
          </w:tcPr>
          <w:p>
            <w:pPr>
              <w:spacing w:line="280" w:lineRule="exact"/>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cs="方正仿宋_GBK"/>
                <w:sz w:val="24"/>
                <w:szCs w:val="24"/>
                <w:lang w:val="en-US" w:eastAsia="zh-CN"/>
              </w:rPr>
              <w:t>10</w:t>
            </w:r>
            <w:r>
              <w:rPr>
                <w:rFonts w:hint="eastAsia" w:ascii="方正仿宋_GBK" w:hAnsi="方正仿宋_GBK" w:cs="方正仿宋_GBK"/>
                <w:sz w:val="24"/>
                <w:szCs w:val="24"/>
              </w:rPr>
              <w:t>.严格落实企业挂牌公示“三个责任人”、重大风险（隐患）“三个层级负责人”和重大危险源安全“包保责任制”履职要求。</w:t>
            </w:r>
          </w:p>
        </w:tc>
        <w:tc>
          <w:tcPr>
            <w:tcW w:w="3611" w:type="dxa"/>
            <w:tcMar>
              <w:top w:w="0" w:type="dxa"/>
              <w:left w:w="85" w:type="dxa"/>
              <w:bottom w:w="0" w:type="dxa"/>
              <w:right w:w="85" w:type="dxa"/>
            </w:tcMar>
            <w:vAlign w:val="center"/>
          </w:tcPr>
          <w:p>
            <w:pPr>
              <w:spacing w:line="280" w:lineRule="exact"/>
              <w:rPr>
                <w:rFonts w:hint="default" w:ascii="方正仿宋_GBK" w:hAnsi="方正仿宋_GBK" w:eastAsia="方正仿宋_GBK" w:cs="方正仿宋_GBK"/>
                <w:kern w:val="0"/>
                <w:sz w:val="24"/>
                <w:szCs w:val="24"/>
                <w:lang w:val="en-US" w:eastAsia="zh-CN" w:bidi="ar-SA"/>
              </w:rPr>
            </w:pPr>
            <w:r>
              <w:rPr>
                <w:rFonts w:hint="default" w:ascii="Times New Roman" w:hAnsi="Times New Roman" w:eastAsia="方正仿宋_GBK" w:cs="Times New Roman"/>
                <w:color w:val="000000"/>
                <w:sz w:val="24"/>
                <w:szCs w:val="24"/>
              </w:rPr>
              <w:t>各生产经营单位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35" w:hRule="atLeast"/>
          <w:jc w:val="center"/>
        </w:trPr>
        <w:tc>
          <w:tcPr>
            <w:tcW w:w="4339" w:type="dxa"/>
            <w:vMerge w:val="restart"/>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lang w:val="en-US" w:eastAsia="zh-CN"/>
              </w:rPr>
              <w:t>四</w:t>
            </w:r>
            <w:r>
              <w:rPr>
                <w:rFonts w:hint="eastAsia" w:ascii="方正仿宋_GBK" w:hAnsi="方正仿宋_GBK" w:cs="方正仿宋_GBK"/>
                <w:sz w:val="24"/>
                <w:szCs w:val="24"/>
              </w:rPr>
              <w:t>、深入扎实开展安全生产大检查</w:t>
            </w:r>
          </w:p>
        </w:tc>
        <w:tc>
          <w:tcPr>
            <w:tcW w:w="4500"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lang w:val="en-US" w:eastAsia="zh-CN"/>
              </w:rPr>
              <w:t>11</w:t>
            </w:r>
            <w:r>
              <w:rPr>
                <w:rFonts w:hint="eastAsia" w:ascii="方正仿宋_GBK" w:hAnsi="方正仿宋_GBK" w:cs="方正仿宋_GBK"/>
                <w:sz w:val="24"/>
                <w:szCs w:val="24"/>
              </w:rPr>
              <w:t>结合实际细化“十五条硬措施”各项任务，组织开展安全生产与自然灾害防治工作大检查，查思想认识、查履职尽责、查监管执法、查风险管控、查隐患整治，找出差距、列出清单、明确要求、压实责任、限期整改。</w:t>
            </w:r>
          </w:p>
        </w:tc>
        <w:tc>
          <w:tcPr>
            <w:tcW w:w="3611"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default" w:ascii="Times New Roman" w:hAnsi="Times New Roman" w:eastAsia="方正仿宋_GBK" w:cs="Times New Roman"/>
                <w:color w:val="000000"/>
                <w:sz w:val="24"/>
                <w:szCs w:val="24"/>
              </w:rPr>
              <w:t>各</w:t>
            </w:r>
            <w:r>
              <w:rPr>
                <w:rFonts w:hint="eastAsia" w:cs="Times New Roman"/>
                <w:color w:val="000000"/>
                <w:sz w:val="24"/>
                <w:szCs w:val="24"/>
                <w:lang w:val="en-US" w:eastAsia="zh-CN"/>
              </w:rPr>
              <w:t>村居</w:t>
            </w:r>
            <w:r>
              <w:rPr>
                <w:rFonts w:hint="default" w:ascii="Times New Roman" w:hAnsi="Times New Roman" w:eastAsia="方正仿宋_GBK" w:cs="Times New Roman"/>
                <w:color w:val="000000"/>
                <w:sz w:val="24"/>
                <w:szCs w:val="24"/>
              </w:rPr>
              <w:t>、</w:t>
            </w:r>
            <w:r>
              <w:rPr>
                <w:rFonts w:hint="eastAsia" w:cs="Times New Roman"/>
                <w:color w:val="000000"/>
                <w:sz w:val="24"/>
                <w:szCs w:val="24"/>
                <w:lang w:val="en-US" w:eastAsia="zh-CN"/>
              </w:rPr>
              <w:t>各部门、</w:t>
            </w:r>
            <w:r>
              <w:rPr>
                <w:rFonts w:hint="default" w:ascii="Times New Roman" w:hAnsi="Times New Roman" w:eastAsia="方正仿宋_GBK" w:cs="Times New Roman"/>
                <w:color w:val="000000"/>
                <w:sz w:val="24"/>
                <w:szCs w:val="24"/>
              </w:rPr>
              <w:t>各生产经营单位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331" w:hRule="atLeast"/>
          <w:jc w:val="center"/>
        </w:trPr>
        <w:tc>
          <w:tcPr>
            <w:tcW w:w="4339" w:type="dxa"/>
            <w:vMerge w:val="continue"/>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p>
        </w:tc>
        <w:tc>
          <w:tcPr>
            <w:tcW w:w="4500"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lang w:val="en-US" w:eastAsia="zh-CN"/>
              </w:rPr>
              <w:t>12</w:t>
            </w:r>
            <w:r>
              <w:rPr>
                <w:rFonts w:hint="eastAsia" w:ascii="方正仿宋_GBK" w:hAnsi="方正仿宋_GBK" w:cs="方正仿宋_GBK"/>
                <w:sz w:val="24"/>
                <w:szCs w:val="24"/>
              </w:rPr>
              <w:t>.聚焦道路交通、建设施工、危化品、燃气、非煤矿山、工贸、文旅、消防、特种设备等重点行业领域，全面开展风险排查和隐患整治。</w:t>
            </w:r>
          </w:p>
        </w:tc>
        <w:tc>
          <w:tcPr>
            <w:tcW w:w="3611"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cs="Times New Roman"/>
                <w:color w:val="000000"/>
                <w:sz w:val="24"/>
                <w:szCs w:val="24"/>
                <w:lang w:val="en-US" w:eastAsia="zh-CN"/>
              </w:rPr>
              <w:t>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95" w:hRule="atLeast"/>
          <w:jc w:val="center"/>
        </w:trPr>
        <w:tc>
          <w:tcPr>
            <w:tcW w:w="4339" w:type="dxa"/>
            <w:vMerge w:val="continue"/>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p>
        </w:tc>
        <w:tc>
          <w:tcPr>
            <w:tcW w:w="4500"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lang w:val="en-US" w:eastAsia="zh-CN"/>
              </w:rPr>
              <w:t>13</w:t>
            </w:r>
            <w:r>
              <w:rPr>
                <w:rFonts w:hint="eastAsia" w:ascii="方正仿宋_GBK" w:hAnsi="方正仿宋_GBK" w:cs="方正仿宋_GBK"/>
                <w:sz w:val="24"/>
                <w:szCs w:val="24"/>
              </w:rPr>
              <w:t>.聚焦一线从业人员安全行为，全面检查“一线责任制”的推广落实情况。2022年6月底前,全县道路交通、水上交通、建设施工、危险化学品、非煤矿山、工贸、燃气、电力、文化旅游等重点行业领域全面完成“一线责任制”试点工作；9月底前，全县重点行业及规模以上工业企业、限额以上商贸企业、资质以上建筑企业全面完成“一线责任制”工作；12月底前，实现全县所有行业领域企业“一线责任制”全覆盖。</w:t>
            </w:r>
          </w:p>
        </w:tc>
        <w:tc>
          <w:tcPr>
            <w:tcW w:w="3611"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cs="Times New Roman"/>
                <w:color w:val="000000"/>
                <w:sz w:val="24"/>
                <w:szCs w:val="24"/>
                <w:lang w:val="en-US" w:eastAsia="zh-CN"/>
              </w:rPr>
              <w:t>各部门、</w:t>
            </w:r>
            <w:r>
              <w:rPr>
                <w:rFonts w:hint="default" w:ascii="Times New Roman" w:hAnsi="Times New Roman" w:eastAsia="方正仿宋_GBK" w:cs="Times New Roman"/>
                <w:color w:val="000000"/>
                <w:sz w:val="24"/>
                <w:szCs w:val="24"/>
              </w:rPr>
              <w:t>各生产经营单位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03" w:hRule="atLeast"/>
          <w:jc w:val="center"/>
        </w:trPr>
        <w:tc>
          <w:tcPr>
            <w:tcW w:w="4339"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lang w:val="en-US" w:eastAsia="zh-CN"/>
              </w:rPr>
              <w:t>五</w:t>
            </w:r>
            <w:r>
              <w:rPr>
                <w:rFonts w:hint="eastAsia" w:ascii="方正仿宋_GBK" w:hAnsi="方正仿宋_GBK" w:cs="方正仿宋_GBK"/>
                <w:sz w:val="24"/>
                <w:szCs w:val="24"/>
              </w:rPr>
              <w:t>、坚决整治执法检查宽松软问题</w:t>
            </w:r>
          </w:p>
        </w:tc>
        <w:tc>
          <w:tcPr>
            <w:tcW w:w="4500"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lang w:val="en-US" w:eastAsia="zh-CN"/>
              </w:rPr>
              <w:t>14</w:t>
            </w:r>
            <w:r>
              <w:rPr>
                <w:rFonts w:hint="eastAsia" w:ascii="方正仿宋_GBK" w:hAnsi="方正仿宋_GBK" w:cs="方正仿宋_GBK"/>
                <w:sz w:val="24"/>
                <w:szCs w:val="24"/>
              </w:rPr>
              <w:t>.严肃查处建筑施工、矿山、化工等高危行业领域违法分包转包行为，严肃追究发包方、承包方相应法律责任。</w:t>
            </w:r>
          </w:p>
        </w:tc>
        <w:tc>
          <w:tcPr>
            <w:tcW w:w="3611" w:type="dxa"/>
            <w:tcMar>
              <w:top w:w="0" w:type="dxa"/>
              <w:left w:w="85" w:type="dxa"/>
              <w:bottom w:w="0" w:type="dxa"/>
              <w:right w:w="85" w:type="dxa"/>
            </w:tcMar>
            <w:vAlign w:val="center"/>
          </w:tcPr>
          <w:p>
            <w:pPr>
              <w:spacing w:line="280" w:lineRule="exact"/>
              <w:rPr>
                <w:rFonts w:hint="default" w:ascii="方正仿宋_GBK" w:hAnsi="方正仿宋_GBK" w:eastAsia="方正仿宋_GBK" w:cs="方正仿宋_GBK"/>
                <w:kern w:val="0"/>
                <w:sz w:val="24"/>
                <w:szCs w:val="24"/>
                <w:lang w:val="en-US" w:eastAsia="zh-CN"/>
              </w:rPr>
            </w:pPr>
            <w:r>
              <w:rPr>
                <w:rFonts w:hint="eastAsia" w:ascii="方正仿宋_GBK" w:hAnsi="方正仿宋_GBK" w:cs="方正仿宋_GBK"/>
                <w:kern w:val="0"/>
                <w:sz w:val="24"/>
                <w:szCs w:val="24"/>
                <w:lang w:val="en-US" w:eastAsia="zh-CN"/>
              </w:rPr>
              <w:t>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70" w:hRule="atLeast"/>
          <w:jc w:val="center"/>
        </w:trPr>
        <w:tc>
          <w:tcPr>
            <w:tcW w:w="4339" w:type="dxa"/>
            <w:vMerge w:val="restart"/>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p>
        </w:tc>
        <w:tc>
          <w:tcPr>
            <w:tcW w:w="4500"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lang w:val="en-US" w:eastAsia="zh-CN"/>
              </w:rPr>
              <w:t>15</w:t>
            </w:r>
            <w:r>
              <w:rPr>
                <w:rFonts w:hint="eastAsia" w:ascii="方正仿宋_GBK" w:hAnsi="方正仿宋_GBK" w:cs="方正仿宋_GBK"/>
                <w:sz w:val="24"/>
                <w:szCs w:val="24"/>
              </w:rPr>
              <w:t>.用工单位将接受其作业指令的劳务派遣人员、灵活用工人员纳入本单位从业人员统一管理，落实一线岗位从业人员安全生产责任，履行安全生产保障责任。</w:t>
            </w:r>
          </w:p>
        </w:tc>
        <w:tc>
          <w:tcPr>
            <w:tcW w:w="3611"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cs="Times New Roman"/>
                <w:color w:val="000000"/>
                <w:sz w:val="24"/>
                <w:szCs w:val="24"/>
                <w:lang w:val="en-US" w:eastAsia="zh-CN"/>
              </w:rPr>
              <w:t>各部门、</w:t>
            </w:r>
            <w:r>
              <w:rPr>
                <w:rFonts w:hint="default" w:ascii="Times New Roman" w:hAnsi="Times New Roman" w:eastAsia="方正仿宋_GBK" w:cs="Times New Roman"/>
                <w:color w:val="000000"/>
                <w:sz w:val="24"/>
                <w:szCs w:val="24"/>
              </w:rPr>
              <w:t>各生产经营单位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19" w:hRule="atLeast"/>
          <w:jc w:val="center"/>
        </w:trPr>
        <w:tc>
          <w:tcPr>
            <w:tcW w:w="4339" w:type="dxa"/>
            <w:vMerge w:val="continue"/>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p>
        </w:tc>
        <w:tc>
          <w:tcPr>
            <w:tcW w:w="4500"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lang w:val="en-US" w:eastAsia="zh-CN"/>
              </w:rPr>
              <w:t>16</w:t>
            </w:r>
            <w:r>
              <w:rPr>
                <w:rFonts w:hint="eastAsia" w:ascii="方正仿宋_GBK" w:hAnsi="方正仿宋_GBK" w:cs="方正仿宋_GBK"/>
                <w:sz w:val="24"/>
                <w:szCs w:val="24"/>
              </w:rPr>
              <w:t>.负有监管职责的部门围绕重大风险、重大隐患和突出违法行为，严格开展检查诊断、行政处罚、整改复查“三部曲”闭环执法。坚持执法“清零”，持续提升执法检查强度、问题查找强度和执法处罚强度</w:t>
            </w:r>
          </w:p>
        </w:tc>
        <w:tc>
          <w:tcPr>
            <w:tcW w:w="3611" w:type="dxa"/>
            <w:tcMar>
              <w:top w:w="0" w:type="dxa"/>
              <w:left w:w="85" w:type="dxa"/>
              <w:bottom w:w="0" w:type="dxa"/>
              <w:right w:w="85" w:type="dxa"/>
            </w:tcMar>
            <w:vAlign w:val="center"/>
          </w:tcPr>
          <w:p>
            <w:pPr>
              <w:spacing w:line="280" w:lineRule="exact"/>
              <w:rPr>
                <w:rFonts w:hint="default" w:ascii="方正仿宋_GBK" w:hAnsi="方正仿宋_GBK" w:eastAsia="方正仿宋_GBK" w:cs="方正仿宋_GBK"/>
                <w:kern w:val="0"/>
                <w:sz w:val="24"/>
                <w:szCs w:val="24"/>
                <w:lang w:val="en-US" w:eastAsia="zh-CN"/>
              </w:rPr>
            </w:pPr>
            <w:r>
              <w:rPr>
                <w:rFonts w:hint="eastAsia" w:ascii="方正仿宋_GBK" w:hAnsi="方正仿宋_GBK" w:cs="方正仿宋_GBK"/>
                <w:kern w:val="0"/>
                <w:sz w:val="24"/>
                <w:szCs w:val="24"/>
                <w:lang w:val="en-US" w:eastAsia="zh-CN"/>
              </w:rPr>
              <w:t>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69" w:hRule="atLeast"/>
          <w:jc w:val="center"/>
        </w:trPr>
        <w:tc>
          <w:tcPr>
            <w:tcW w:w="4339"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shd w:val="clear" w:color="auto" w:fill="FFFFFF"/>
              </w:rPr>
            </w:pPr>
            <w:r>
              <w:rPr>
                <w:rFonts w:hint="eastAsia" w:ascii="方正仿宋_GBK" w:hAnsi="方正仿宋_GBK" w:cs="方正仿宋_GBK"/>
                <w:sz w:val="24"/>
                <w:szCs w:val="24"/>
                <w:lang w:val="en-US" w:eastAsia="zh-CN"/>
              </w:rPr>
              <w:t>六</w:t>
            </w:r>
            <w:r>
              <w:rPr>
                <w:rFonts w:hint="eastAsia" w:ascii="方正仿宋_GBK" w:hAnsi="方正仿宋_GBK" w:cs="方正仿宋_GBK"/>
                <w:sz w:val="24"/>
                <w:szCs w:val="24"/>
              </w:rPr>
              <w:t>、重奖激励安全生产隐患举报</w:t>
            </w:r>
          </w:p>
        </w:tc>
        <w:tc>
          <w:tcPr>
            <w:tcW w:w="4500"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lang w:val="en-US" w:eastAsia="zh-CN"/>
              </w:rPr>
              <w:t>17</w:t>
            </w:r>
            <w:r>
              <w:rPr>
                <w:rFonts w:hint="eastAsia" w:ascii="方正仿宋_GBK" w:hAnsi="方正仿宋_GBK" w:cs="方正仿宋_GBK"/>
                <w:sz w:val="24"/>
                <w:szCs w:val="24"/>
              </w:rPr>
              <w:t>.持续开展安全生产举报奖励宣传工作，广泛宣传《安全生产举报奖励办法》。落实“七个一”（社会各界一封信、网络媒体一报道、商圈广场一视频、安全“五进”一画册、村居社区一专栏、重点部位一标语、生产企业一措施）的重点宣传措施，大力宣传举报方式、举报重点、奖励办法。拓宽举报渠道，通过12350举报热线、电子邮箱、微信公众号、二维码、来信来访等多种方式，对安全生产重大风险、事故瞒报、事故隐患和违法行为进行举报。</w:t>
            </w:r>
          </w:p>
        </w:tc>
        <w:tc>
          <w:tcPr>
            <w:tcW w:w="3611"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default" w:ascii="Times New Roman" w:hAnsi="Times New Roman" w:eastAsia="方正仿宋_GBK" w:cs="Times New Roman"/>
                <w:color w:val="000000"/>
                <w:sz w:val="24"/>
                <w:szCs w:val="24"/>
              </w:rPr>
              <w:t>各</w:t>
            </w:r>
            <w:r>
              <w:rPr>
                <w:rFonts w:hint="eastAsia" w:cs="Times New Roman"/>
                <w:color w:val="000000"/>
                <w:sz w:val="24"/>
                <w:szCs w:val="24"/>
                <w:lang w:val="en-US" w:eastAsia="zh-CN"/>
              </w:rPr>
              <w:t>村居</w:t>
            </w:r>
            <w:r>
              <w:rPr>
                <w:rFonts w:hint="default" w:ascii="Times New Roman" w:hAnsi="Times New Roman" w:eastAsia="方正仿宋_GBK" w:cs="Times New Roman"/>
                <w:color w:val="000000"/>
                <w:sz w:val="24"/>
                <w:szCs w:val="24"/>
              </w:rPr>
              <w:t>、</w:t>
            </w:r>
            <w:r>
              <w:rPr>
                <w:rFonts w:hint="eastAsia" w:cs="Times New Roman"/>
                <w:color w:val="000000"/>
                <w:sz w:val="24"/>
                <w:szCs w:val="24"/>
                <w:lang w:val="en-US" w:eastAsia="zh-CN"/>
              </w:rPr>
              <w:t>各部门、</w:t>
            </w:r>
            <w:r>
              <w:rPr>
                <w:rFonts w:hint="default" w:ascii="Times New Roman" w:hAnsi="Times New Roman" w:eastAsia="方正仿宋_GBK" w:cs="Times New Roman"/>
                <w:color w:val="000000"/>
                <w:sz w:val="24"/>
                <w:szCs w:val="24"/>
              </w:rPr>
              <w:t>各生产经营单位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460" w:hRule="atLeast"/>
          <w:jc w:val="center"/>
        </w:trPr>
        <w:tc>
          <w:tcPr>
            <w:tcW w:w="4339"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lang w:val="en-US" w:eastAsia="zh-CN"/>
              </w:rPr>
              <w:t>七</w:t>
            </w:r>
            <w:r>
              <w:rPr>
                <w:rFonts w:hint="eastAsia" w:ascii="方正仿宋_GBK" w:hAnsi="方正仿宋_GBK" w:cs="方正仿宋_GBK"/>
                <w:sz w:val="24"/>
                <w:szCs w:val="24"/>
              </w:rPr>
              <w:t>、严肃查处瞒报谎报迟报漏报事故行为</w:t>
            </w:r>
          </w:p>
        </w:tc>
        <w:tc>
          <w:tcPr>
            <w:tcW w:w="4500"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lang w:val="en-US" w:eastAsia="zh-CN"/>
              </w:rPr>
              <w:t>18</w:t>
            </w:r>
            <w:r>
              <w:rPr>
                <w:rFonts w:hint="eastAsia" w:ascii="方正仿宋_GBK" w:hAnsi="方正仿宋_GBK" w:cs="方正仿宋_GBK"/>
                <w:sz w:val="24"/>
                <w:szCs w:val="24"/>
              </w:rPr>
              <w:t>.严格落实事故直报制度，严格事故报送时限和相关要求。生产安全事故隐瞒不报、谎报或者推延不报的，对直接责任人、负有管理和领导责任的人员依法依纪从严追究责任。对瞒报事故的企业，一律从重处罚并纳入“黑名单”，实施联合惩戒，涉嫌犯罪的移送司法机关。对政府和部门瞒报一律实行“一票否决”。</w:t>
            </w:r>
          </w:p>
        </w:tc>
        <w:tc>
          <w:tcPr>
            <w:tcW w:w="3611"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default" w:ascii="Times New Roman" w:hAnsi="Times New Roman" w:eastAsia="方正仿宋_GBK" w:cs="Times New Roman"/>
                <w:color w:val="000000"/>
                <w:sz w:val="24"/>
                <w:szCs w:val="24"/>
              </w:rPr>
              <w:t>各</w:t>
            </w:r>
            <w:r>
              <w:rPr>
                <w:rFonts w:hint="eastAsia" w:cs="Times New Roman"/>
                <w:color w:val="000000"/>
                <w:sz w:val="24"/>
                <w:szCs w:val="24"/>
                <w:lang w:val="en-US" w:eastAsia="zh-CN"/>
              </w:rPr>
              <w:t>村居</w:t>
            </w:r>
            <w:r>
              <w:rPr>
                <w:rFonts w:hint="default" w:ascii="Times New Roman" w:hAnsi="Times New Roman" w:eastAsia="方正仿宋_GBK" w:cs="Times New Roman"/>
                <w:color w:val="000000"/>
                <w:sz w:val="24"/>
                <w:szCs w:val="24"/>
              </w:rPr>
              <w:t>、</w:t>
            </w:r>
            <w:r>
              <w:rPr>
                <w:rFonts w:hint="eastAsia" w:cs="Times New Roman"/>
                <w:color w:val="000000"/>
                <w:sz w:val="24"/>
                <w:szCs w:val="24"/>
                <w:lang w:val="en-US" w:eastAsia="zh-CN"/>
              </w:rPr>
              <w:t>各部门、</w:t>
            </w:r>
            <w:r>
              <w:rPr>
                <w:rFonts w:hint="default" w:ascii="Times New Roman" w:hAnsi="Times New Roman" w:eastAsia="方正仿宋_GBK" w:cs="Times New Roman"/>
                <w:color w:val="000000"/>
                <w:sz w:val="24"/>
                <w:szCs w:val="24"/>
              </w:rPr>
              <w:t>各生产经营单位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460" w:hRule="atLeast"/>
          <w:jc w:val="center"/>
        </w:trPr>
        <w:tc>
          <w:tcPr>
            <w:tcW w:w="4339" w:type="dxa"/>
            <w:vMerge w:val="restart"/>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lang w:val="en-US" w:eastAsia="zh-CN"/>
              </w:rPr>
              <w:t>八</w:t>
            </w:r>
            <w:r>
              <w:rPr>
                <w:rFonts w:hint="eastAsia" w:ascii="方正仿宋_GBK" w:hAnsi="方正仿宋_GBK" w:cs="方正仿宋_GBK"/>
                <w:sz w:val="24"/>
                <w:szCs w:val="24"/>
              </w:rPr>
              <w:t>、统筹做好经济发展、疫情防控和安全生产工作</w:t>
            </w:r>
          </w:p>
        </w:tc>
        <w:tc>
          <w:tcPr>
            <w:tcW w:w="4500" w:type="dxa"/>
            <w:tcMar>
              <w:top w:w="0" w:type="dxa"/>
              <w:left w:w="85" w:type="dxa"/>
              <w:bottom w:w="0" w:type="dxa"/>
              <w:right w:w="85" w:type="dxa"/>
            </w:tcMar>
            <w:vAlign w:val="center"/>
          </w:tcPr>
          <w:p>
            <w:pPr>
              <w:spacing w:line="280" w:lineRule="exact"/>
              <w:rPr>
                <w:rFonts w:hint="eastAsia" w:ascii="方正仿宋_GBK" w:hAnsi="方正仿宋_GBK" w:eastAsia="方正仿宋_GBK" w:cs="方正仿宋_GBK"/>
                <w:kern w:val="0"/>
                <w:sz w:val="24"/>
                <w:szCs w:val="24"/>
                <w:lang w:eastAsia="zh-CN"/>
              </w:rPr>
            </w:pPr>
            <w:r>
              <w:rPr>
                <w:rFonts w:hint="eastAsia" w:ascii="方正仿宋_GBK" w:hAnsi="方正仿宋_GBK" w:cs="方正仿宋_GBK"/>
                <w:sz w:val="24"/>
                <w:szCs w:val="24"/>
                <w:lang w:val="en-US" w:eastAsia="zh-CN"/>
              </w:rPr>
              <w:t>19</w:t>
            </w:r>
            <w:r>
              <w:rPr>
                <w:rFonts w:hint="eastAsia" w:ascii="方正仿宋_GBK" w:hAnsi="方正仿宋_GBK" w:cs="方正仿宋_GBK"/>
                <w:sz w:val="24"/>
                <w:szCs w:val="24"/>
              </w:rPr>
              <w:t>.</w:t>
            </w:r>
            <w:r>
              <w:rPr>
                <w:rFonts w:hint="eastAsia" w:ascii="方正仿宋_GBK" w:hAnsi="方正仿宋_GBK" w:cs="方正仿宋_GBK"/>
                <w:sz w:val="24"/>
                <w:szCs w:val="24"/>
                <w:lang w:val="en-US" w:eastAsia="zh-CN"/>
              </w:rPr>
              <w:t>统筹做好</w:t>
            </w:r>
            <w:r>
              <w:rPr>
                <w:rFonts w:hint="eastAsia" w:ascii="方正仿宋_GBK" w:hAnsi="方正仿宋_GBK" w:cs="方正仿宋_GBK"/>
                <w:sz w:val="24"/>
                <w:szCs w:val="24"/>
              </w:rPr>
              <w:t>经济发展、疫情防控和安全生产工作“三件大事”</w:t>
            </w:r>
            <w:r>
              <w:rPr>
                <w:rFonts w:hint="eastAsia" w:ascii="方正仿宋_GBK" w:hAnsi="方正仿宋_GBK" w:cs="方正仿宋_GBK"/>
                <w:sz w:val="24"/>
                <w:szCs w:val="24"/>
                <w:lang w:eastAsia="zh-CN"/>
              </w:rPr>
              <w:t>，</w:t>
            </w:r>
            <w:r>
              <w:rPr>
                <w:rFonts w:hint="eastAsia" w:ascii="方正仿宋_GBK" w:hAnsi="方正仿宋_GBK" w:cs="方正仿宋_GBK"/>
                <w:sz w:val="24"/>
                <w:szCs w:val="24"/>
              </w:rPr>
              <w:t>常态化开展预警预判，完善应急预案，定期开展实战化演练，提前做好物资储备调配，严格值班值守和备勤备战，健全完善消防等各类应急救援队伍调度使用办法，及时有效处置各类事故灾害</w:t>
            </w:r>
          </w:p>
        </w:tc>
        <w:tc>
          <w:tcPr>
            <w:tcW w:w="3611"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default" w:ascii="Times New Roman" w:hAnsi="Times New Roman" w:eastAsia="方正仿宋_GBK" w:cs="Times New Roman"/>
                <w:color w:val="000000"/>
                <w:sz w:val="24"/>
                <w:szCs w:val="24"/>
              </w:rPr>
              <w:t>各</w:t>
            </w:r>
            <w:r>
              <w:rPr>
                <w:rFonts w:hint="eastAsia" w:cs="Times New Roman"/>
                <w:color w:val="000000"/>
                <w:sz w:val="24"/>
                <w:szCs w:val="24"/>
                <w:lang w:val="en-US" w:eastAsia="zh-CN"/>
              </w:rPr>
              <w:t>村居</w:t>
            </w:r>
            <w:r>
              <w:rPr>
                <w:rFonts w:hint="default" w:ascii="Times New Roman" w:hAnsi="Times New Roman" w:eastAsia="方正仿宋_GBK" w:cs="Times New Roman"/>
                <w:color w:val="000000"/>
                <w:sz w:val="24"/>
                <w:szCs w:val="24"/>
              </w:rPr>
              <w:t>、</w:t>
            </w:r>
            <w:r>
              <w:rPr>
                <w:rFonts w:hint="eastAsia" w:cs="Times New Roman"/>
                <w:color w:val="000000"/>
                <w:sz w:val="24"/>
                <w:szCs w:val="24"/>
                <w:lang w:val="en-US" w:eastAsia="zh-CN"/>
              </w:rPr>
              <w:t>各部门、</w:t>
            </w:r>
            <w:r>
              <w:rPr>
                <w:rFonts w:hint="default" w:ascii="Times New Roman" w:hAnsi="Times New Roman" w:eastAsia="方正仿宋_GBK" w:cs="Times New Roman"/>
                <w:color w:val="000000"/>
                <w:sz w:val="24"/>
                <w:szCs w:val="24"/>
              </w:rPr>
              <w:t>各生产经营单位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339" w:type="dxa"/>
            <w:vMerge w:val="continue"/>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p>
        </w:tc>
        <w:tc>
          <w:tcPr>
            <w:tcW w:w="4500"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eastAsia" w:ascii="方正仿宋_GBK" w:hAnsi="方正仿宋_GBK" w:cs="方正仿宋_GBK"/>
                <w:sz w:val="24"/>
                <w:szCs w:val="24"/>
                <w:lang w:val="en-US" w:eastAsia="zh-CN"/>
              </w:rPr>
              <w:t>20</w:t>
            </w:r>
            <w:r>
              <w:rPr>
                <w:rFonts w:hint="eastAsia" w:ascii="方正仿宋_GBK" w:hAnsi="方正仿宋_GBK" w:cs="方正仿宋_GBK"/>
                <w:sz w:val="24"/>
                <w:szCs w:val="24"/>
              </w:rPr>
              <w:t>.加强紧急情况下的安全信息发布，落实“叫应”机制，确保喊得应、有回应。对极端天气可能导致的责任事故，分区域、分行业领域细化落实“熔断”机制，严格落实紧急情况下“禁停撤疏”管控要求。</w:t>
            </w:r>
          </w:p>
        </w:tc>
        <w:tc>
          <w:tcPr>
            <w:tcW w:w="3611" w:type="dxa"/>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r>
              <w:rPr>
                <w:rFonts w:hint="default" w:ascii="Times New Roman" w:hAnsi="Times New Roman" w:eastAsia="方正仿宋_GBK" w:cs="Times New Roman"/>
                <w:color w:val="000000"/>
                <w:sz w:val="24"/>
                <w:szCs w:val="24"/>
              </w:rPr>
              <w:t>各</w:t>
            </w:r>
            <w:r>
              <w:rPr>
                <w:rFonts w:hint="eastAsia" w:cs="Times New Roman"/>
                <w:color w:val="000000"/>
                <w:sz w:val="24"/>
                <w:szCs w:val="24"/>
                <w:lang w:val="en-US" w:eastAsia="zh-CN"/>
              </w:rPr>
              <w:t>村居</w:t>
            </w:r>
            <w:r>
              <w:rPr>
                <w:rFonts w:hint="default" w:ascii="Times New Roman" w:hAnsi="Times New Roman" w:eastAsia="方正仿宋_GBK" w:cs="Times New Roman"/>
                <w:color w:val="000000"/>
                <w:sz w:val="24"/>
                <w:szCs w:val="24"/>
              </w:rPr>
              <w:t>、</w:t>
            </w:r>
            <w:r>
              <w:rPr>
                <w:rFonts w:hint="eastAsia" w:cs="Times New Roman"/>
                <w:color w:val="000000"/>
                <w:sz w:val="24"/>
                <w:szCs w:val="24"/>
                <w:lang w:val="en-US" w:eastAsia="zh-CN"/>
              </w:rPr>
              <w:t>各部门、</w:t>
            </w:r>
            <w:r>
              <w:rPr>
                <w:rFonts w:hint="default" w:ascii="Times New Roman" w:hAnsi="Times New Roman" w:eastAsia="方正仿宋_GBK" w:cs="Times New Roman"/>
                <w:color w:val="000000"/>
                <w:sz w:val="24"/>
                <w:szCs w:val="24"/>
              </w:rPr>
              <w:t>各生产经营单位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853" w:hRule="atLeast"/>
          <w:jc w:val="center"/>
        </w:trPr>
        <w:tc>
          <w:tcPr>
            <w:tcW w:w="4339" w:type="dxa"/>
            <w:vMerge w:val="continue"/>
            <w:tcMar>
              <w:top w:w="0" w:type="dxa"/>
              <w:left w:w="85" w:type="dxa"/>
              <w:bottom w:w="0" w:type="dxa"/>
              <w:right w:w="85" w:type="dxa"/>
            </w:tcMar>
            <w:vAlign w:val="center"/>
          </w:tcPr>
          <w:p>
            <w:pPr>
              <w:spacing w:line="280" w:lineRule="exact"/>
              <w:rPr>
                <w:rFonts w:ascii="方正仿宋_GBK" w:hAnsi="方正仿宋_GBK" w:cs="方正仿宋_GBK"/>
                <w:kern w:val="0"/>
                <w:sz w:val="24"/>
                <w:szCs w:val="24"/>
              </w:rPr>
            </w:pPr>
          </w:p>
        </w:tc>
        <w:tc>
          <w:tcPr>
            <w:tcW w:w="4500" w:type="dxa"/>
            <w:tcMar>
              <w:top w:w="0" w:type="dxa"/>
              <w:left w:w="85" w:type="dxa"/>
              <w:bottom w:w="0" w:type="dxa"/>
              <w:right w:w="85" w:type="dxa"/>
            </w:tcMar>
            <w:vAlign w:val="center"/>
          </w:tcPr>
          <w:p>
            <w:pPr>
              <w:spacing w:line="280" w:lineRule="exact"/>
              <w:rPr>
                <w:rFonts w:ascii="方正仿宋_GBK" w:hAnsi="方正仿宋_GBK" w:cs="方正仿宋_GBK"/>
                <w:sz w:val="24"/>
                <w:szCs w:val="24"/>
              </w:rPr>
            </w:pPr>
            <w:r>
              <w:rPr>
                <w:rFonts w:hint="eastAsia" w:ascii="方正仿宋_GBK" w:hAnsi="方正仿宋_GBK" w:cs="方正仿宋_GBK"/>
                <w:sz w:val="24"/>
                <w:szCs w:val="24"/>
                <w:lang w:val="en-US" w:eastAsia="zh-CN"/>
              </w:rPr>
              <w:t>21</w:t>
            </w:r>
            <w:r>
              <w:rPr>
                <w:rFonts w:hint="eastAsia" w:ascii="方正仿宋_GBK" w:hAnsi="方正仿宋_GBK" w:cs="方正仿宋_GBK"/>
                <w:sz w:val="24"/>
                <w:szCs w:val="24"/>
              </w:rPr>
              <w:t>.在党的二十大、市第六次党代会等重要节点，中秋、国庆等重大节假日以及在高温汛期、大雾冰雪或暴雨天气等重点时段，各</w:t>
            </w:r>
            <w:r>
              <w:rPr>
                <w:rFonts w:hint="eastAsia" w:ascii="方正仿宋_GBK" w:hAnsi="方正仿宋_GBK" w:cs="方正仿宋_GBK"/>
                <w:sz w:val="24"/>
                <w:szCs w:val="24"/>
                <w:lang w:val="en-US" w:eastAsia="zh-CN"/>
              </w:rPr>
              <w:t>村居</w:t>
            </w:r>
            <w:r>
              <w:rPr>
                <w:rFonts w:hint="eastAsia" w:ascii="方正仿宋_GBK" w:hAnsi="方正仿宋_GBK" w:cs="方正仿宋_GBK"/>
                <w:sz w:val="24"/>
                <w:szCs w:val="24"/>
              </w:rPr>
              <w:t>各部门监管干部、企业负责人要坚守岗位、尽职尽责，做到</w:t>
            </w:r>
            <w:r>
              <w:rPr>
                <w:rFonts w:ascii="方正仿宋_GBK" w:hAnsi="方正仿宋_GBK" w:cs="方正仿宋_GBK"/>
                <w:sz w:val="24"/>
                <w:szCs w:val="24"/>
              </w:rPr>
              <w:t>领导在岗位、干部在现场、交警在路上、厂长经理在企业</w:t>
            </w:r>
            <w:r>
              <w:rPr>
                <w:rFonts w:hint="eastAsia" w:ascii="方正仿宋_GBK" w:hAnsi="方正仿宋_GBK" w:cs="方正仿宋_GBK"/>
                <w:sz w:val="24"/>
                <w:szCs w:val="24"/>
              </w:rPr>
              <w:t>。</w:t>
            </w:r>
          </w:p>
        </w:tc>
        <w:tc>
          <w:tcPr>
            <w:tcW w:w="3611" w:type="dxa"/>
            <w:tcMar>
              <w:top w:w="0" w:type="dxa"/>
              <w:left w:w="85" w:type="dxa"/>
              <w:bottom w:w="0" w:type="dxa"/>
              <w:right w:w="85" w:type="dxa"/>
            </w:tcMar>
            <w:vAlign w:val="center"/>
          </w:tcPr>
          <w:p>
            <w:pPr>
              <w:spacing w:line="280" w:lineRule="exact"/>
              <w:rPr>
                <w:rFonts w:ascii="方正仿宋_GBK" w:hAnsi="方正仿宋_GBK" w:cs="方正仿宋_GBK"/>
                <w:sz w:val="24"/>
                <w:szCs w:val="24"/>
              </w:rPr>
            </w:pPr>
            <w:r>
              <w:rPr>
                <w:rFonts w:hint="default" w:ascii="Times New Roman" w:hAnsi="Times New Roman" w:eastAsia="方正仿宋_GBK" w:cs="Times New Roman"/>
                <w:color w:val="000000"/>
                <w:sz w:val="24"/>
                <w:szCs w:val="24"/>
              </w:rPr>
              <w:t>各</w:t>
            </w:r>
            <w:r>
              <w:rPr>
                <w:rFonts w:hint="eastAsia" w:cs="Times New Roman"/>
                <w:color w:val="000000"/>
                <w:sz w:val="24"/>
                <w:szCs w:val="24"/>
                <w:lang w:val="en-US" w:eastAsia="zh-CN"/>
              </w:rPr>
              <w:t>村居</w:t>
            </w:r>
            <w:r>
              <w:rPr>
                <w:rFonts w:hint="default" w:ascii="Times New Roman" w:hAnsi="Times New Roman" w:eastAsia="方正仿宋_GBK" w:cs="Times New Roman"/>
                <w:color w:val="000000"/>
                <w:sz w:val="24"/>
                <w:szCs w:val="24"/>
              </w:rPr>
              <w:t>、</w:t>
            </w:r>
            <w:r>
              <w:rPr>
                <w:rFonts w:hint="eastAsia" w:cs="Times New Roman"/>
                <w:color w:val="000000"/>
                <w:sz w:val="24"/>
                <w:szCs w:val="24"/>
                <w:lang w:val="en-US" w:eastAsia="zh-CN"/>
              </w:rPr>
              <w:t>各部门、</w:t>
            </w:r>
            <w:r>
              <w:rPr>
                <w:rFonts w:hint="default" w:ascii="Times New Roman" w:hAnsi="Times New Roman" w:eastAsia="方正仿宋_GBK" w:cs="Times New Roman"/>
                <w:color w:val="000000"/>
                <w:sz w:val="24"/>
                <w:szCs w:val="24"/>
              </w:rPr>
              <w:t>各生产经营单位</w:t>
            </w:r>
          </w:p>
        </w:tc>
      </w:tr>
    </w:tbl>
    <w:p>
      <w:pPr>
        <w:ind w:right="824" w:rightChars="400"/>
        <w:jc w:val="left"/>
        <w:sectPr>
          <w:headerReference r:id="rId4" w:type="default"/>
          <w:footerReference r:id="rId6" w:type="default"/>
          <w:headerReference r:id="rId5" w:type="even"/>
          <w:footerReference r:id="rId7" w:type="even"/>
          <w:pgSz w:w="16838" w:h="11906" w:orient="landscape"/>
          <w:pgMar w:top="1361" w:right="1559" w:bottom="1077" w:left="1559" w:header="851" w:footer="1134" w:gutter="0"/>
          <w:pgNumType w:fmt="numberInDash" w:start="5"/>
          <w:cols w:space="720" w:num="1"/>
          <w:docGrid w:type="linesAndChars" w:linePitch="579" w:charSpace="-849"/>
        </w:sectPr>
      </w:pPr>
    </w:p>
    <w:p>
      <w:pPr>
        <w:pStyle w:val="8"/>
        <w:bidi w:val="0"/>
        <w:ind w:left="0" w:leftChars="0" w:firstLine="0" w:firstLineChars="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8"/>
        <w:bidi w:val="0"/>
        <w:ind w:left="0" w:leftChars="0" w:firstLine="0" w:firstLineChars="0"/>
        <w:rPr>
          <w:rFonts w:hint="eastAsia"/>
          <w:lang w:val="en-US" w:eastAsia="zh-CN"/>
        </w:rPr>
      </w:pPr>
      <w:r>
        <w:rPr>
          <w:rFonts w:hint="eastAsia"/>
          <w:lang w:val="en-US" w:eastAsia="zh-CN"/>
        </w:rPr>
        <w:tab/>
      </w:r>
    </w:p>
    <w:p>
      <w:pPr>
        <w:pStyle w:val="8"/>
        <w:bidi w:val="0"/>
        <w:ind w:left="0" w:leftChars="0" w:firstLine="0" w:firstLineChars="0"/>
        <w:rPr>
          <w:rFonts w:hint="eastAsia"/>
          <w:lang w:val="en-US" w:eastAsia="zh-CN"/>
        </w:rPr>
      </w:pPr>
    </w:p>
    <w:p>
      <w:pPr>
        <w:pStyle w:val="8"/>
        <w:bidi w:val="0"/>
        <w:ind w:left="0" w:leftChars="0" w:firstLine="0" w:firstLineChars="0"/>
        <w:rPr>
          <w:rFonts w:hint="eastAsia"/>
          <w:lang w:val="en-US" w:eastAsia="zh-CN"/>
        </w:rPr>
      </w:pPr>
    </w:p>
    <w:p>
      <w:pPr>
        <w:pStyle w:val="8"/>
        <w:bidi w:val="0"/>
        <w:ind w:left="0" w:leftChars="0" w:firstLine="0" w:firstLineChars="0"/>
        <w:rPr>
          <w:rFonts w:hint="eastAsia"/>
          <w:lang w:val="en-US" w:eastAsia="zh-CN"/>
        </w:rPr>
      </w:pPr>
    </w:p>
    <w:p>
      <w:pPr>
        <w:pStyle w:val="8"/>
        <w:bidi w:val="0"/>
        <w:ind w:left="0" w:leftChars="0" w:firstLine="0" w:firstLineChars="0"/>
        <w:rPr>
          <w:rFonts w:hint="default"/>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fldChar w:fldCharType="begin"/>
    </w:r>
    <w:r>
      <w:rPr>
        <w:rFonts w:hint="eastAsia" w:ascii="方正仿宋_GBK" w:hAnsi="Times New Roman" w:eastAsia="方正仿宋_GBK" w:cs="Times New Roman"/>
        <w:sz w:val="28"/>
        <w:szCs w:val="28"/>
      </w:rPr>
      <w:instrText xml:space="preserve">PAGE  </w:instrText>
    </w:r>
    <w:r>
      <w:rPr>
        <w:rFonts w:hint="eastAsia" w:ascii="方正仿宋_GBK" w:hAnsi="Times New Roman" w:eastAsia="方正仿宋_GBK" w:cs="Times New Roman"/>
        <w:sz w:val="28"/>
        <w:szCs w:val="28"/>
      </w:rPr>
      <w:fldChar w:fldCharType="separate"/>
    </w:r>
    <w:r>
      <w:rPr>
        <w:rFonts w:ascii="方正仿宋_GBK" w:hAnsi="Times New Roman" w:eastAsia="方正仿宋_GBK" w:cs="Times New Roman"/>
        <w:sz w:val="28"/>
        <w:szCs w:val="28"/>
      </w:rPr>
      <w:t>- 1 -</w:t>
    </w:r>
    <w:r>
      <w:rPr>
        <w:rFonts w:hint="eastAsia" w:ascii="方正仿宋_GBK" w:hAnsi="Times New Roman" w:eastAsia="方正仿宋_GBK" w:cs="Times New Roman"/>
        <w:sz w:val="28"/>
        <w:szCs w:val="28"/>
      </w:rPr>
      <w:fldChar w:fldCharType="end"/>
    </w:r>
  </w:p>
  <w:p>
    <w:pPr>
      <w:pStyle w:val="11"/>
      <w:jc w:val="right"/>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256064"/>
      <w:docPartObj>
        <w:docPartGallery w:val="autotext"/>
      </w:docPartObj>
    </w:sdtPr>
    <w:sdtEndPr>
      <w:rPr>
        <w:rFonts w:asciiTheme="minorEastAsia" w:hAnsiTheme="minorEastAsia" w:eastAsiaTheme="minorEastAsia"/>
        <w:sz w:val="28"/>
        <w:szCs w:val="28"/>
      </w:rPr>
    </w:sdtEndPr>
    <w:sdtContent>
      <w:p>
        <w:pPr>
          <w:pStyle w:val="11"/>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25 -</w:t>
        </w:r>
        <w:r>
          <w:rPr>
            <w:rFonts w:asciiTheme="minorEastAsia" w:hAnsiTheme="minorEastAsia" w:eastAsiaTheme="minorEastAsia"/>
            <w:sz w:val="28"/>
            <w:szCs w:val="28"/>
          </w:rPr>
          <w:fldChar w:fldCharType="end"/>
        </w:r>
      </w:p>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sdt>
    <w:sdtPr>
      <w:rPr>
        <w:rFonts w:asciiTheme="minorEastAsia" w:hAnsiTheme="minorEastAsia" w:eastAsiaTheme="minorEastAsia"/>
        <w:sz w:val="28"/>
        <w:szCs w:val="28"/>
      </w:rPr>
      <w:id w:val="2256072"/>
      <w:docPartObj>
        <w:docPartGallery w:val="autotext"/>
      </w:docPartObj>
    </w:sdtPr>
    <w:sdtEndPr>
      <w:rPr>
        <w:rFonts w:asciiTheme="minorEastAsia" w:hAnsiTheme="minorEastAsia" w:eastAsiaTheme="minorEastAsia"/>
        <w:sz w:val="28"/>
        <w:szCs w:val="28"/>
      </w:rPr>
    </w:sdtEndPr>
    <w:sdtContent>
      <w:p>
        <w:pPr>
          <w:pStyle w:val="11"/>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24 -</w:t>
        </w:r>
        <w:r>
          <w:rPr>
            <w:rFonts w:asciiTheme="minorEastAsia" w:hAnsiTheme="minorEastAsia" w:eastAsiaTheme="minorEastAsia"/>
            <w:sz w:val="28"/>
            <w:szCs w:val="28"/>
          </w:rPr>
          <w:fldChar w:fldCharType="end"/>
        </w:r>
      </w:p>
    </w:sdtContent>
  </w:sdt>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38FF1540"/>
    <w:rsid w:val="000248A9"/>
    <w:rsid w:val="00024FE4"/>
    <w:rsid w:val="00055F01"/>
    <w:rsid w:val="00077C7A"/>
    <w:rsid w:val="00094473"/>
    <w:rsid w:val="000E1BE6"/>
    <w:rsid w:val="00102689"/>
    <w:rsid w:val="00110241"/>
    <w:rsid w:val="001324FE"/>
    <w:rsid w:val="0014771A"/>
    <w:rsid w:val="0015012C"/>
    <w:rsid w:val="00167684"/>
    <w:rsid w:val="001711D8"/>
    <w:rsid w:val="00172027"/>
    <w:rsid w:val="0017229B"/>
    <w:rsid w:val="001B25C8"/>
    <w:rsid w:val="001B5E90"/>
    <w:rsid w:val="001C3772"/>
    <w:rsid w:val="001D2723"/>
    <w:rsid w:val="001E57AB"/>
    <w:rsid w:val="001E5A21"/>
    <w:rsid w:val="001F2E17"/>
    <w:rsid w:val="0022501B"/>
    <w:rsid w:val="002348C1"/>
    <w:rsid w:val="00293F32"/>
    <w:rsid w:val="002A031C"/>
    <w:rsid w:val="002C0594"/>
    <w:rsid w:val="002D2343"/>
    <w:rsid w:val="00313B39"/>
    <w:rsid w:val="00354FE4"/>
    <w:rsid w:val="00357011"/>
    <w:rsid w:val="00361E88"/>
    <w:rsid w:val="00391E88"/>
    <w:rsid w:val="003A3A14"/>
    <w:rsid w:val="003B2381"/>
    <w:rsid w:val="003D4CB0"/>
    <w:rsid w:val="00413EA2"/>
    <w:rsid w:val="004273E9"/>
    <w:rsid w:val="00440F50"/>
    <w:rsid w:val="00443638"/>
    <w:rsid w:val="00450973"/>
    <w:rsid w:val="00462C81"/>
    <w:rsid w:val="00491EF3"/>
    <w:rsid w:val="004E685D"/>
    <w:rsid w:val="005434E8"/>
    <w:rsid w:val="005B5C12"/>
    <w:rsid w:val="005D18BA"/>
    <w:rsid w:val="006251AE"/>
    <w:rsid w:val="006918B4"/>
    <w:rsid w:val="006A5471"/>
    <w:rsid w:val="006F7F4C"/>
    <w:rsid w:val="007028CA"/>
    <w:rsid w:val="00703A95"/>
    <w:rsid w:val="00704218"/>
    <w:rsid w:val="00704D64"/>
    <w:rsid w:val="00705B14"/>
    <w:rsid w:val="007620D9"/>
    <w:rsid w:val="00765C8F"/>
    <w:rsid w:val="00773438"/>
    <w:rsid w:val="0077447C"/>
    <w:rsid w:val="007A40F0"/>
    <w:rsid w:val="007D6FCD"/>
    <w:rsid w:val="007E1400"/>
    <w:rsid w:val="00811A77"/>
    <w:rsid w:val="0081613F"/>
    <w:rsid w:val="00884F2F"/>
    <w:rsid w:val="008A0951"/>
    <w:rsid w:val="008C0C23"/>
    <w:rsid w:val="008C4A97"/>
    <w:rsid w:val="008E3E1B"/>
    <w:rsid w:val="00906768"/>
    <w:rsid w:val="00922C49"/>
    <w:rsid w:val="00932EE5"/>
    <w:rsid w:val="009B3F47"/>
    <w:rsid w:val="009F13C9"/>
    <w:rsid w:val="00A11D69"/>
    <w:rsid w:val="00A30074"/>
    <w:rsid w:val="00A31C11"/>
    <w:rsid w:val="00A35328"/>
    <w:rsid w:val="00A7361F"/>
    <w:rsid w:val="00AA42D0"/>
    <w:rsid w:val="00AA4E2C"/>
    <w:rsid w:val="00AD492F"/>
    <w:rsid w:val="00AD4AC7"/>
    <w:rsid w:val="00AD5320"/>
    <w:rsid w:val="00AD75B4"/>
    <w:rsid w:val="00AE71B3"/>
    <w:rsid w:val="00B067B5"/>
    <w:rsid w:val="00B35865"/>
    <w:rsid w:val="00BA1327"/>
    <w:rsid w:val="00BA1463"/>
    <w:rsid w:val="00BA5360"/>
    <w:rsid w:val="00BE30DD"/>
    <w:rsid w:val="00C253BE"/>
    <w:rsid w:val="00C26307"/>
    <w:rsid w:val="00C5732B"/>
    <w:rsid w:val="00C6602B"/>
    <w:rsid w:val="00C8795A"/>
    <w:rsid w:val="00CA2748"/>
    <w:rsid w:val="00CD5712"/>
    <w:rsid w:val="00CD708C"/>
    <w:rsid w:val="00CE3324"/>
    <w:rsid w:val="00CE70DA"/>
    <w:rsid w:val="00CF685D"/>
    <w:rsid w:val="00D036C1"/>
    <w:rsid w:val="00D06907"/>
    <w:rsid w:val="00D270A1"/>
    <w:rsid w:val="00D85D72"/>
    <w:rsid w:val="00DA13AE"/>
    <w:rsid w:val="00DA6287"/>
    <w:rsid w:val="00DC0974"/>
    <w:rsid w:val="00DC1C14"/>
    <w:rsid w:val="00DE0413"/>
    <w:rsid w:val="00DE212B"/>
    <w:rsid w:val="00DF6C8F"/>
    <w:rsid w:val="00E03AE3"/>
    <w:rsid w:val="00E06D8E"/>
    <w:rsid w:val="00E236F3"/>
    <w:rsid w:val="00E3486E"/>
    <w:rsid w:val="00E532AD"/>
    <w:rsid w:val="00EB076E"/>
    <w:rsid w:val="00ED5F79"/>
    <w:rsid w:val="00ED673B"/>
    <w:rsid w:val="00F120D2"/>
    <w:rsid w:val="00F94CBD"/>
    <w:rsid w:val="07F1AABA"/>
    <w:rsid w:val="13FE651F"/>
    <w:rsid w:val="16A6A523"/>
    <w:rsid w:val="1DBFE83E"/>
    <w:rsid w:val="1DF5C7BA"/>
    <w:rsid w:val="1F7A133C"/>
    <w:rsid w:val="1FAC9DBA"/>
    <w:rsid w:val="1FDFCD25"/>
    <w:rsid w:val="1FF74735"/>
    <w:rsid w:val="26DEF6BB"/>
    <w:rsid w:val="272C6F60"/>
    <w:rsid w:val="2BBBCDBC"/>
    <w:rsid w:val="2FA26665"/>
    <w:rsid w:val="2FD1587F"/>
    <w:rsid w:val="2FF65CD1"/>
    <w:rsid w:val="37AEBB42"/>
    <w:rsid w:val="38FF1540"/>
    <w:rsid w:val="3D1E3EF3"/>
    <w:rsid w:val="3DFB5263"/>
    <w:rsid w:val="3E6ED46A"/>
    <w:rsid w:val="3FCFA5F5"/>
    <w:rsid w:val="3FFD92A6"/>
    <w:rsid w:val="4089188D"/>
    <w:rsid w:val="435D59A1"/>
    <w:rsid w:val="47491841"/>
    <w:rsid w:val="47A8CDDF"/>
    <w:rsid w:val="4AFF2FBF"/>
    <w:rsid w:val="4F8ACC53"/>
    <w:rsid w:val="4FFB66F4"/>
    <w:rsid w:val="53FBC6B3"/>
    <w:rsid w:val="5779FE1F"/>
    <w:rsid w:val="57BFFCFB"/>
    <w:rsid w:val="57D72AF0"/>
    <w:rsid w:val="57F76B96"/>
    <w:rsid w:val="57FF245E"/>
    <w:rsid w:val="57FFF7AD"/>
    <w:rsid w:val="599FFD11"/>
    <w:rsid w:val="5A7EEFC0"/>
    <w:rsid w:val="5E2D16BF"/>
    <w:rsid w:val="5E9FCC39"/>
    <w:rsid w:val="5FB7F5CE"/>
    <w:rsid w:val="5FF7B0E9"/>
    <w:rsid w:val="5FFB5C59"/>
    <w:rsid w:val="63BFD3C6"/>
    <w:rsid w:val="65FF3333"/>
    <w:rsid w:val="66FFCC16"/>
    <w:rsid w:val="67CF776C"/>
    <w:rsid w:val="67E6F5D9"/>
    <w:rsid w:val="67FFA414"/>
    <w:rsid w:val="69FE03FE"/>
    <w:rsid w:val="6A99948A"/>
    <w:rsid w:val="6B3E11E3"/>
    <w:rsid w:val="6BBFCB14"/>
    <w:rsid w:val="6BDE373B"/>
    <w:rsid w:val="6D930C9A"/>
    <w:rsid w:val="6EECEAF6"/>
    <w:rsid w:val="6EFA7DAD"/>
    <w:rsid w:val="6F353E85"/>
    <w:rsid w:val="6F6F2C21"/>
    <w:rsid w:val="6F712B1E"/>
    <w:rsid w:val="6FFF10B7"/>
    <w:rsid w:val="73FE148C"/>
    <w:rsid w:val="765F0184"/>
    <w:rsid w:val="7753DDF3"/>
    <w:rsid w:val="77BD4148"/>
    <w:rsid w:val="77BF9088"/>
    <w:rsid w:val="77EF1BED"/>
    <w:rsid w:val="797F2386"/>
    <w:rsid w:val="7ADE1CA9"/>
    <w:rsid w:val="7B1F279B"/>
    <w:rsid w:val="7B6B4FB5"/>
    <w:rsid w:val="7B7DDF93"/>
    <w:rsid w:val="7BD6FF84"/>
    <w:rsid w:val="7BDD6F33"/>
    <w:rsid w:val="7BDF4D12"/>
    <w:rsid w:val="7BE5D93A"/>
    <w:rsid w:val="7BF6006D"/>
    <w:rsid w:val="7CF34D5E"/>
    <w:rsid w:val="7D56ECDE"/>
    <w:rsid w:val="7D732257"/>
    <w:rsid w:val="7DBF4C09"/>
    <w:rsid w:val="7DDE316A"/>
    <w:rsid w:val="7DFDD16E"/>
    <w:rsid w:val="7DFFC4D2"/>
    <w:rsid w:val="7E775992"/>
    <w:rsid w:val="7E7F0B27"/>
    <w:rsid w:val="7E7F39BC"/>
    <w:rsid w:val="7E9EC9D9"/>
    <w:rsid w:val="7EB739F5"/>
    <w:rsid w:val="7EEFE798"/>
    <w:rsid w:val="7F7F1E75"/>
    <w:rsid w:val="7FBD227A"/>
    <w:rsid w:val="7FBFE190"/>
    <w:rsid w:val="7FDEBE13"/>
    <w:rsid w:val="7FEF878B"/>
    <w:rsid w:val="7FF7DFD2"/>
    <w:rsid w:val="7FF9E439"/>
    <w:rsid w:val="7FFB0B3A"/>
    <w:rsid w:val="7FFD668F"/>
    <w:rsid w:val="7FFE112B"/>
    <w:rsid w:val="7FFF5A30"/>
    <w:rsid w:val="7FFF7840"/>
    <w:rsid w:val="8FA34350"/>
    <w:rsid w:val="96FD4475"/>
    <w:rsid w:val="97DD79C3"/>
    <w:rsid w:val="97FD327F"/>
    <w:rsid w:val="99AD6F09"/>
    <w:rsid w:val="9FEEA447"/>
    <w:rsid w:val="9FFEC24D"/>
    <w:rsid w:val="A3FBF250"/>
    <w:rsid w:val="A7EE259C"/>
    <w:rsid w:val="AB75D885"/>
    <w:rsid w:val="ACFD9E57"/>
    <w:rsid w:val="AD73A999"/>
    <w:rsid w:val="AEEFF111"/>
    <w:rsid w:val="AEFE20C0"/>
    <w:rsid w:val="AFFDFFAA"/>
    <w:rsid w:val="B57706BB"/>
    <w:rsid w:val="B5BCD478"/>
    <w:rsid w:val="B655AAAB"/>
    <w:rsid w:val="B73376F5"/>
    <w:rsid w:val="B8DF3F3F"/>
    <w:rsid w:val="BBFD62DE"/>
    <w:rsid w:val="BBFFE239"/>
    <w:rsid w:val="BEFDD944"/>
    <w:rsid w:val="BFA5AB21"/>
    <w:rsid w:val="BFBDFC90"/>
    <w:rsid w:val="BFCE2370"/>
    <w:rsid w:val="BFDF9FA8"/>
    <w:rsid w:val="BFF81D54"/>
    <w:rsid w:val="BFFF216C"/>
    <w:rsid w:val="CBFB4493"/>
    <w:rsid w:val="CDFF444C"/>
    <w:rsid w:val="CFD358EE"/>
    <w:rsid w:val="D5FC9E22"/>
    <w:rsid w:val="D6F193B8"/>
    <w:rsid w:val="D7F711BB"/>
    <w:rsid w:val="D9BFD195"/>
    <w:rsid w:val="DBA35F76"/>
    <w:rsid w:val="DCCF2976"/>
    <w:rsid w:val="DDC15399"/>
    <w:rsid w:val="DDFF428A"/>
    <w:rsid w:val="DE8FD98B"/>
    <w:rsid w:val="DEFF4A07"/>
    <w:rsid w:val="DF770BD5"/>
    <w:rsid w:val="DF7F2A2C"/>
    <w:rsid w:val="DFEE382F"/>
    <w:rsid w:val="DFFDB981"/>
    <w:rsid w:val="E4773589"/>
    <w:rsid w:val="E6DF4CFC"/>
    <w:rsid w:val="E8FFC053"/>
    <w:rsid w:val="EB7E2096"/>
    <w:rsid w:val="ECB64546"/>
    <w:rsid w:val="ECF65F3A"/>
    <w:rsid w:val="EDDAC7D8"/>
    <w:rsid w:val="EE7092AC"/>
    <w:rsid w:val="EEBF6BCB"/>
    <w:rsid w:val="EEEA0D13"/>
    <w:rsid w:val="EF7F2AB6"/>
    <w:rsid w:val="EFBD20CB"/>
    <w:rsid w:val="EFCF5440"/>
    <w:rsid w:val="EFDF3EDB"/>
    <w:rsid w:val="EFF5170C"/>
    <w:rsid w:val="EFFE99AB"/>
    <w:rsid w:val="EFFEDC04"/>
    <w:rsid w:val="F3FF6944"/>
    <w:rsid w:val="F74FF886"/>
    <w:rsid w:val="F7928682"/>
    <w:rsid w:val="F79E79AF"/>
    <w:rsid w:val="F7BE1D64"/>
    <w:rsid w:val="F7BF10B7"/>
    <w:rsid w:val="F8AE15DA"/>
    <w:rsid w:val="F99E1F2B"/>
    <w:rsid w:val="F9F73B7A"/>
    <w:rsid w:val="FAF40DAD"/>
    <w:rsid w:val="FB97C2C2"/>
    <w:rsid w:val="FBDB7161"/>
    <w:rsid w:val="FCB77C09"/>
    <w:rsid w:val="FCBCF0A6"/>
    <w:rsid w:val="FD59D337"/>
    <w:rsid w:val="FD7D073A"/>
    <w:rsid w:val="FD97E140"/>
    <w:rsid w:val="FDBD20B7"/>
    <w:rsid w:val="FDEF8BD9"/>
    <w:rsid w:val="FEFB3C3F"/>
    <w:rsid w:val="FF57C34C"/>
    <w:rsid w:val="FF77D31B"/>
    <w:rsid w:val="FF7F4F96"/>
    <w:rsid w:val="FFAFAC84"/>
    <w:rsid w:val="FFB7BD4F"/>
    <w:rsid w:val="FFBB8466"/>
    <w:rsid w:val="FFBD836C"/>
    <w:rsid w:val="FFDBBFF8"/>
    <w:rsid w:val="FFFB8F3C"/>
    <w:rsid w:val="FFFE0ADF"/>
    <w:rsid w:val="FFFF6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2"/>
    <w:basedOn w:val="1"/>
    <w:next w:val="1"/>
    <w:unhideWhenUsed/>
    <w:qFormat/>
    <w:uiPriority w:val="0"/>
    <w:pPr>
      <w:spacing w:before="0" w:beforeAutospacing="0" w:after="0" w:afterAutospacing="0" w:line="579" w:lineRule="exact"/>
      <w:ind w:firstLine="880" w:firstLineChars="200"/>
      <w:jc w:val="left"/>
      <w:outlineLvl w:val="1"/>
    </w:pPr>
    <w:rPr>
      <w:rFonts w:hint="eastAsia" w:ascii="宋体" w:hAnsi="宋体" w:eastAsia="方正黑体_GBK" w:cs="宋体"/>
      <w:kern w:val="0"/>
      <w:sz w:val="32"/>
      <w:szCs w:val="36"/>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3">
    <w:name w:val="Body Text"/>
    <w:basedOn w:val="1"/>
    <w:next w:val="1"/>
    <w:qFormat/>
    <w:uiPriority w:val="0"/>
    <w:pPr>
      <w:spacing w:after="120" w:afterLines="0" w:afterAutospacing="0"/>
    </w:pPr>
  </w:style>
  <w:style w:type="paragraph" w:styleId="6">
    <w:name w:val="table of authorities"/>
    <w:basedOn w:val="1"/>
    <w:next w:val="1"/>
    <w:semiHidden/>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7">
    <w:name w:val="Normal Indent"/>
    <w:basedOn w:val="1"/>
    <w:next w:val="1"/>
    <w:qFormat/>
    <w:uiPriority w:val="0"/>
    <w:pPr>
      <w:ind w:firstLine="420" w:firstLineChars="200"/>
    </w:pPr>
    <w:rPr>
      <w:rFonts w:eastAsia="方正仿宋_GBK"/>
      <w:sz w:val="32"/>
      <w:szCs w:val="20"/>
    </w:rPr>
  </w:style>
  <w:style w:type="paragraph" w:styleId="8">
    <w:name w:val="Body Text Indent"/>
    <w:basedOn w:val="1"/>
    <w:qFormat/>
    <w:uiPriority w:val="0"/>
    <w:pPr>
      <w:spacing w:after="120"/>
      <w:ind w:left="420" w:leftChars="200"/>
    </w:pPr>
    <w:rPr>
      <w:rFonts w:ascii="Times New Roman" w:hAnsi="Times New Roman" w:eastAsia="宋体" w:cs="Times New Roman"/>
    </w:rPr>
  </w:style>
  <w:style w:type="paragraph" w:styleId="9">
    <w:name w:val="Date"/>
    <w:basedOn w:val="1"/>
    <w:next w:val="1"/>
    <w:link w:val="21"/>
    <w:qFormat/>
    <w:uiPriority w:val="0"/>
    <w:pPr>
      <w:ind w:left="100" w:leftChars="2500"/>
    </w:pPr>
  </w:style>
  <w:style w:type="paragraph" w:styleId="10">
    <w:name w:val="Balloon Text"/>
    <w:basedOn w:val="1"/>
    <w:link w:val="22"/>
    <w:qFormat/>
    <w:uiPriority w:val="0"/>
    <w:rPr>
      <w:sz w:val="18"/>
      <w:szCs w:val="18"/>
    </w:rPr>
  </w:style>
  <w:style w:type="paragraph" w:styleId="11">
    <w:name w:val="footer"/>
    <w:basedOn w:val="1"/>
    <w:next w:val="1"/>
    <w:link w:val="20"/>
    <w:qFormat/>
    <w:uiPriority w:val="99"/>
    <w:pPr>
      <w:tabs>
        <w:tab w:val="center" w:pos="4153"/>
        <w:tab w:val="right" w:pos="8306"/>
      </w:tabs>
      <w:snapToGrid w:val="0"/>
      <w:jc w:val="left"/>
    </w:pPr>
    <w:rPr>
      <w:sz w:val="18"/>
      <w:szCs w:val="18"/>
    </w:rPr>
  </w:style>
  <w:style w:type="paragraph" w:styleId="12">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4">
    <w:name w:val="Body Text First Indent 2"/>
    <w:basedOn w:val="8"/>
    <w:qFormat/>
    <w:uiPriority w:val="0"/>
  </w:style>
  <w:style w:type="table" w:styleId="16">
    <w:name w:val="Table Grid"/>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customStyle="1" w:styleId="19">
    <w:name w:val="页眉 Char"/>
    <w:basedOn w:val="17"/>
    <w:link w:val="12"/>
    <w:qFormat/>
    <w:uiPriority w:val="0"/>
    <w:rPr>
      <w:kern w:val="2"/>
      <w:sz w:val="18"/>
      <w:szCs w:val="18"/>
    </w:rPr>
  </w:style>
  <w:style w:type="character" w:customStyle="1" w:styleId="20">
    <w:name w:val="页脚 Char"/>
    <w:basedOn w:val="17"/>
    <w:link w:val="11"/>
    <w:qFormat/>
    <w:uiPriority w:val="99"/>
    <w:rPr>
      <w:kern w:val="2"/>
      <w:sz w:val="18"/>
      <w:szCs w:val="18"/>
    </w:rPr>
  </w:style>
  <w:style w:type="character" w:customStyle="1" w:styleId="21">
    <w:name w:val="日期 Char"/>
    <w:basedOn w:val="17"/>
    <w:link w:val="9"/>
    <w:qFormat/>
    <w:uiPriority w:val="0"/>
    <w:rPr>
      <w:kern w:val="2"/>
      <w:sz w:val="21"/>
      <w:szCs w:val="24"/>
    </w:rPr>
  </w:style>
  <w:style w:type="character" w:customStyle="1" w:styleId="22">
    <w:name w:val="批注框文本 Char"/>
    <w:basedOn w:val="17"/>
    <w:link w:val="10"/>
    <w:qFormat/>
    <w:uiPriority w:val="0"/>
    <w:rPr>
      <w:kern w:val="2"/>
      <w:sz w:val="18"/>
      <w:szCs w:val="18"/>
    </w:rPr>
  </w:style>
  <w:style w:type="character" w:customStyle="1" w:styleId="23">
    <w:name w:val="NormalCharacter"/>
    <w:link w:val="24"/>
    <w:qFormat/>
    <w:uiPriority w:val="0"/>
    <w:rPr>
      <w:rFonts w:ascii="Times New Roman" w:hAnsi="Times New Roman" w:eastAsia="方正仿宋_GBK" w:cs="Times New Roman"/>
      <w:kern w:val="0"/>
      <w:sz w:val="24"/>
      <w:lang w:val="en-US" w:eastAsia="zh-CN" w:bidi="ar-SA"/>
    </w:rPr>
  </w:style>
  <w:style w:type="paragraph" w:customStyle="1" w:styleId="24">
    <w:name w:val="UserStyle_3"/>
    <w:link w:val="23"/>
    <w:qFormat/>
    <w:uiPriority w:val="0"/>
    <w:pPr>
      <w:widowControl/>
      <w:spacing w:after="160" w:line="240" w:lineRule="exact"/>
      <w:jc w:val="left"/>
      <w:textAlignment w:val="baseline"/>
    </w:pPr>
    <w:rPr>
      <w:rFonts w:ascii="Times New Roman" w:hAnsi="Times New Roman" w:eastAsia="方正仿宋_GBK" w:cs="Times New Roman"/>
      <w:kern w:val="0"/>
      <w:sz w:val="24"/>
      <w:lang w:val="en-US" w:eastAsia="zh-CN" w:bidi="ar-SA"/>
    </w:rPr>
  </w:style>
  <w:style w:type="paragraph" w:customStyle="1" w:styleId="25">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208</Words>
  <Characters>240</Characters>
  <Lines>16</Lines>
  <Paragraphs>11</Paragraphs>
  <TotalTime>5</TotalTime>
  <ScaleCrop>false</ScaleCrop>
  <LinksUpToDate>false</LinksUpToDate>
  <CharactersWithSpaces>437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2018-02-17T03:33:00Z</dcterms:created>
  <dc:creator>。Gentle</dc:creator>
  <cp:lastModifiedBy>fengdu</cp:lastModifiedBy>
  <cp:lastPrinted>2022-03-25T15:22:00Z</cp:lastPrinted>
  <dcterms:modified xsi:type="dcterms:W3CDTF">2023-12-19T14:25:04Z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C914E95E19644E6E8855AD866A891023_12</vt:lpwstr>
  </property>
</Properties>
</file>