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hint="eastAsia" w:ascii="Times New Roman" w:hAnsi="Times New Roman" w:cs="Times New Roman"/>
          <w:sz w:val="44"/>
          <w:szCs w:val="44"/>
        </w:rPr>
        <w:tab/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540" w:lineRule="exact"/>
        <w:ind w:firstLine="210" w:firstLineChars="100"/>
        <w:rPr>
          <w:rFonts w:ascii="Times New Roman" w:hAnsi="Times New Roman" w:cs="Times New Roman"/>
          <w:bCs/>
          <w:color w:val="000000"/>
          <w:szCs w:val="32"/>
        </w:rPr>
      </w:pPr>
    </w:p>
    <w:p>
      <w:pPr>
        <w:ind w:firstLine="210" w:firstLineChars="100"/>
        <w:rPr>
          <w:rFonts w:ascii="Times New Roman" w:hAnsi="Times New Roman" w:cs="Times New Roman"/>
          <w:bCs/>
          <w:color w:val="000000"/>
          <w:szCs w:val="32"/>
        </w:rPr>
      </w:pPr>
    </w:p>
    <w:p>
      <w:pPr>
        <w:rPr>
          <w:rFonts w:ascii="Times New Roman" w:hAnsi="Times New Roman" w:eastAsia="仿宋_GB2312" w:cs="Times New Roman"/>
          <w:bCs/>
          <w:color w:val="000000"/>
          <w:szCs w:val="32"/>
        </w:rPr>
      </w:pPr>
    </w:p>
    <w:p>
      <w:pPr>
        <w:ind w:firstLine="210" w:firstLineChars="100"/>
        <w:rPr>
          <w:rFonts w:ascii="Times New Roman" w:hAnsi="Times New Roman" w:eastAsia="仿宋_GB2312" w:cs="Times New Roman"/>
          <w:bCs/>
          <w:color w:val="000000"/>
          <w:szCs w:val="32"/>
        </w:rPr>
      </w:pPr>
    </w:p>
    <w:p>
      <w:pPr>
        <w:ind w:firstLine="210" w:firstLineChars="100"/>
        <w:rPr>
          <w:rFonts w:ascii="Times New Roman" w:hAnsi="Times New Roman" w:eastAsia="仿宋_GB2312" w:cs="Times New Roman"/>
          <w:bCs/>
          <w:color w:val="000000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包鸾府发〔202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丰都县包鸾镇人民政府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关于开展生活垃圾分类专项行动的通知</w:t>
      </w:r>
    </w:p>
    <w:p>
      <w:pPr>
        <w:spacing w:line="579" w:lineRule="exact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各村（居）民委员会，镇级相关部门：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根据县级工作安排，决定在全镇开展为期3个月的生活垃圾分类专项行动，现将有关事项通知如下：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一、工作目标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用3个月时间，在全镇同步开展生活垃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圾分类“落实责任”“摆放整齐”“分到位和投准确”“规范运输”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4个专项行动，推动解决分类工作中管理责任人制度落实不到位、分类收集设施设置不规范、分类投放准确率不高和生活垃圾混收混运等问题，全面提升生活垃圾分类效果和管理水平。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二、工作重点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（一）开展“落实责任”行动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重点细化落实生活垃圾管理责任人制度，主要做好2项工作：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落实生活垃圾管理责任人（4月底前完成）。根据《生活垃圾管理条例》规定，以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居民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、家庭、单位等为重点，通过签订责任承诺书等方式，逐项落实生活垃圾管理责任人，明确责任内容和相关单位工作职责，确保生活垃圾产生、投放、收集、转运、处理全过程分类责任明确、要求清晰、管理到位。（责任单位：各村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居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相关部门）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完善责任公示牌并建立监督制度（在5月底前完成）。重点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在居民区、公共机构、企业、经营性场所、公共场所等垃圾前端投放、收集场所的显著位置，设置生活垃圾分类责任公示牌，接受群众监督。公示牌内容应包括：保洁</w:t>
      </w:r>
      <w:r>
        <w:rPr>
          <w:rFonts w:hint="eastAsia" w:ascii="Times New Roman" w:cs="Times New Roman"/>
          <w:color w:val="auto"/>
          <w:sz w:val="32"/>
          <w:szCs w:val="32"/>
          <w:shd w:val="clear" w:color="auto" w:fill="FFFFFF"/>
          <w:lang w:eastAsia="zh-CN"/>
        </w:rPr>
        <w:t>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、垃圾收运员</w:t>
      </w:r>
      <w:r>
        <w:rPr>
          <w:rFonts w:hint="eastAsia" w:ascii="Times New Roman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指导员、监督员</w:t>
      </w:r>
      <w:r>
        <w:rPr>
          <w:rFonts w:hint="eastAsia" w:ascii="Times New Roman" w:cs="Times New Roman"/>
          <w:color w:val="auto"/>
          <w:sz w:val="32"/>
          <w:szCs w:val="32"/>
          <w:shd w:val="clear" w:color="auto" w:fill="FFFFFF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村</w:t>
      </w:r>
      <w:r>
        <w:rPr>
          <w:rFonts w:hint="eastAsia" w:ascii="Times New Roman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居</w:t>
      </w:r>
      <w:r>
        <w:rPr>
          <w:rFonts w:hint="eastAsia" w:ascii="Times New Roman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和镇级管理责任人名单、责任范围、联系电话、监管要求、投诉渠道及其他相关信息。责任公示和监督工作应结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合“三包五长”制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度实施。（责任单位：各村</w:t>
      </w: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居</w:t>
      </w: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FFFFFF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相关部门）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（二）开展“摆放整齐”行动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重点优化前端分类收集设施设置，主要做好3项工作：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规范前端分类设施配置（在6月底前完成）。根据生活垃圾产生量和类别，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以“经济、实用、便民”为原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则科学、规范、合理布局垃圾分类收集容器、集中投放点、接驳点等设施设备。规范垃圾分类箱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桶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设置，全面消除占用主要通道和群众通行主要路口、街道车行道摆放垃圾分类收集箱桶等现象。（责任单位：各村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居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相关部门）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加快分类设施升级改造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（在6月底前完成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）。按照垃圾分类收集设施设置的标准和要求，对现有收集设施进行升级改造，更新老旧、破损的分类收集设施，配置遮雨、照明等便民设施，加强周边绿化环境建设，改善前端投放环境卫生。（责任单位：各村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居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相关部门）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规范分类设施运行管理（在5月底前完成）。逐个核查分类设施，严格规范运行管理和分类标志标识，做到分类收集设施标识正确、管理规范、功能完善、环境整洁、摆放有序。（责任单位：各村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居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相关部门）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（三）开展“分到位和投准确”行动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重点开展分类宣传培训、规范分类投放，主要做好3项工作：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加强宣传培训（持续开展，集中行动结束后进入常态化）。按照媒体宣传和面对面宣传相结合、传统媒体和新媒体相结合的要求，通过知识竞赛、上门宣传、积分奖励等多种方式，全面宣传贯彻《重庆市生活垃圾管理条例》，培训垃圾分类知识和生活技巧，提高垃圾分类知晓率、参与率和投放准确率。（责任单位：各村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居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规环办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优化撤桶并点（6月底前完成）。以提高厨余垃圾精准投放质量为重点，按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照“一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一策”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的原则，在充分征求群众意见的基础上，优化定时定点投放方式；针对老弱病残等特殊群体，推行预约上门和志愿帮扶等服务。（责任单位：各村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居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集中开展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值桶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净桶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翻桶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行动（5月底前完成）。结合责任人制度落实工作，组织人员集中开展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值桶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净桶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翻桶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活动。以分类指导员、基层党员为骨干，统筹党员、网格员、志愿者等落实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值桶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净桶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翻桶人员，保障专项工作经费，确保行动见效。（责任单位：各村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居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（四）开展“规范运输”行动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重点是解决生活垃圾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混收混运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问题，主要做好3项工作：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整治违法运输行为（6月底前完成）。配置密闭的专业运输车辆，且分类标识规范、清晰，收运过程规范，无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抛冒滴漏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现象。各相关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按照国家《固体废物污染环境防治法》《重庆市生活垃圾管理条例》等法律法规，集中整治无证经营、非法运输、不规范运输等行为。（责任单位：各村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居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、规环办、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执法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队）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整治混收混运现象（6月底前完成）。各村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居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管理责任人法定责任，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制止生活垃圾混收混运。加强分类收运监督管理，督促解决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混收混运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现象，对不服从管理、情节严重的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报规环办、执法大队，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依法处理。（责任单位：各村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居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、规环办、执法大队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提升分类运输能力（6月底前完成）。按照四分类的要求，逐一核实分类车辆配置情况，落实分类运输力量，完善分类收集运输车辆，确保分类运输落实到位、监管有力。（责任单位：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规环办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三、工作要求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（一）高度重视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各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村（居）及相关镇级部门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要加强组织领导，健全完善垃圾分类领导协调机构，实现即分工负责又联动联管。要将4个专项行动作为提高垃圾分类效果的重点工作和关键措施，保障工作经费，明确工作目标，压实物业和相关单位主体责任，高标准、实举措、严要求推动完成专项行动任务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（二）优化措施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一是各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村（居）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和相关单位要对照4个专项行动的时间节点和具体要求，结合实际明确工作重点，细化具体措施，完善实施计划，逐项分解、逐级落实责任，确保有人抓、有人管、见成效。二是落实疫情防控要求。对涉疫区域要暂停垃圾分类工作，并对照防疫要求严格规范封控区、管控区、居家隔离点的生活垃圾规范装袋、收运和消杀，严格作业人员和车辆管理，严禁擅自收运处理按照医疗垃圾管理的废弃物。三是要在行动中加强关爱环卫工人，切实保障环卫工人防疫物品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（三）加强工作评估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镇规环办将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开展专项行动工作督促指导和效果评估。各村居也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参照开展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自评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，指定专人收集整理情况，分别于4月2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日前、5月20日前、6月20日前以书面形式上报工作进展情况，同时将专项行动相关文件、行动佐证资料一并报送。纸质档交镇政府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四楼规环办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spacing w:line="579" w:lineRule="exact"/>
        <w:jc w:val="both"/>
        <w:outlineLvl w:val="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（此页无正文）</w:t>
      </w:r>
    </w:p>
    <w:p>
      <w:pPr>
        <w:spacing w:line="579" w:lineRule="exact"/>
        <w:jc w:val="right"/>
        <w:outlineLvl w:val="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79" w:lineRule="exact"/>
        <w:jc w:val="right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丰都县包鸾镇人民政府</w:t>
      </w:r>
    </w:p>
    <w:p>
      <w:pPr>
        <w:spacing w:line="579" w:lineRule="exact"/>
        <w:jc w:val="left"/>
        <w:outlineLvl w:val="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2022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29日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（此件公开发布）</w:t>
      </w:r>
    </w:p>
    <w:p>
      <w:pPr>
        <w:spacing w:line="579" w:lineRule="exact"/>
        <w:jc w:val="center"/>
        <w:outlineLvl w:val="0"/>
        <w:rPr>
          <w:rFonts w:hint="eastAsia" w:eastAsia="方正仿宋_GBK"/>
          <w:lang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联系人：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eastAsia="zh-CN"/>
        </w:rPr>
        <w:t>杨杰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，联系方式：70</w:t>
      </w:r>
      <w:r>
        <w:rPr>
          <w:rFonts w:hint="eastAsia" w:asci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662079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方正仿宋_GBK" w:hAnsi="Times New Roman" w:eastAsia="方正仿宋_GBK" w:cs="Times New Roman"/>
        <w:sz w:val="28"/>
        <w:szCs w:val="28"/>
      </w:rPr>
    </w:pPr>
    <w:r>
      <w:rPr>
        <w:rFonts w:hint="eastAsia" w:ascii="方正仿宋_GBK" w:hAnsi="Times New Roman" w:eastAsia="方正仿宋_GBK" w:cs="Times New Roman"/>
        <w:sz w:val="28"/>
        <w:szCs w:val="28"/>
      </w:rPr>
      <w:fldChar w:fldCharType="begin"/>
    </w:r>
    <w:r>
      <w:rPr>
        <w:rFonts w:hint="eastAsia" w:ascii="方正仿宋_GBK" w:hAnsi="Times New Roman" w:eastAsia="方正仿宋_GBK" w:cs="Times New Roman"/>
        <w:sz w:val="28"/>
        <w:szCs w:val="28"/>
      </w:rPr>
      <w:instrText xml:space="preserve">PAGE  </w:instrText>
    </w:r>
    <w:r>
      <w:rPr>
        <w:rFonts w:hint="eastAsia" w:ascii="方正仿宋_GBK" w:hAnsi="Times New Roman" w:eastAsia="方正仿宋_GBK" w:cs="Times New Roman"/>
        <w:sz w:val="28"/>
        <w:szCs w:val="28"/>
      </w:rPr>
      <w:fldChar w:fldCharType="separate"/>
    </w:r>
    <w:r>
      <w:rPr>
        <w:rFonts w:ascii="方正仿宋_GBK" w:hAnsi="Times New Roman" w:eastAsia="方正仿宋_GBK" w:cs="Times New Roman"/>
        <w:sz w:val="28"/>
        <w:szCs w:val="28"/>
      </w:rPr>
      <w:t>- 1 -</w:t>
    </w:r>
    <w:r>
      <w:rPr>
        <w:rFonts w:hint="eastAsia" w:ascii="方正仿宋_GBK" w:hAnsi="Times New Roman" w:eastAsia="方正仿宋_GBK" w:cs="Times New Roman"/>
        <w:sz w:val="28"/>
        <w:szCs w:val="28"/>
      </w:rPr>
      <w:fldChar w:fldCharType="end"/>
    </w:r>
  </w:p>
  <w:p>
    <w:pPr>
      <w:pStyle w:val="11"/>
      <w:jc w:val="right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F1540"/>
    <w:rsid w:val="000248A9"/>
    <w:rsid w:val="00024FE4"/>
    <w:rsid w:val="00055F01"/>
    <w:rsid w:val="00077C7A"/>
    <w:rsid w:val="00094473"/>
    <w:rsid w:val="000E1BE6"/>
    <w:rsid w:val="00102689"/>
    <w:rsid w:val="00110241"/>
    <w:rsid w:val="001324FE"/>
    <w:rsid w:val="0014771A"/>
    <w:rsid w:val="0015012C"/>
    <w:rsid w:val="00167684"/>
    <w:rsid w:val="001711D8"/>
    <w:rsid w:val="00172027"/>
    <w:rsid w:val="0017229B"/>
    <w:rsid w:val="001B25C8"/>
    <w:rsid w:val="001B5E90"/>
    <w:rsid w:val="001C3772"/>
    <w:rsid w:val="001D2723"/>
    <w:rsid w:val="001E57AB"/>
    <w:rsid w:val="001E5A21"/>
    <w:rsid w:val="001F2E17"/>
    <w:rsid w:val="0022501B"/>
    <w:rsid w:val="002348C1"/>
    <w:rsid w:val="00293F32"/>
    <w:rsid w:val="002A031C"/>
    <w:rsid w:val="002C0594"/>
    <w:rsid w:val="002D2343"/>
    <w:rsid w:val="00313B39"/>
    <w:rsid w:val="00354FE4"/>
    <w:rsid w:val="00357011"/>
    <w:rsid w:val="00361E88"/>
    <w:rsid w:val="00391E88"/>
    <w:rsid w:val="003A3A14"/>
    <w:rsid w:val="003B2381"/>
    <w:rsid w:val="003D4CB0"/>
    <w:rsid w:val="00413EA2"/>
    <w:rsid w:val="004273E9"/>
    <w:rsid w:val="00440F50"/>
    <w:rsid w:val="00443638"/>
    <w:rsid w:val="00450973"/>
    <w:rsid w:val="00462C81"/>
    <w:rsid w:val="00491EF3"/>
    <w:rsid w:val="004E685D"/>
    <w:rsid w:val="005434E8"/>
    <w:rsid w:val="005B5C12"/>
    <w:rsid w:val="005D18BA"/>
    <w:rsid w:val="006251AE"/>
    <w:rsid w:val="006918B4"/>
    <w:rsid w:val="006A5471"/>
    <w:rsid w:val="006F7F4C"/>
    <w:rsid w:val="007028CA"/>
    <w:rsid w:val="00703A95"/>
    <w:rsid w:val="00704218"/>
    <w:rsid w:val="00704D64"/>
    <w:rsid w:val="00705B14"/>
    <w:rsid w:val="007620D9"/>
    <w:rsid w:val="00765C8F"/>
    <w:rsid w:val="00773438"/>
    <w:rsid w:val="0077447C"/>
    <w:rsid w:val="007A40F0"/>
    <w:rsid w:val="007D6FCD"/>
    <w:rsid w:val="007E1400"/>
    <w:rsid w:val="00811A77"/>
    <w:rsid w:val="0081613F"/>
    <w:rsid w:val="00884F2F"/>
    <w:rsid w:val="008A0951"/>
    <w:rsid w:val="008C0C23"/>
    <w:rsid w:val="008C4A97"/>
    <w:rsid w:val="008E3E1B"/>
    <w:rsid w:val="00906768"/>
    <w:rsid w:val="00922C49"/>
    <w:rsid w:val="00932EE5"/>
    <w:rsid w:val="009B3F47"/>
    <w:rsid w:val="009F13C9"/>
    <w:rsid w:val="00A11D69"/>
    <w:rsid w:val="00A30074"/>
    <w:rsid w:val="00A31C11"/>
    <w:rsid w:val="00A35328"/>
    <w:rsid w:val="00A7361F"/>
    <w:rsid w:val="00AA42D0"/>
    <w:rsid w:val="00AA4E2C"/>
    <w:rsid w:val="00AD492F"/>
    <w:rsid w:val="00AD4AC7"/>
    <w:rsid w:val="00AD5320"/>
    <w:rsid w:val="00AD75B4"/>
    <w:rsid w:val="00AE71B3"/>
    <w:rsid w:val="00B067B5"/>
    <w:rsid w:val="00B35865"/>
    <w:rsid w:val="00BA1327"/>
    <w:rsid w:val="00BA1463"/>
    <w:rsid w:val="00BA5360"/>
    <w:rsid w:val="00BE30DD"/>
    <w:rsid w:val="00C253BE"/>
    <w:rsid w:val="00C26307"/>
    <w:rsid w:val="00C5732B"/>
    <w:rsid w:val="00C6602B"/>
    <w:rsid w:val="00C8795A"/>
    <w:rsid w:val="00CA2748"/>
    <w:rsid w:val="00CD5712"/>
    <w:rsid w:val="00CD708C"/>
    <w:rsid w:val="00CE3324"/>
    <w:rsid w:val="00CE70DA"/>
    <w:rsid w:val="00CF685D"/>
    <w:rsid w:val="00D036C1"/>
    <w:rsid w:val="00D06907"/>
    <w:rsid w:val="00D270A1"/>
    <w:rsid w:val="00D85D72"/>
    <w:rsid w:val="00DA13AE"/>
    <w:rsid w:val="00DA6287"/>
    <w:rsid w:val="00DC0974"/>
    <w:rsid w:val="00DC1C14"/>
    <w:rsid w:val="00DE0413"/>
    <w:rsid w:val="00DE212B"/>
    <w:rsid w:val="00DF6C8F"/>
    <w:rsid w:val="00E03AE3"/>
    <w:rsid w:val="00E06D8E"/>
    <w:rsid w:val="00E236F3"/>
    <w:rsid w:val="00E3486E"/>
    <w:rsid w:val="00E532AD"/>
    <w:rsid w:val="00EB076E"/>
    <w:rsid w:val="00ED5F79"/>
    <w:rsid w:val="00ED673B"/>
    <w:rsid w:val="00F120D2"/>
    <w:rsid w:val="00F94CBD"/>
    <w:rsid w:val="07F1AABA"/>
    <w:rsid w:val="13FE651F"/>
    <w:rsid w:val="16A6A523"/>
    <w:rsid w:val="1DBFE83E"/>
    <w:rsid w:val="1DF5C7BA"/>
    <w:rsid w:val="1F7A133C"/>
    <w:rsid w:val="1FAC9DBA"/>
    <w:rsid w:val="1FDFCD25"/>
    <w:rsid w:val="1FF74735"/>
    <w:rsid w:val="26DEF6BB"/>
    <w:rsid w:val="272C6F60"/>
    <w:rsid w:val="2BBBCDBC"/>
    <w:rsid w:val="2FA26665"/>
    <w:rsid w:val="2FD1587F"/>
    <w:rsid w:val="2FF65CD1"/>
    <w:rsid w:val="37AEBB42"/>
    <w:rsid w:val="38FF1540"/>
    <w:rsid w:val="3D1E3EF3"/>
    <w:rsid w:val="3DFB5263"/>
    <w:rsid w:val="3E6ED46A"/>
    <w:rsid w:val="3FCFA5F5"/>
    <w:rsid w:val="3FFD92A6"/>
    <w:rsid w:val="4089188D"/>
    <w:rsid w:val="435D59A1"/>
    <w:rsid w:val="47A8CDDF"/>
    <w:rsid w:val="47FF77F4"/>
    <w:rsid w:val="4AFF2FBF"/>
    <w:rsid w:val="4F8ACC53"/>
    <w:rsid w:val="4FFB66F4"/>
    <w:rsid w:val="53FBC6B3"/>
    <w:rsid w:val="5779FE1F"/>
    <w:rsid w:val="57BFFCFB"/>
    <w:rsid w:val="57D72AF0"/>
    <w:rsid w:val="57F76B96"/>
    <w:rsid w:val="57FF245E"/>
    <w:rsid w:val="57FFF7AD"/>
    <w:rsid w:val="599FFD11"/>
    <w:rsid w:val="5A7EEFC0"/>
    <w:rsid w:val="5E2D16BF"/>
    <w:rsid w:val="5E9FCC39"/>
    <w:rsid w:val="5FB7F5CE"/>
    <w:rsid w:val="5FFB5C59"/>
    <w:rsid w:val="63BFD3C6"/>
    <w:rsid w:val="65FF3333"/>
    <w:rsid w:val="66FFCC16"/>
    <w:rsid w:val="67CF776C"/>
    <w:rsid w:val="67E6F5D9"/>
    <w:rsid w:val="67FFA414"/>
    <w:rsid w:val="69FE03FE"/>
    <w:rsid w:val="6A99948A"/>
    <w:rsid w:val="6B3E11E3"/>
    <w:rsid w:val="6BBFCB14"/>
    <w:rsid w:val="6BDE373B"/>
    <w:rsid w:val="6D930C9A"/>
    <w:rsid w:val="6EECEAF6"/>
    <w:rsid w:val="6EFA7DAD"/>
    <w:rsid w:val="6F353E85"/>
    <w:rsid w:val="6F6F2C21"/>
    <w:rsid w:val="6F712B1E"/>
    <w:rsid w:val="6FF791E2"/>
    <w:rsid w:val="6FFF10B7"/>
    <w:rsid w:val="73FE148C"/>
    <w:rsid w:val="765F0184"/>
    <w:rsid w:val="7676A233"/>
    <w:rsid w:val="7753DDF3"/>
    <w:rsid w:val="77BD4148"/>
    <w:rsid w:val="77BF9088"/>
    <w:rsid w:val="77EF1BED"/>
    <w:rsid w:val="797F2386"/>
    <w:rsid w:val="7ADE1CA9"/>
    <w:rsid w:val="7B1F279B"/>
    <w:rsid w:val="7B6B4FB5"/>
    <w:rsid w:val="7B7DDF93"/>
    <w:rsid w:val="7BD6FF84"/>
    <w:rsid w:val="7BDD6F33"/>
    <w:rsid w:val="7BDF4D12"/>
    <w:rsid w:val="7BE5D93A"/>
    <w:rsid w:val="7BF6006D"/>
    <w:rsid w:val="7CF34D5E"/>
    <w:rsid w:val="7D56ECDE"/>
    <w:rsid w:val="7D732257"/>
    <w:rsid w:val="7DBF4C09"/>
    <w:rsid w:val="7DDE316A"/>
    <w:rsid w:val="7DFDD16E"/>
    <w:rsid w:val="7DFFC4D2"/>
    <w:rsid w:val="7E775992"/>
    <w:rsid w:val="7E7F0B27"/>
    <w:rsid w:val="7E7F39BC"/>
    <w:rsid w:val="7E9EC9D9"/>
    <w:rsid w:val="7EB739F5"/>
    <w:rsid w:val="7EEFE798"/>
    <w:rsid w:val="7EFF6AE0"/>
    <w:rsid w:val="7F7F1E75"/>
    <w:rsid w:val="7F7F7959"/>
    <w:rsid w:val="7FBD227A"/>
    <w:rsid w:val="7FDEBE13"/>
    <w:rsid w:val="7FEF878B"/>
    <w:rsid w:val="7FF7DFD2"/>
    <w:rsid w:val="7FF9E439"/>
    <w:rsid w:val="7FFB0B3A"/>
    <w:rsid w:val="7FFD668F"/>
    <w:rsid w:val="7FFE112B"/>
    <w:rsid w:val="7FFF5A30"/>
    <w:rsid w:val="7FFF7840"/>
    <w:rsid w:val="8FA34350"/>
    <w:rsid w:val="96FD4475"/>
    <w:rsid w:val="97DD79C3"/>
    <w:rsid w:val="97FD327F"/>
    <w:rsid w:val="99AD6F09"/>
    <w:rsid w:val="9FEEA447"/>
    <w:rsid w:val="9FFEC24D"/>
    <w:rsid w:val="A7EE259C"/>
    <w:rsid w:val="AB75D885"/>
    <w:rsid w:val="ACFD9E57"/>
    <w:rsid w:val="AD73A999"/>
    <w:rsid w:val="AEEFF111"/>
    <w:rsid w:val="AEFE20C0"/>
    <w:rsid w:val="AFFDFFAA"/>
    <w:rsid w:val="B57706BB"/>
    <w:rsid w:val="B5BCD478"/>
    <w:rsid w:val="B655AAAB"/>
    <w:rsid w:val="B73376F5"/>
    <w:rsid w:val="B8DF3F3F"/>
    <w:rsid w:val="BBFD62DE"/>
    <w:rsid w:val="BBFFE239"/>
    <w:rsid w:val="BEFDD944"/>
    <w:rsid w:val="BFA5AB21"/>
    <w:rsid w:val="BFBDFC90"/>
    <w:rsid w:val="BFCE2370"/>
    <w:rsid w:val="BFDF9FA8"/>
    <w:rsid w:val="BFF81D54"/>
    <w:rsid w:val="BFFF216C"/>
    <w:rsid w:val="CBFB4493"/>
    <w:rsid w:val="CDFF444C"/>
    <w:rsid w:val="CFD358EE"/>
    <w:rsid w:val="D5FC9E22"/>
    <w:rsid w:val="D6F193B8"/>
    <w:rsid w:val="D7F711BB"/>
    <w:rsid w:val="D9BFD195"/>
    <w:rsid w:val="DBA35F76"/>
    <w:rsid w:val="DCCF2976"/>
    <w:rsid w:val="DDC15399"/>
    <w:rsid w:val="DDFF428A"/>
    <w:rsid w:val="DE8FD98B"/>
    <w:rsid w:val="DEFF4A07"/>
    <w:rsid w:val="DF770BD5"/>
    <w:rsid w:val="DF7F2A2C"/>
    <w:rsid w:val="DFEE382F"/>
    <w:rsid w:val="DFFDB981"/>
    <w:rsid w:val="E6DF4CFC"/>
    <w:rsid w:val="E8FFC053"/>
    <w:rsid w:val="EB7E2096"/>
    <w:rsid w:val="ECF65F3A"/>
    <w:rsid w:val="EDDAC7D8"/>
    <w:rsid w:val="EE7092AC"/>
    <w:rsid w:val="EEBF6BCB"/>
    <w:rsid w:val="EEEA0D13"/>
    <w:rsid w:val="EF7F2AB6"/>
    <w:rsid w:val="EFBD20CB"/>
    <w:rsid w:val="EFCF5440"/>
    <w:rsid w:val="EFDF3EDB"/>
    <w:rsid w:val="EFF5170C"/>
    <w:rsid w:val="EFFE99AB"/>
    <w:rsid w:val="EFFEDC04"/>
    <w:rsid w:val="F3FF6944"/>
    <w:rsid w:val="F74FF886"/>
    <w:rsid w:val="F7928682"/>
    <w:rsid w:val="F79E79AF"/>
    <w:rsid w:val="F7BE1D64"/>
    <w:rsid w:val="F7BF10B7"/>
    <w:rsid w:val="F8AE15DA"/>
    <w:rsid w:val="F99E1F2B"/>
    <w:rsid w:val="F9F73B7A"/>
    <w:rsid w:val="FAF40DAD"/>
    <w:rsid w:val="FB97C2C2"/>
    <w:rsid w:val="FBDB7161"/>
    <w:rsid w:val="FCB77C09"/>
    <w:rsid w:val="FCBCF0A6"/>
    <w:rsid w:val="FD59D337"/>
    <w:rsid w:val="FD7D073A"/>
    <w:rsid w:val="FD97E140"/>
    <w:rsid w:val="FDBD20B7"/>
    <w:rsid w:val="FDEF8BD9"/>
    <w:rsid w:val="FEFB3C3F"/>
    <w:rsid w:val="FF57C34C"/>
    <w:rsid w:val="FF7F4F96"/>
    <w:rsid w:val="FFAFAC84"/>
    <w:rsid w:val="FFB7BD4F"/>
    <w:rsid w:val="FFBB8466"/>
    <w:rsid w:val="FFBD836C"/>
    <w:rsid w:val="FFDBBFF8"/>
    <w:rsid w:val="FFFB8F3C"/>
    <w:rsid w:val="FFFE0ADF"/>
    <w:rsid w:val="FF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0" w:after="0" w:afterAutospacing="0" w:line="579" w:lineRule="exact"/>
      <w:ind w:firstLine="880" w:firstLineChars="200"/>
      <w:jc w:val="left"/>
      <w:outlineLvl w:val="1"/>
    </w:pPr>
    <w:rPr>
      <w:rFonts w:hint="eastAsia" w:ascii="宋体" w:hAnsi="宋体" w:eastAsia="方正黑体_GBK" w:cs="宋体"/>
      <w:kern w:val="0"/>
      <w:sz w:val="32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table of authorities"/>
    <w:basedOn w:val="1"/>
    <w:next w:val="1"/>
    <w:semiHidden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  <w:sz w:val="32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9">
    <w:name w:val="Date"/>
    <w:basedOn w:val="1"/>
    <w:next w:val="1"/>
    <w:link w:val="21"/>
    <w:qFormat/>
    <w:uiPriority w:val="0"/>
    <w:pPr>
      <w:ind w:left="100" w:leftChars="2500"/>
    </w:pPr>
  </w:style>
  <w:style w:type="paragraph" w:styleId="10">
    <w:name w:val="Balloon Text"/>
    <w:basedOn w:val="1"/>
    <w:link w:val="22"/>
    <w:qFormat/>
    <w:uiPriority w:val="0"/>
    <w:rPr>
      <w:sz w:val="18"/>
      <w:szCs w:val="18"/>
    </w:rPr>
  </w:style>
  <w:style w:type="paragraph" w:styleId="11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Body Text First Indent 2"/>
    <w:basedOn w:val="8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customStyle="1" w:styleId="19">
    <w:name w:val="页眉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7"/>
    <w:link w:val="11"/>
    <w:qFormat/>
    <w:uiPriority w:val="99"/>
    <w:rPr>
      <w:kern w:val="2"/>
      <w:sz w:val="18"/>
      <w:szCs w:val="18"/>
    </w:rPr>
  </w:style>
  <w:style w:type="character" w:customStyle="1" w:styleId="21">
    <w:name w:val="日期 Char"/>
    <w:basedOn w:val="17"/>
    <w:link w:val="9"/>
    <w:qFormat/>
    <w:uiPriority w:val="0"/>
    <w:rPr>
      <w:kern w:val="2"/>
      <w:sz w:val="21"/>
      <w:szCs w:val="24"/>
    </w:rPr>
  </w:style>
  <w:style w:type="character" w:customStyle="1" w:styleId="22">
    <w:name w:val="批注框文本 Char"/>
    <w:basedOn w:val="17"/>
    <w:link w:val="10"/>
    <w:qFormat/>
    <w:uiPriority w:val="0"/>
    <w:rPr>
      <w:kern w:val="2"/>
      <w:sz w:val="18"/>
      <w:szCs w:val="18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  <w:jc w:val="left"/>
    </w:pPr>
    <w:rPr>
      <w:rFonts w:ascii="方正仿宋_GBK" w:hAnsi="Times New Roman" w:eastAsia="方正仿宋_GBK" w:cs="Times New Roman"/>
      <w:color w:val="000000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240</Characters>
  <Lines>16</Lines>
  <Paragraphs>11</Paragraphs>
  <TotalTime>1</TotalTime>
  <ScaleCrop>false</ScaleCrop>
  <LinksUpToDate>false</LinksUpToDate>
  <CharactersWithSpaces>437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2018-02-16T19:33:00Z</dcterms:created>
  <dc:creator>。Gentle</dc:creator>
  <cp:lastModifiedBy>fengdu</cp:lastModifiedBy>
  <cp:lastPrinted>2022-03-25T07:22:00Z</cp:lastPrinted>
  <dcterms:modified xsi:type="dcterms:W3CDTF">2023-12-16T10:42:11Z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