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8"/>
          <w:rFonts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  <w:lang w:eastAsia="zh-CN"/>
        </w:rPr>
        <w:t>包鸾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镇人民政府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关于2023年财政预算执行情况和2024年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财政预算的报告</w:t>
      </w:r>
    </w:p>
    <w:p>
      <w:pPr>
        <w:spacing w:line="570" w:lineRule="exact"/>
        <w:ind w:firstLine="640" w:firstLineChars="200"/>
        <w:jc w:val="both"/>
        <w:rPr>
          <w:rFonts w:hint="eastAsia" w:ascii="方正仿宋_GBK" w:eastAsia="方正仿宋_GBK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丰都县包鸾镇人民政府2023年预算执行情况和2024年财政预算草案的报告已经在2024</w:t>
      </w:r>
      <w:r>
        <w:rPr>
          <w:rFonts w:hint="eastAsia" w:ascii="方正仿宋_GBK" w:eastAsia="方正仿宋_GBK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月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/>
          <w:kern w:val="0"/>
          <w:sz w:val="32"/>
          <w:szCs w:val="32"/>
        </w:rPr>
        <w:t>日丰都县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包鸾</w:t>
      </w:r>
      <w:r>
        <w:rPr>
          <w:rFonts w:hint="eastAsia" w:ascii="方正仿宋_GBK" w:eastAsia="方正仿宋_GBK"/>
          <w:kern w:val="0"/>
          <w:sz w:val="32"/>
          <w:szCs w:val="32"/>
        </w:rPr>
        <w:t>镇第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八</w:t>
      </w:r>
      <w:r>
        <w:rPr>
          <w:rFonts w:hint="eastAsia" w:ascii="方正仿宋_GBK" w:eastAsia="方正仿宋_GBK"/>
          <w:kern w:val="0"/>
          <w:sz w:val="32"/>
          <w:szCs w:val="32"/>
        </w:rPr>
        <w:t>届人民代表大会第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kern w:val="0"/>
          <w:sz w:val="32"/>
          <w:szCs w:val="32"/>
        </w:rPr>
        <w:t>次会议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上审议通过，现予以公开。</w:t>
      </w:r>
    </w:p>
    <w:p>
      <w:pPr>
        <w:spacing w:line="57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一、2023年财政预算执行情况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1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.收入情况。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包鸾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镇一般公共预算收入总计为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5934.27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2253.29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万元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2. 支出情况。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包鸾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镇</w:t>
      </w:r>
      <w:r>
        <w:rPr>
          <w:rFonts w:hint="default" w:ascii="方正仿宋_GBK" w:hAnsi="Times New Roman" w:eastAsia="方正仿宋_GBK" w:cs="Times New Roman"/>
          <w:kern w:val="0"/>
          <w:sz w:val="32"/>
          <w:szCs w:val="32"/>
        </w:rPr>
        <w:t>一般公共预算支出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5934.27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万元,为年度预算数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2008.43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万元。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支出分项情况如下：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（1）一般公共服务支出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947.52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人大事务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，政府办公厅及相关机构事务，组织事务，其他共产党事务等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（2）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国防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武装征兵工作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教育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教育奖励扶助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）文化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旅游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体育与传媒支出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100.59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主要用于包鸾镇文化服务中心人员工资福利及商品服务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，文物保护，群众体育等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）社会保障和就业支出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440.37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包鸾镇劳动就业和社会保障服务所人员工资和商品服务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，基层政权建设和社区治理，行政事业单位养老，就业补助，残疾人康复，退役军人服务站人员工资福利及商品服务等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）卫生健康支出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96.51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重大公共卫生服务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，行政事业单位医疗，医疗保障政策管理等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城乡社区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304.14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综合行政执法大队工资福利支出和商品服务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，城乡社区环境卫生，其他城乡社区等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）农林水支出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3490.1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农业生产发展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，农业资源保护修复与利用，其他农业农村，林业和草原等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）交通运输支出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453.55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公路建设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，公路养护，车辆购置税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）住房保障支出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70.36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行政事业单位人员住房公积金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）灾害防治及应急管理支出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22.53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自然灾害防治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，其他灾害防治及应急管理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1.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收入情况。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包鸾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镇政府性基金预算收入总计为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810.15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万元，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为年度预算数的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其中：上年结余收入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769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万元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default" w:ascii="方正仿宋_GBK" w:eastAsia="方正仿宋_GBK"/>
          <w:kern w:val="0"/>
          <w:sz w:val="32"/>
          <w:szCs w:val="32"/>
          <w:lang w:val="en-US"/>
        </w:rPr>
      </w:pPr>
      <w:r>
        <w:rPr>
          <w:rFonts w:ascii="方正仿宋_GBK" w:eastAsia="方正仿宋_GBK"/>
          <w:kern w:val="0"/>
          <w:sz w:val="32"/>
          <w:szCs w:val="32"/>
        </w:rPr>
        <w:t>2. </w:t>
      </w:r>
      <w:r>
        <w:rPr>
          <w:rFonts w:hint="eastAsia" w:ascii="方正仿宋_GBK" w:eastAsia="方正仿宋_GBK"/>
          <w:kern w:val="0"/>
          <w:sz w:val="32"/>
          <w:szCs w:val="32"/>
        </w:rPr>
        <w:t>支出情况。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eastAsia="zh-CN"/>
        </w:rPr>
        <w:t>包鸾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镇政府性基金预算支出总计为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41.15</w:t>
      </w:r>
      <w:r>
        <w:rPr>
          <w:rFonts w:hint="eastAsia" w:ascii="方正仿宋_GBK" w:eastAsia="方正仿宋_GBK"/>
          <w:kern w:val="0"/>
          <w:sz w:val="32"/>
          <w:szCs w:val="32"/>
        </w:rPr>
        <w:t>万元,为年度预算数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5.08%</w:t>
      </w:r>
      <w:r>
        <w:rPr>
          <w:rFonts w:hint="eastAsia" w:ascii="方正仿宋_GBK" w:eastAsia="方正仿宋_GBK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：土地开发支出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32.86万元，其他国有土地使用权出让收入安排的支出8.29万元。年终结余769万元，为历年结余，未批准动用，主要用于三峡后续工作支出。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年重点财政工作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财政政策落实到位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年，我镇坚持稳中求进工作总基调，按照政府过紧日子的要求，全面落实县财政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“三保”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作要求，全镇财政工作总体运行平稳。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财政支出保障加强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在财政资金十分困难的情况下，镇财政办紧紧围绕镇党委、镇政府决策部署，统筹资金调度，有效保障了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创建乡村振兴示范镇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工作经费；在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丰都县包鸾镇人居环境整治、农村厕所革命、包鸾镇稻鱼综合养殖、火龙果基地建设、阳光玫瑰基地建设、华坪村养鸡场基础设施提升改造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等项目建设中，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及时衔接县财政，确保资金按照要求拨付到位。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同时，政府缩减日常公用支出、积极筹措资金用于改善民生方面。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财政监管举措扎实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聚焦惠民惠农资金管理、政府债务风险防控、预决算公开、人居环境整治、基础设施建设等重点领域、重点项目开展监督，完善权责清晰、管理规范、廉洁高效的财政工作机制，切实维护我镇财政纪律的严肃性和权威性。</w:t>
      </w:r>
    </w:p>
    <w:p>
      <w:pPr>
        <w:spacing w:line="570" w:lineRule="exact"/>
        <w:ind w:firstLine="640" w:firstLineChars="200"/>
        <w:rPr>
          <w:rFonts w:hint="eastAsia" w:ascii="方正黑体_GBK" w:eastAsia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二、202</w:t>
      </w:r>
      <w:r>
        <w:rPr>
          <w:rFonts w:ascii="方正黑体_GBK" w:eastAsia="方正黑体_GBK"/>
          <w:color w:val="000000"/>
          <w:kern w:val="0"/>
          <w:sz w:val="32"/>
          <w:szCs w:val="32"/>
        </w:rPr>
        <w:t>4</w:t>
      </w: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年财政预算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年预算编制的总体思路是：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2024年预算编制的总体思路是：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支出预算包括基本支出预算和项目支出预算两部分。支出预算的编制要统筹兼顾、确保重点，按照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“人员经费按标准，公用经费按定额，项目经费分轻重缓急、视财力安排”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的原则进行编制。具体标准按照全县统一的口径编制。支出安排的几个具体方面：职工福利费按在职职工基本工资总额的3%列入预算、工会经费按基本工资总额的2%列预算、住房公积金按在行政在职人员工资额的12%列入预算。 据此标准，我镇2024年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全年财政支出预算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总额为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2583.66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年一般公共预算收入预期总计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2583.66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2583.66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>
      <w:pPr>
        <w:numPr>
          <w:ilvl w:val="0"/>
          <w:numId w:val="2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一般公共服务支出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704.99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政府行政人员工资福利和政府日常运行经费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，其他政府办公厅相关机构事务等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公共安全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基层司法业务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教育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教育奖励扶持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文化旅游体育与传媒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84.85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文化服务中心工资福利和日常运行经费支出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.社会保障和就业支出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516.53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劳动就业和社会保障服务所工资福利和日常运行经费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，基层政权建设和社区治理等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.卫生健康支出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91.67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用于行政事业单位人员缴纳养老保险、职业年金、医疗保险等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节能环保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0.3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污染防治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.城乡社区支出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165.34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其他城乡社区管理事务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，城乡社区环境卫生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.农林水事务支出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886.45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农业生产发展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农业服务中心人员工资福利及事业运行经费支出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交通运输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10.16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公路和运输安全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.住房保障支出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87.87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行政机关事业人员缴纳住房公积金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灾害防治及应急管理支出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3万元，主要用于自然灾害救灾补助；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13.预备费支出26万元，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主要用于政府临时应急等支出。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全镇政府性基金收入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，全部为上年结转收入，未批准动用，主要用于三峡后续工作支出。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以上收支预算如因上级政策调整，预算也随之调整，并向镇人大主席团报告后组织实施。</w:t>
      </w:r>
    </w:p>
    <w:p>
      <w:pPr>
        <w:spacing w:line="57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三、2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024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年财政工作主要任务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坚持党建统领、协同高效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坚持用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习近平新时代中国特色社会主义思想凝心铸魂，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牢固树立财政机关首先是政治机关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的理念，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推动全面从严治党向纵深发展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，持续巩固拓展主题教育成果，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践行新发展理念、服务高质量发展，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不断增强服务全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经济社会发展能力水平。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厚植民生福祉、利民为本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始终坚持以人民为中心的发展思想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，加强财政资源统筹，加大重点民生支出保障力度，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积极探索推进乡村振兴，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在发展中保障和改善民生，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不断增强包鸾镇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人民群众的获得感、幸福感、安全感。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防范化解风险、长远兼顾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坚决筑牢财政运行防线，积极履行财政运行监管职责，强化部门信息共享和协同监管，坚决遏制新增隐性债务、稳妥化解存量隐性债务，保障财政资金使用安全性和可持续性。硬化财经纪律约束，优化财会监督体系，强化财会监督与各类监督贯通协调，不断提升监督效能。</w:t>
      </w:r>
    </w:p>
    <w:p>
      <w:pPr>
        <w:spacing w:line="57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相关事项说明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黑体_GBK"/>
          <w:color w:val="000000"/>
          <w:kern w:val="0"/>
          <w:sz w:val="32"/>
          <w:szCs w:val="32"/>
        </w:rPr>
        <w:t>一</w:t>
      </w:r>
      <w:r>
        <w:rPr>
          <w:rFonts w:eastAsia="方正黑体_GBK"/>
          <w:color w:val="000000"/>
          <w:kern w:val="0"/>
          <w:sz w:val="32"/>
          <w:szCs w:val="32"/>
        </w:rPr>
        <w:t>、2023年预备费使用情况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年包鸾镇共预算预备费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24.5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万元，年底共申请预备费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22.96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万元，经本级人大同意报财政局批准后主要用于包鸾镇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年末至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年初疫情防控开支、老鹰山起火、洪涝灾害等应急管理产生的相关费用。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黑体_GBK"/>
          <w:color w:val="000000"/>
          <w:kern w:val="0"/>
          <w:sz w:val="32"/>
          <w:szCs w:val="32"/>
        </w:rPr>
        <w:t>二</w:t>
      </w:r>
      <w:r>
        <w:rPr>
          <w:rFonts w:eastAsia="方正黑体_GBK"/>
          <w:color w:val="000000"/>
          <w:kern w:val="0"/>
          <w:sz w:val="32"/>
          <w:szCs w:val="32"/>
        </w:rPr>
        <w:t>、“三公”经费</w:t>
      </w:r>
      <w:r>
        <w:rPr>
          <w:rFonts w:hint="eastAsia" w:eastAsia="方正黑体_GBK"/>
          <w:color w:val="000000"/>
          <w:kern w:val="0"/>
          <w:sz w:val="32"/>
          <w:szCs w:val="32"/>
        </w:rPr>
        <w:t>相关</w:t>
      </w:r>
      <w:r>
        <w:rPr>
          <w:rFonts w:eastAsia="方正黑体_GBK"/>
          <w:color w:val="000000"/>
          <w:kern w:val="0"/>
          <w:sz w:val="32"/>
          <w:szCs w:val="32"/>
        </w:rPr>
        <w:t>情况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2024年“三公”经费预算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37.8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持平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持平原因：严控“三公”经费、严管资金拨付，因此都与去年持平。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其中：因公出国（境）费用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持平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，公务接待费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15.8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持平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；公务用车运行维护费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持平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；公务用车购置费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万元。</w:t>
      </w: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eastAsia="方正小标宋_GBK"/>
          <w:sz w:val="44"/>
          <w:szCs w:val="44"/>
        </w:rPr>
        <w:t>名词解释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一般公共预算：</w:t>
      </w:r>
      <w:r>
        <w:rPr>
          <w:rFonts w:eastAsia="方正仿宋_GBK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政府性基金预算：</w:t>
      </w:r>
      <w:r>
        <w:rPr>
          <w:rFonts w:eastAsia="方正仿宋_GBK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国有资本经营预算：</w:t>
      </w:r>
      <w:r>
        <w:rPr>
          <w:rFonts w:eastAsia="方正仿宋_GBK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社保基金预算：</w:t>
      </w:r>
      <w:r>
        <w:rPr>
          <w:rFonts w:eastAsia="方正仿宋_GBK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债券资金：</w:t>
      </w:r>
      <w:r>
        <w:rPr>
          <w:rFonts w:eastAsia="方正仿宋_GBK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三公经费</w:t>
      </w:r>
      <w:r>
        <w:rPr>
          <w:rFonts w:eastAsia="方正仿宋_GBK"/>
          <w:kern w:val="0"/>
          <w:sz w:val="32"/>
          <w:szCs w:val="32"/>
        </w:rPr>
        <w:t>：指政府部门公务出国（境）经费、公务车购置及运行费、公务接待费。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85D4D"/>
    <w:multiLevelType w:val="singleLevel"/>
    <w:tmpl w:val="B0085D4D"/>
    <w:lvl w:ilvl="0" w:tentative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1">
    <w:nsid w:val="B0119CAD"/>
    <w:multiLevelType w:val="singleLevel"/>
    <w:tmpl w:val="B0119C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3F6B74"/>
    <w:multiLevelType w:val="singleLevel"/>
    <w:tmpl w:val="D33F6B74"/>
    <w:lvl w:ilvl="0" w:tentative="0">
      <w:start w:val="1"/>
      <w:numFmt w:val="decimal"/>
      <w:suff w:val="space"/>
      <w:lvlText w:val="%1."/>
      <w:lvlJc w:val="left"/>
      <w:pPr>
        <w:ind w:left="64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3C5D59"/>
    <w:rsid w:val="00323BF6"/>
    <w:rsid w:val="00325422"/>
    <w:rsid w:val="003C5D59"/>
    <w:rsid w:val="00436BEF"/>
    <w:rsid w:val="005C716D"/>
    <w:rsid w:val="00776BF3"/>
    <w:rsid w:val="00866A66"/>
    <w:rsid w:val="00941616"/>
    <w:rsid w:val="00953237"/>
    <w:rsid w:val="00B90839"/>
    <w:rsid w:val="00D662AB"/>
    <w:rsid w:val="00D7749F"/>
    <w:rsid w:val="00F9294A"/>
    <w:rsid w:val="00FA0688"/>
    <w:rsid w:val="0A8B57B1"/>
    <w:rsid w:val="14AE3955"/>
    <w:rsid w:val="1A8B286B"/>
    <w:rsid w:val="246A1BDB"/>
    <w:rsid w:val="2ACC6443"/>
    <w:rsid w:val="31B04609"/>
    <w:rsid w:val="33E42EB3"/>
    <w:rsid w:val="36E102F4"/>
    <w:rsid w:val="3DD83981"/>
    <w:rsid w:val="429C44BC"/>
    <w:rsid w:val="43BB3965"/>
    <w:rsid w:val="47152B0E"/>
    <w:rsid w:val="49111921"/>
    <w:rsid w:val="49EF5898"/>
    <w:rsid w:val="4F27060C"/>
    <w:rsid w:val="53C8376E"/>
    <w:rsid w:val="56235C83"/>
    <w:rsid w:val="61854D9F"/>
    <w:rsid w:val="67221112"/>
    <w:rsid w:val="6EB40F59"/>
    <w:rsid w:val="74262445"/>
    <w:rsid w:val="74AD4C27"/>
    <w:rsid w:val="EF7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 w:line="240" w:lineRule="atLeast"/>
    </w:pPr>
    <w:rPr>
      <w:rFonts w:ascii="Times New Roman" w:hAnsi="Times New Roman" w:eastAsia="仿宋_GB2312"/>
      <w:spacing w:val="-6"/>
      <w:szCs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251</Words>
  <Characters>1431</Characters>
  <Lines>11</Lines>
  <Paragraphs>3</Paragraphs>
  <TotalTime>2</TotalTime>
  <ScaleCrop>false</ScaleCrop>
  <LinksUpToDate>false</LinksUpToDate>
  <CharactersWithSpaces>1679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2024-02-19T11:43:00Z</dcterms:created>
  <dc:creator>Administrator</dc:creator>
  <cp:lastModifiedBy>温星星</cp:lastModifiedBy>
  <dcterms:modified xsi:type="dcterms:W3CDTF">2024-04-07T01:08:43Z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C35C9C7062D94155A86473C0DC70F5E5_13</vt:lpwstr>
  </property>
</Properties>
</file>