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i w:val="0"/>
          <w:iCs w:val="0"/>
          <w:caps w:val="0"/>
          <w:color w:val="000000"/>
          <w:spacing w:val="0"/>
          <w:sz w:val="44"/>
          <w:szCs w:val="44"/>
          <w:bdr w:val="none" w:color="auto" w:sz="0" w:space="0"/>
          <w:shd w:val="clear" w:fill="FFFFFF"/>
        </w:rPr>
      </w:pPr>
      <w:bookmarkStart w:id="0" w:name="_GoBack"/>
      <w:r>
        <w:rPr>
          <w:rFonts w:hint="default" w:ascii="Times New Roman" w:hAnsi="Times New Roman" w:eastAsia="方正小标宋_GBK" w:cs="Times New Roman"/>
          <w:b w:val="0"/>
          <w:bCs w:val="0"/>
          <w:i w:val="0"/>
          <w:iCs w:val="0"/>
          <w:caps w:val="0"/>
          <w:color w:val="000000"/>
          <w:spacing w:val="0"/>
          <w:sz w:val="44"/>
          <w:szCs w:val="44"/>
          <w:bdr w:val="none" w:color="auto" w:sz="0" w:space="0"/>
          <w:shd w:val="clear" w:fill="FFFFFF"/>
        </w:rPr>
        <w:t>保障农民工工资支付条例</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中华人民共和国国务院令第724号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《保障农民工工资支付条例》已经2019年12月4日国务院第73次常务会议通过，现予公布，自2020年5月1日起施行。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保障农民工工资支付条例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第一章</w:t>
      </w:r>
      <w:r>
        <w:rPr>
          <w:rStyle w:val="6"/>
          <w:rFonts w:hint="eastAsia"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第一条　为了规范农民工工资支付行为，保障农民工按时足额获得工资，根据《中华人民共和国劳动法》及有关法律规定，制定本条例。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第二条　保障农民工工资支付，适用本条例。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本条例所称农民工，是指为用人单位提供劳动的农村居民。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本条例所称工资，是指农民工为用人单位提供劳动后应当获得的劳动报酬。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第三条　农民工有按时足额获得工资的权利。任何单位和个人不得拖欠农民工工资。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农民工应当遵守劳动纪律和职业道德，执行劳动安全卫生规程，完成劳动任务。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乡镇人民政府、街道办事处应当加强对拖欠农民工工资矛盾的排查和调处工作，防范和化解矛盾，及时调解纠纷。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第五条　保障农民工工资支付，应当坚持市场主体负责、政府依法监管、社会协同监督，按照源头治理、预防为主、防治结合、标本兼治的要求，依法根治拖欠农民工工资问题。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第六条　用人单位实行农民工劳动用工实名制管理，与招用的农民工书面约定或者通过依法制定的规章制度规定工资支付标准、支付时间、支付方式等内容。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第七条　人力资源社会保障行政部门负责保障农民工工资支付工作的组织协调、管理指导和农民工工资支付情况的监督检查，查处有关拖欠农民工工资案件。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住房城乡建设、交通运输、水利等相关行业工程建设主管部门按照职责履行行业监管责任，督办因违法发包、转包、违法分包、挂靠、拖欠工程款等导致的拖欠农民工工资案件。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财政部门负责政府投资资金的预算管理，根据经批准的预算按规定及时足额拨付政府投资资金。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公安机关负责及时受理、侦办涉嫌拒不支付劳动报酬刑事案件，依法处置因农民工工资拖欠引发的社会治安案件。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司法行政、自然资源、人民银行、审计、国有资产管理、税务、市场监管、金融监管等部门，按照职责做好与保障农民工工资支付相关的工作。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第八条　工会、共产主义青年团、妇女联合会、残疾人联合会等组织按照职责依法维护农民工获得工资的权利。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第十条　被拖欠工资的农民工有权依法投诉，或者申请劳动争议调解仲裁和提起诉讼。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任何单位和个人对拖欠农民工工资的行为，有权向人力资源社会保障行政部门或者其他有关部门举报。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第二章　工资支付形式与周期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第十一条　农民工工资应当以货币形式，通过银行转账或者现金支付给农民工本人，不得以实物或者有价证券等其他形式替代。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第十二条　用人单位应当按照与农民工书面约定或者依法制定的规章制度规定的工资支付周期和具体支付日期足额支付工资。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第十三条　实行月、周、日、小时工资制的，按照月、周、日、小时为周期支付工资；实行计件工资制的，工资支付周期由双方依法约定。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第十四条　用人单位与农民工书面约定或者依法制定的规章制度规定的具体支付日期，可以在农民工提供劳动的当期或者次期。具体支付日期遇法定节假日或者休息日的，应当在法定节假日或者休息日前支付。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用人单位因不可抗力未能在支付日期支付工资的，应当在不可抗力消除后及时支付。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第十五条　用人单位应当按照工资支付周期编制书面工资支付台账，并至少保存3年。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用人单位向农民工支付工资时，应当提供农民工本人的工资清单。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第三章　工资清偿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第十六条　用人单位拖欠农民工工资的，应当依法予以清偿。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第十七条　不具备合法经营资格的单位招用农民工，农民工已经付出劳动而未获得工资的，依照有关法律规定执行。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第十八条　用工单位使用个人、不具备合法经营资格的单位或者未依法取得劳务派遣许可证的单位派遣的农民工，拖欠农民工工资的，由用工单位清偿，并可以依法进行追偿。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第十九条　用人单位将工作任务发包给个人或者不具备合法经营资格的单位，导致拖欠所招用农民工工资的，依照有关法律规定执行。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用人单位允许个人、不具备合法经营资格或者未取得相应资质的单位以用人单位的名义对外经营，导致拖欠所招用农民工工资的，由用人单位清偿，并可以依法进行追偿。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第二十条　合伙企业、个人独资企业、个体经济组织等用人单位拖欠农民工工资的，应当依法予以清偿；不清偿的，由出资人依法清偿。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第二十一条　用人单位合并或者分立时，应当在实施合并或者分立前依法清偿拖欠的农民工工资；经与农民工书面协商一致的，可以由合并或者分立后承继其权利和义务的用人单位清偿。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第二十二条　用人单位被依法吊销营业执照或者登记证书、被责令关闭、被撤销或者依法解散的，应当在申请注销登记前依法清偿拖欠的农民工工资。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未依据前款规定清偿农民工工资的用人单位主要出资人，应当在注册新用人单位前清偿拖欠的农民工工资。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第四章　工程建设领域特别规定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第二十三条　建设单位应当有满足施工所需要的资金安排。没有满足施工所需要的资金安排的，工程建设项目不得开工建设；依法需要办理施工许可证的，相关行业工程建设主管部门不予颁发施工许可证。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政府投资项目所需资金，应当按照国家有关规定落实到位，不得由施工单位垫资建设。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第二十四条　建设单位应当向施工单位提供工程款支付担保。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建设单位与施工总承包单位应当将工程施工合同保存备查。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第二十五条　施工总承包单位与分包单位依法订立书面分包合同，应当约定工程款计量周期、工程款进度结算办法。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第二十六条　施工总承包单位应当按照有关规定开设农民工工资专用账户，专项用于支付该工程建设项目农民工工资。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开设、使用农民工工资专用账户有关资料应当由施工总承包单位妥善保存备查。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工程完工且未拖欠农民工工资的，施工总承包单位公示30日后，可以申请注销农民工工资专用账户，账户内余额归施工总承包单位所有。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施工总承包单位应当在工程项目部配备劳资专管员，对分包单位劳动用工实施监督管理，掌握施工现场用工、考勤、工资支付等情况，审核分包单位编制的农民工工资支付表，分包单位应当予以配合。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施工总承包单位、分包单位应当建立用工管理台账，并保存至工程完工且工资全部结清后至少3年。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第二十九条　建设单位应当按照合同约定及时拨付工程款，并将人工费用及时足额拨付至农民工工资专用账户，加强对施工总承包单位按时足额支付农民工工资的监督。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因建设单位未按照合同约定及时拨付工程款导致农民工工资拖欠的，建设单位应当以未结清的工程款为限先行垫付被拖欠的农民工工资。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第三十条　分包单位对所招用农民工的实名制管理和工资支付负直接责任。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施工总承包单位对分包单位劳动用工和工资发放等情况进行监督。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分包单位拖欠农民工工资的，由施工总承包单位先行清偿，再依法进行追偿。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工程建设项目转包，拖欠农民工工资的，由施工总承包单位先行清偿，再依法进行追偿。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第三十一条　工程建设领域推行分包单位农民工工资委托施工总承包单位代发制度。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分包单位应当按月考核农民工工作量并编制工资支付表，经农民工本人签字确认后，与当月工程进度等情况一并交施工总承包单位。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施工总承包单位根据分包单位编制的工资支付表，通过农民工工资专用账户直接将工资支付到农民工本人的银行账户，并向分包单位提供代发工资凭证。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用于支付农民工工资的银行账户所绑定的农民工本人社会保障卡或者银行卡，用人单位或者其他人员不得以任何理由扣押或者变相扣押。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第三十二条　施工总承包单位应当按照有关规定存储工资保证金，专项用于支付为所承包工程提供劳动的农民工被拖欠的工资。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工资保证金实行差异化存储办法，对一定时期内未发生工资拖欠的单位实行减免措施，对发生工资拖欠的单位适当提高存储比例。工资保证金可以用金融机构保函替代。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工资保证金的存储比例、存储形式、减免措施等具体办法，由国务院人力资源社会保障行政部门会同有关部门制定。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第三十三条　除法律另有规定外，农民工工资专用账户资金和工资保证金不得因支付为本项目提供劳动的农民工工资之外的原因被查封、冻结或者划拨。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第三十四条　施工总承包单位应当在施工现场醒目位置设立维权信息告示牌，明示下列事项：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（一）建设单位、施工总承包单位及所在项目部、分包单位、相关行业工程建设主管部门、劳资专管员等基本信息；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（二）当地最低工资标准、工资支付日期等基本信息；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（三）相关行业工程建设主管部门和劳动保障监察投诉举报电话、劳动争议调解仲裁申请渠道、法律援助申请渠道、公共法律服务热线等信息。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第三十六条　建设单位或者施工总承包单位将建设工程发包或者分包给个人或者不具备合法经营资格的单位，导致拖欠农民工工资的，由建设单位或者施工总承包单位清偿。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施工单位允许其他单位和个人以施工单位的名义对外承揽建设工程，导致拖欠农民工工资的，由施工单位清偿。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第三十七条　工程建设项目违反国土空间规划、工程建设等法律法规，导致拖欠农民工工资的，由建设单位清偿。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第五章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人力资源社会保障行政部门根据水电燃气供应、物业管理、信贷、税收等反映企业生产经营相关指标的变化情况，及时监控和预警工资支付隐患并做好防范工作，市场监管、金融监管、税务等部门应当予以配合。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第四十一条　人力资源社会保障行政部门在查处拖欠农民工工资案件时，发生用人单位拒不配合调查、清偿责任主体及相关当事人无法联系等情形的，可以请求公安机关和其他有关部门协助处理。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人力资源社会保障行政部门发现拖欠农民工工资的违法行为涉嫌构成拒不支付劳动报酬罪的，应当按照有关规定及时移送公安机关审查并作出决定。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第四十二条　人力资源社会保障行政部门作出责令支付被拖欠的农民工工资的决定，相关单位不支付的，可以依法申请人民法院强制执行。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第四十三条　相关行业工程建设主管部门应当依法规范本领域建设市场秩序，对违法发包、转包、违法分包、挂靠等行为进行查处，并对导致拖欠农民工工资的违法行为及时予以制止、纠正。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第四十四条　财政部门、审计机关和相关行业工程建设主管部门按照职责，依法对政府投资项目建设单位按照工程施工合同约定向农民工工资专用账户拨付资金情况进行监督。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第四十五条　司法行政部门和法律援助机构应当将农民工列为法律援助的重点对象，并依法为请求支付工资的农民工提供便捷的法律援助。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公共法律服务相关机构应当积极参与相关诉讼、咨询、调解等活动，帮助解决拖欠农民工工资问题。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第四十六条　人力资源社会保障行政部门、相关行业工程建设主管部门和其他有关部门应当按照“谁执法谁普法”普法责任制的要求，通过以案释法等多种形式，加大对保障农民工工资支付相关法律法规的普及宣传。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第四十七条　人力资源社会保障行政部门应当建立用人单位及相关责任人劳动保障守法诚信档案，对用人单位开展守法诚信等级评价。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用人单位有严重拖欠农民工工资违法行为的，由人力资源社会保障行政部门向社会公布，必要时可以通过召开新闻发布会等形式向媒体公开曝光。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拖欠农民工工资需要列入失信联合惩戒名单的具体情形，由国务院人力资源社会保障行政部门规定。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第四十九条　建设单位未依法提供工程款支付担保或者政府投资项目拖欠工程款，导致拖欠农民工工资的，县级以上地方人民政府应当限制其新建项目，并记入信用记录，纳入国家信用信息系统进行公示。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第五十条　农民工与用人单位就拖欠工资存在争议，用人单位应当提供依法由其保存的劳动合同、职工名册、工资支付台账和清单等材料；不提供的，依法承担不利后果。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第五十一条　工会依法维护农民工工资权益，对用人单位工资支付情况进行监督；发现拖欠农民工工资的，可以要求用人单位改正，拒不改正的，可以请求人力资源社会保障行政部门和其他有关部门依法处理。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第五十二条　单位或者个人编造虚假事实或者采取非法手段讨要农民工工资，或者以拖欠农民工工资为名讨要工程款的，依法予以处理。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Style w:val="6"/>
          <w:rFonts w:hint="default" w:ascii="Times New Roman" w:hAnsi="Times New Roman" w:eastAsia="方正仿宋_GBK" w:cs="Times New Roman"/>
          <w:i w:val="0"/>
          <w:iCs w:val="0"/>
          <w:caps w:val="0"/>
          <w:color w:val="000000"/>
          <w:spacing w:val="0"/>
          <w:sz w:val="32"/>
          <w:szCs w:val="32"/>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第五十三条　违反本条例规定拖欠农民工工资的，依照有关法律规定执行。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（一）以实物、有价证券等形式代替货币支付农民工工资；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（二）未编制工资支付台账并依法保存，或者未向农民工提供工资清单；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（三）扣押或者变相扣押用于支付农民工工资的银行账户所绑定的农民工本人社会保障卡或者银行卡。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（一）施工总承包单位未按规定开设或者使用农民工工资专用账户；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（二）施工总承包单位未按规定存储工资保证金或者未提供金融机构保函；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（三）施工总承包单位、分包单位未实行劳动用工实名制管理。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第五十六条　有下列情形之一的，由人力资源社会保障行政部门、相关行业工程建设主管部门按照职责责令限期改正；逾期不改正的，处5万元以上10万元以下的罚款：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（一）分包单位未按月考核农民工工作量、编制工资支付表并经农民工本人签字确认；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（二）施工总承包单位未对分包单位劳动用工实施监督管理；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（三）分包单位未配合施工总承包单位对其劳动用工进行监督管理；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（四）施工总承包单位未实行施工现场维权信息公示制度。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第五十七条　有下列情形之一的，由人力资源社会保障行政部门、相关行业工程建设主管部门按照职责责令限期改正；逾期不改正的，责令项目停工，并处5万元以上10万元以下的罚款：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（一）建设单位未依法提供工程款支付担保；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（二）建设单位未按约定及时足额向农民工工资专用账户拨付工程款中的人工费用；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（三）建设单位或者施工总承包单位拒不提供或者无法提供工程施工合同、农民工工资专用账户有关资料。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第五十八条　不依法配合人力资源社会保障行政部门查询相关单位金融账户的，由金融监管部门责令改正；拒不改正的，处2万元以上5万元以下的罚款。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人，并作为其业绩考核、薪酬分配、评优评先、职务晋升等的重要依据。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Browallia New" w:hAnsi="Browallia New" w:eastAsia="方正仿宋_GBK" w:cs="Browallia New"/>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　　第六十一条　对于建设资金不到位、违法违规开工建设的社会投资工程建设项目拖欠农民工工资的，由人力资源社会保障行政部门、其他有关部门按照职责依法对建设单位进</w:t>
      </w:r>
      <w:r>
        <w:rPr>
          <w:rFonts w:hint="default" w:ascii="Browallia New" w:hAnsi="Browallia New" w:eastAsia="方正仿宋_GBK" w:cs="Browallia New"/>
          <w:i w:val="0"/>
          <w:iCs w:val="0"/>
          <w:caps w:val="0"/>
          <w:color w:val="000000"/>
          <w:spacing w:val="0"/>
          <w:sz w:val="32"/>
          <w:szCs w:val="32"/>
          <w:bdr w:val="none" w:color="auto" w:sz="0" w:space="0"/>
          <w:shd w:val="clear" w:fill="FFFFFF"/>
        </w:rPr>
        <w:t>行处罚；对建设单位负责人依法依规给予处分。相关部门工作人员未依法履行职责的，由有关机关依法依规给予处分。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Browallia New" w:hAnsi="Browallia New" w:eastAsia="方正仿宋_GBK" w:cs="Browallia New"/>
          <w:i w:val="0"/>
          <w:iCs w:val="0"/>
          <w:caps w:val="0"/>
          <w:color w:val="000000"/>
          <w:spacing w:val="0"/>
          <w:sz w:val="32"/>
          <w:szCs w:val="32"/>
        </w:rPr>
      </w:pPr>
      <w:r>
        <w:rPr>
          <w:rFonts w:hint="default" w:ascii="Browallia New" w:hAnsi="Browallia New" w:eastAsia="方正仿宋_GBK" w:cs="Browallia New"/>
          <w:i w:val="0"/>
          <w:iCs w:val="0"/>
          <w:caps w:val="0"/>
          <w:color w:val="000000"/>
          <w:spacing w:val="0"/>
          <w:sz w:val="32"/>
          <w:szCs w:val="32"/>
          <w:bdr w:val="none" w:color="auto" w:sz="0" w:space="0"/>
          <w:shd w:val="clear" w:fill="FFFFFF"/>
        </w:rPr>
        <w:t>　　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Browallia New" w:hAnsi="Browallia New" w:eastAsia="方正仿宋_GBK" w:cs="Browallia New"/>
          <w:i w:val="0"/>
          <w:iCs w:val="0"/>
          <w:caps w:val="0"/>
          <w:color w:val="000000"/>
          <w:spacing w:val="0"/>
          <w:sz w:val="32"/>
          <w:szCs w:val="32"/>
        </w:rPr>
      </w:pPr>
      <w:r>
        <w:rPr>
          <w:rStyle w:val="6"/>
          <w:rFonts w:hint="default" w:ascii="Browallia New" w:hAnsi="Browallia New" w:eastAsia="方正仿宋_GBK" w:cs="Browallia New"/>
          <w:i w:val="0"/>
          <w:iCs w:val="0"/>
          <w:caps w:val="0"/>
          <w:color w:val="000000"/>
          <w:spacing w:val="0"/>
          <w:sz w:val="32"/>
          <w:szCs w:val="32"/>
          <w:bdr w:val="none" w:color="auto" w:sz="0" w:space="0"/>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Browallia New" w:hAnsi="Browallia New" w:eastAsia="方正仿宋_GBK" w:cs="Browallia New"/>
          <w:i w:val="0"/>
          <w:iCs w:val="0"/>
          <w:caps w:val="0"/>
          <w:color w:val="000000"/>
          <w:spacing w:val="0"/>
          <w:sz w:val="32"/>
          <w:szCs w:val="32"/>
        </w:rPr>
      </w:pPr>
      <w:r>
        <w:rPr>
          <w:rFonts w:hint="default" w:ascii="Browallia New" w:hAnsi="Browallia New" w:eastAsia="方正仿宋_GBK" w:cs="Browallia New"/>
          <w:i w:val="0"/>
          <w:iCs w:val="0"/>
          <w:caps w:val="0"/>
          <w:color w:val="000000"/>
          <w:spacing w:val="0"/>
          <w:sz w:val="32"/>
          <w:szCs w:val="32"/>
          <w:bdr w:val="none" w:color="auto" w:sz="0" w:space="0"/>
          <w:shd w:val="clear" w:fill="FFFFFF"/>
        </w:rPr>
        <w:t>　　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Browallia New" w:hAnsi="Browallia New" w:eastAsia="方正仿宋_GBK" w:cs="Browallia New"/>
          <w:i w:val="0"/>
          <w:iCs w:val="0"/>
          <w:caps w:val="0"/>
          <w:color w:val="000000"/>
          <w:spacing w:val="0"/>
          <w:sz w:val="32"/>
          <w:szCs w:val="32"/>
          <w:bdr w:val="none" w:color="auto" w:sz="0" w:space="0"/>
          <w:shd w:val="clear" w:fill="FFFFFF"/>
        </w:rPr>
        <w:t>　　第六十四条　本条例</w:t>
      </w:r>
      <w:r>
        <w:rPr>
          <w:rFonts w:hint="default" w:ascii="Times New Roman" w:hAnsi="Times New Roman" w:eastAsia="方正仿宋_GBK" w:cs="Times New Roman"/>
          <w:i w:val="0"/>
          <w:iCs w:val="0"/>
          <w:caps w:val="0"/>
          <w:color w:val="000000"/>
          <w:spacing w:val="0"/>
          <w:sz w:val="32"/>
          <w:szCs w:val="32"/>
          <w:shd w:val="clear" w:fill="FFFFFF"/>
        </w:rPr>
        <w:t>自2020年5月1日起施行。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David">
    <w:panose1 w:val="020E0502060401010101"/>
    <w:charset w:val="00"/>
    <w:family w:val="auto"/>
    <w:pitch w:val="default"/>
    <w:sig w:usb0="00000801" w:usb1="00000000" w:usb2="00000000" w:usb3="00000000" w:csb0="00000020" w:csb1="00200000"/>
  </w:font>
  <w:font w:name="DotumChe">
    <w:panose1 w:val="020B0609000101010101"/>
    <w:charset w:val="81"/>
    <w:family w:val="auto"/>
    <w:pitch w:val="default"/>
    <w:sig w:usb0="B00002AF" w:usb1="69D77CFB" w:usb2="00000030" w:usb3="00000000" w:csb0="4008009F" w:csb1="DFD70000"/>
  </w:font>
  <w:font w:name="Euphemia">
    <w:panose1 w:val="020B0503040102020104"/>
    <w:charset w:val="00"/>
    <w:family w:val="auto"/>
    <w:pitch w:val="default"/>
    <w:sig w:usb0="8000006F" w:usb1="0000004A" w:usb2="00002000" w:usb3="00000000" w:csb0="00000001" w:csb1="00000000"/>
  </w:font>
  <w:font w:name="Georgia">
    <w:panose1 w:val="02040502050405020303"/>
    <w:charset w:val="00"/>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Kartika">
    <w:panose1 w:val="02020503030404060203"/>
    <w:charset w:val="00"/>
    <w:family w:val="auto"/>
    <w:pitch w:val="default"/>
    <w:sig w:usb0="008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icrosoft Tai Le">
    <w:panose1 w:val="020B0502040204020203"/>
    <w:charset w:val="00"/>
    <w:family w:val="auto"/>
    <w:pitch w:val="default"/>
    <w:sig w:usb0="00000003" w:usb1="00000000" w:usb2="40000000" w:usb3="00000000" w:csb0="00000001" w:csb1="00000000"/>
  </w:font>
  <w:font w:name="Miriam">
    <w:panose1 w:val="020B0502050101010101"/>
    <w:charset w:val="00"/>
    <w:family w:val="auto"/>
    <w:pitch w:val="default"/>
    <w:sig w:usb0="00000801" w:usb1="00000000" w:usb2="00000000" w:usb3="00000000" w:csb0="00000020" w:csb1="00200000"/>
  </w:font>
  <w:font w:name="MS Reference Specialty">
    <w:panose1 w:val="050005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egoe UI Light">
    <w:panose1 w:val="020B0502040204020203"/>
    <w:charset w:val="00"/>
    <w:family w:val="auto"/>
    <w:pitch w:val="default"/>
    <w:sig w:usb0="E00002FF" w:usb1="4000A47B" w:usb2="00000001" w:usb3="00000000" w:csb0="2000019F" w:csb1="00000000"/>
  </w:font>
  <w:font w:name="Plantagenet Cherokee">
    <w:panose1 w:val="02020602070100000000"/>
    <w:charset w:val="00"/>
    <w:family w:val="auto"/>
    <w:pitch w:val="default"/>
    <w:sig w:usb0="00000003" w:usb1="00000000" w:usb2="00001000" w:usb3="00000000" w:csb0="00000001" w:csb1="00000000"/>
  </w:font>
  <w:font w:name="Nyala">
    <w:panose1 w:val="02000504070300020003"/>
    <w:charset w:val="00"/>
    <w:family w:val="auto"/>
    <w:pitch w:val="default"/>
    <w:sig w:usb0="A000006F" w:usb1="00000000" w:usb2="00000800" w:usb3="00000000" w:csb0="00000093" w:csb1="00000000"/>
  </w:font>
  <w:font w:name="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KodchiangUPC">
    <w:panose1 w:val="02020603050405020304"/>
    <w:charset w:val="00"/>
    <w:family w:val="auto"/>
    <w:pitch w:val="default"/>
    <w:sig w:usb0="0100000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DFKai-SB">
    <w:panose1 w:val="03000509000000000000"/>
    <w:charset w:val="88"/>
    <w:family w:val="auto"/>
    <w:pitch w:val="default"/>
    <w:sig w:usb0="00000003" w:usb1="082E0000" w:usb2="00000016" w:usb3="00000000" w:csb0="00100001" w:csb1="00000000"/>
  </w:font>
  <w:font w:name="Cambria">
    <w:panose1 w:val="02040503050406030204"/>
    <w:charset w:val="00"/>
    <w:family w:val="auto"/>
    <w:pitch w:val="default"/>
    <w:sig w:usb0="E00002FF" w:usb1="400004FF" w:usb2="00000000" w:usb3="00000000" w:csb0="2000019F" w:csb1="00000000"/>
  </w:font>
  <w:font w:name="Browallia New">
    <w:panose1 w:val="020B0604020202020204"/>
    <w:charset w:val="00"/>
    <w:family w:val="auto"/>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13376"/>
    <w:rsid w:val="4201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2022-04-22T03:40:00Z</dcterms:created>
  <dc:creator>墨与宁子</dc:creator>
  <cp:lastModifiedBy>墨与宁子</cp:lastModifiedBy>
  <dcterms:modified xsi:type="dcterms:W3CDTF">2022-04-22T03:46:05Z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731AB447B60C417DB6C234B646140CD7</vt:lpwstr>
  </property>
</Properties>
</file>