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396E9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附件</w:t>
      </w:r>
    </w:p>
    <w:p w14:paraId="59C1AF3B">
      <w:pPr>
        <w:spacing w:line="560" w:lineRule="exact"/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</w:p>
    <w:p w14:paraId="205B3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val="en-US" w:eastAsia="zh-CN"/>
        </w:rPr>
        <w:t>2025第5次核准的建筑业企业延续资质名单</w:t>
      </w:r>
    </w:p>
    <w:bookmarkEnd w:id="0"/>
    <w:p w14:paraId="0F6892FF">
      <w:pPr>
        <w:rPr>
          <w:sz w:val="32"/>
          <w:szCs w:val="32"/>
        </w:rPr>
      </w:pPr>
    </w:p>
    <w:tbl>
      <w:tblPr>
        <w:tblStyle w:val="3"/>
        <w:tblW w:w="100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2460"/>
        <w:gridCol w:w="3390"/>
        <w:gridCol w:w="3390"/>
      </w:tblGrid>
      <w:tr w14:paraId="40724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5B2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0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BE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A1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71D0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7A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CE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重庆问赢装饰</w:t>
            </w:r>
          </w:p>
          <w:p w14:paraId="2A03F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工程有限公司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1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建筑装修装饰工程</w:t>
            </w:r>
          </w:p>
          <w:p w14:paraId="550F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专业承包二级</w:t>
            </w:r>
          </w:p>
        </w:tc>
        <w:tc>
          <w:tcPr>
            <w:tcW w:w="3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29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同意延期</w:t>
            </w:r>
          </w:p>
        </w:tc>
      </w:tr>
    </w:tbl>
    <w:p w14:paraId="3A579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67C045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B5D41"/>
    <w:rsid w:val="373B5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2025-04-17T09:33:00Z</dcterms:created>
  <dc:creator>丰城管局张帆</dc:creator>
  <cp:lastModifiedBy>丰城管局张帆</cp:lastModifiedBy>
  <dcterms:modified xsi:type="dcterms:W3CDTF">2025-04-17T09:34:05Z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5C1EB3CC2EB040F4A5E9EFBF4F1C7C3A_11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