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亿森建工集团有限公司</w:t>
      </w:r>
    </w:p>
    <w:p>
      <w:pPr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统一社会信用</w:t>
      </w:r>
      <w:r>
        <w:rPr>
          <w:rFonts w:hint="eastAsia" w:eastAsia="宋体"/>
          <w:sz w:val="28"/>
          <w:szCs w:val="36"/>
          <w:lang w:val="en-US" w:eastAsia="zh-CN"/>
        </w:rPr>
        <w:t>代码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eastAsia" w:eastAsia="宋体"/>
          <w:sz w:val="28"/>
          <w:szCs w:val="36"/>
          <w:lang w:val="en-US" w:eastAsia="zh-CN"/>
        </w:rPr>
        <w:t>915001196608643653</w:t>
      </w:r>
    </w:p>
    <w:p>
      <w:pPr>
        <w:rPr>
          <w:rFonts w:hint="eastAsia" w:eastAsia="宋体"/>
          <w:sz w:val="28"/>
          <w:szCs w:val="36"/>
          <w:lang w:eastAsia="zh-CN"/>
        </w:rPr>
      </w:pP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行政处罚决定书文号：丰建罚〔2023〕第039号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违法行为类型：</w:t>
      </w:r>
      <w:bookmarkStart w:id="0" w:name="_GoBack"/>
      <w:bookmarkEnd w:id="0"/>
      <w:r>
        <w:rPr>
          <w:rFonts w:hint="eastAsia"/>
          <w:i w:val="0"/>
          <w:iCs w:val="0"/>
          <w:sz w:val="28"/>
          <w:szCs w:val="36"/>
          <w:lang w:eastAsia="zh-CN"/>
        </w:rPr>
        <w:t>《重庆市建设工程安全生产管理办法》第十七条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违法事实：丰都县名湖·假日风情房地产开发项目（一标段）施工过程中涉嫌安全隐患未在规定时间内进行整改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处罚依据：《重庆市建设工程安全生产管理办法》第四十一条第（二）项、（六）项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处罚类别：罚款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处罚内容：2万元罚款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罚款金额（万元）：2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没收违法所得、没收非法财物的金额（万元）：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暂扣或吊销证照名称及编号：</w:t>
      </w:r>
    </w:p>
    <w:p>
      <w:pPr>
        <w:rPr>
          <w:rFonts w:hint="default"/>
          <w:i w:val="0"/>
          <w:iCs w:val="0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处罚决定日期：2024-1-2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处罚机关：丰都县住房和城乡建设委员会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数据来源单位：丰都县住房和城乡建设委员会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53C32765"/>
    <w:rsid w:val="000E3E78"/>
    <w:rsid w:val="01A22C15"/>
    <w:rsid w:val="05B11C71"/>
    <w:rsid w:val="0CCD345D"/>
    <w:rsid w:val="0D7765D9"/>
    <w:rsid w:val="0DD55D3D"/>
    <w:rsid w:val="20CF69FF"/>
    <w:rsid w:val="247E5184"/>
    <w:rsid w:val="29567CBD"/>
    <w:rsid w:val="2D105F08"/>
    <w:rsid w:val="32A0644D"/>
    <w:rsid w:val="409165FF"/>
    <w:rsid w:val="47C3256A"/>
    <w:rsid w:val="4A25750C"/>
    <w:rsid w:val="4C5D7698"/>
    <w:rsid w:val="521340EE"/>
    <w:rsid w:val="53C13416"/>
    <w:rsid w:val="53C32765"/>
    <w:rsid w:val="53C82A26"/>
    <w:rsid w:val="76066DDF"/>
    <w:rsid w:val="7DF44C91"/>
    <w:rsid w:val="7F2E3C19"/>
    <w:rsid w:val="EFFF7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306</Characters>
  <Lines>0</Lines>
  <Paragraphs>0</Paragraphs>
  <TotalTime>6</TotalTime>
  <ScaleCrop>false</ScaleCrop>
  <LinksUpToDate>false</LinksUpToDate>
  <CharactersWithSpaces>306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奔跑的</dc:creator>
  <cp:lastModifiedBy>L</cp:lastModifiedBy>
  <dcterms:modified xsi:type="dcterms:W3CDTF">2024-01-05T07:06:37Z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DF3D83DC55094CB8802669895E7569D4_11</vt:lpwstr>
  </property>
</Properties>
</file>