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</w:rPr>
        <w:t>1</w:t>
      </w:r>
      <w:r>
        <w:rPr>
          <w:rFonts w:ascii="Helvetica" w:hAnsi="Helvetica"/>
          <w:color w:val="000000"/>
          <w:sz w:val="36"/>
          <w:szCs w:val="36"/>
        </w:rPr>
        <w:t>月统计汇总表</w:t>
      </w:r>
      <w:bookmarkStart w:id="0" w:name="_GoBack"/>
      <w:bookmarkEnd w:id="0"/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19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</w:rPr>
              <w:t>0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.01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27C13545"/>
    <w:rsid w:val="2A790107"/>
    <w:rsid w:val="2C5C1A8E"/>
    <w:rsid w:val="301A16BC"/>
    <w:rsid w:val="30B73737"/>
    <w:rsid w:val="334405F1"/>
    <w:rsid w:val="59B44408"/>
    <w:rsid w:val="5E060D85"/>
    <w:rsid w:val="67DD774E"/>
    <w:rsid w:val="6C3F4006"/>
    <w:rsid w:val="7315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167</Characters>
  <Lines>1</Lines>
  <Paragraphs>1</Paragraphs>
  <TotalTime>239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2025-01-26T06:46:27Z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1097134F84654E1C80C8DCC61A982B02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