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21F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重庆市丰都县应急管理局2023年度决算</w:t>
      </w:r>
    </w:p>
    <w:p w14:paraId="0719F8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_GBK" w:hAnsi="方正小标宋_GBK" w:eastAsia="方正小标宋_GBK" w:cs="方正小标宋_GBK"/>
          <w:color w:val="333333"/>
          <w:sz w:val="44"/>
          <w:szCs w:val="44"/>
        </w:rPr>
      </w:pPr>
      <w:bookmarkStart w:id="0" w:name="_GoBack"/>
      <w:bookmarkEnd w:id="0"/>
      <w:r>
        <w:rPr>
          <w:rFonts w:hint="eastAsia" w:ascii="方正小标宋_GBK" w:hAnsi="方正小标宋_GBK" w:eastAsia="方正小标宋_GBK" w:cs="方正小标宋_GBK"/>
          <w:i w:val="0"/>
          <w:iCs w:val="0"/>
          <w:caps w:val="0"/>
          <w:color w:val="333333"/>
          <w:spacing w:val="0"/>
          <w:sz w:val="44"/>
          <w:szCs w:val="44"/>
          <w:shd w:val="clear" w:fill="FFFFFF"/>
        </w:rPr>
        <w:t>公开说明</w:t>
      </w:r>
    </w:p>
    <w:p w14:paraId="0F3914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方正黑体_GBK" w:hAnsi="方正黑体_GBK" w:eastAsia="方正黑体_GBK" w:cs="方正黑体_GBK"/>
          <w:i w:val="0"/>
          <w:iCs w:val="0"/>
          <w:caps w:val="0"/>
          <w:color w:val="333333"/>
          <w:spacing w:val="0"/>
          <w:sz w:val="31"/>
          <w:szCs w:val="31"/>
          <w:shd w:val="clear" w:fill="FFFFFF"/>
        </w:rPr>
      </w:pPr>
    </w:p>
    <w:p w14:paraId="4A4D06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Fonts w:ascii="方正黑体_GBK" w:hAnsi="方正黑体_GBK" w:eastAsia="方正黑体_GBK" w:cs="方正黑体_GBK"/>
          <w:i w:val="0"/>
          <w:iCs w:val="0"/>
          <w:caps w:val="0"/>
          <w:color w:val="333333"/>
          <w:spacing w:val="0"/>
          <w:sz w:val="31"/>
          <w:szCs w:val="31"/>
          <w:shd w:val="clear" w:fill="FFFFFF"/>
        </w:rPr>
        <w:t>一、部门基本情况</w:t>
      </w:r>
    </w:p>
    <w:p w14:paraId="270C37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Fonts w:ascii="方正楷体_GBK" w:hAnsi="方正楷体_GBK" w:eastAsia="方正楷体_GBK" w:cs="方正楷体_GBK"/>
          <w:i w:val="0"/>
          <w:iCs w:val="0"/>
          <w:caps w:val="0"/>
          <w:color w:val="333333"/>
          <w:spacing w:val="0"/>
          <w:sz w:val="31"/>
          <w:szCs w:val="31"/>
          <w:shd w:val="clear" w:fill="FFFFFF"/>
        </w:rPr>
        <w:t>（一）职能职责</w:t>
      </w:r>
    </w:p>
    <w:p w14:paraId="03C253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Fonts w:ascii="方正仿宋_GBK" w:hAnsi="方正仿宋_GBK" w:eastAsia="方正仿宋_GBK" w:cs="方正仿宋_GBK"/>
          <w:i w:val="0"/>
          <w:iCs w:val="0"/>
          <w:caps w:val="0"/>
          <w:color w:val="333333"/>
          <w:spacing w:val="0"/>
          <w:sz w:val="31"/>
          <w:szCs w:val="31"/>
          <w:shd w:val="clear" w:fill="FFFFFF"/>
        </w:rPr>
        <w:t>根据《中共丰都县委办公室丰都县人民政府办公室关于印发〈丰都县应急管理局职能配置、内设机构和人员编制规定〉的通知》</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丰委办发〔</w:t>
      </w:r>
      <w:r>
        <w:rPr>
          <w:rFonts w:hint="default" w:ascii="Times New Roman" w:hAnsi="Times New Roman" w:eastAsia="宋体" w:cs="Times New Roman"/>
          <w:i w:val="0"/>
          <w:iCs w:val="0"/>
          <w:caps w:val="0"/>
          <w:color w:val="333333"/>
          <w:spacing w:val="0"/>
          <w:sz w:val="31"/>
          <w:szCs w:val="31"/>
          <w:shd w:val="clear" w:fill="FFFFFF"/>
        </w:rPr>
        <w:t>2019</w:t>
      </w:r>
      <w:r>
        <w:rPr>
          <w:rFonts w:hint="eastAsia" w:ascii="方正仿宋_GBK" w:hAnsi="方正仿宋_GBK" w:eastAsia="方正仿宋_GBK" w:cs="方正仿宋_GBK"/>
          <w:i w:val="0"/>
          <w:iCs w:val="0"/>
          <w:caps w:val="0"/>
          <w:color w:val="333333"/>
          <w:spacing w:val="0"/>
          <w:sz w:val="31"/>
          <w:szCs w:val="31"/>
          <w:shd w:val="clear" w:fill="FFFFFF"/>
        </w:rPr>
        <w:t>〕</w:t>
      </w:r>
      <w:r>
        <w:rPr>
          <w:rFonts w:hint="default" w:ascii="Times New Roman" w:hAnsi="Times New Roman" w:eastAsia="宋体" w:cs="Times New Roman"/>
          <w:i w:val="0"/>
          <w:iCs w:val="0"/>
          <w:caps w:val="0"/>
          <w:color w:val="333333"/>
          <w:spacing w:val="0"/>
          <w:sz w:val="31"/>
          <w:szCs w:val="31"/>
          <w:shd w:val="clear" w:fill="FFFFFF"/>
        </w:rPr>
        <w:t>20</w:t>
      </w:r>
      <w:r>
        <w:rPr>
          <w:rFonts w:hint="eastAsia" w:ascii="方正仿宋_GBK" w:hAnsi="方正仿宋_GBK" w:eastAsia="方正仿宋_GBK" w:cs="方正仿宋_GBK"/>
          <w:i w:val="0"/>
          <w:iCs w:val="0"/>
          <w:caps w:val="0"/>
          <w:color w:val="333333"/>
          <w:spacing w:val="0"/>
          <w:sz w:val="31"/>
          <w:szCs w:val="31"/>
          <w:shd w:val="clear" w:fill="FFFFFF"/>
        </w:rPr>
        <w:t>号</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规定，县应急管理局主要履行以下职能职责：</w:t>
      </w:r>
      <w:r>
        <w:rPr>
          <w:rFonts w:hint="default" w:ascii="Times New Roman" w:hAnsi="Times New Roman" w:eastAsia="宋体" w:cs="Times New Roman"/>
          <w:i w:val="0"/>
          <w:iCs w:val="0"/>
          <w:caps w:val="0"/>
          <w:color w:val="333333"/>
          <w:spacing w:val="0"/>
          <w:sz w:val="31"/>
          <w:szCs w:val="31"/>
          <w:shd w:val="clear" w:fill="FFFFFF"/>
        </w:rPr>
        <w:t>1.</w:t>
      </w:r>
      <w:r>
        <w:rPr>
          <w:rFonts w:hint="eastAsia" w:ascii="方正仿宋_GBK" w:hAnsi="方正仿宋_GBK" w:eastAsia="方正仿宋_GBK" w:cs="方正仿宋_GBK"/>
          <w:i w:val="0"/>
          <w:iCs w:val="0"/>
          <w:caps w:val="0"/>
          <w:color w:val="333333"/>
          <w:spacing w:val="0"/>
          <w:sz w:val="31"/>
          <w:szCs w:val="31"/>
          <w:shd w:val="clear" w:fill="FFFFFF"/>
        </w:rPr>
        <w:t>负责应急管理工作，指导各级各部门应对安全生产类、自然灾害类突发事件和综合防灾减灾救灾工作。负责安全生产综合监督管理和工矿商贸行业安全生产综合监督管理工作。</w:t>
      </w:r>
      <w:r>
        <w:rPr>
          <w:rFonts w:hint="default" w:ascii="Times New Roman" w:hAnsi="Times New Roman" w:eastAsia="宋体" w:cs="Times New Roman"/>
          <w:i w:val="0"/>
          <w:iCs w:val="0"/>
          <w:caps w:val="0"/>
          <w:color w:val="333333"/>
          <w:spacing w:val="0"/>
          <w:sz w:val="31"/>
          <w:szCs w:val="31"/>
          <w:shd w:val="clear" w:fill="FFFFFF"/>
        </w:rPr>
        <w:t>2.</w:t>
      </w:r>
      <w:r>
        <w:rPr>
          <w:rFonts w:hint="eastAsia" w:ascii="方正仿宋_GBK" w:hAnsi="方正仿宋_GBK" w:eastAsia="方正仿宋_GBK" w:cs="方正仿宋_GBK"/>
          <w:i w:val="0"/>
          <w:iCs w:val="0"/>
          <w:caps w:val="0"/>
          <w:color w:val="333333"/>
          <w:spacing w:val="0"/>
          <w:sz w:val="31"/>
          <w:szCs w:val="31"/>
          <w:shd w:val="clear" w:fill="FFFFFF"/>
        </w:rPr>
        <w:t>组织编制全县应急体系建设、安全生产和综合防灾减灾规划，监督实施相关规程和地方标准。</w:t>
      </w:r>
      <w:r>
        <w:rPr>
          <w:rFonts w:hint="default" w:ascii="Times New Roman" w:hAnsi="Times New Roman" w:eastAsia="宋体" w:cs="Times New Roman"/>
          <w:i w:val="0"/>
          <w:iCs w:val="0"/>
          <w:caps w:val="0"/>
          <w:color w:val="333333"/>
          <w:spacing w:val="0"/>
          <w:sz w:val="31"/>
          <w:szCs w:val="31"/>
          <w:shd w:val="clear" w:fill="FFFFFF"/>
        </w:rPr>
        <w:t>3.</w:t>
      </w:r>
      <w:r>
        <w:rPr>
          <w:rFonts w:hint="eastAsia" w:ascii="方正仿宋_GBK" w:hAnsi="方正仿宋_GBK" w:eastAsia="方正仿宋_GBK" w:cs="方正仿宋_GBK"/>
          <w:i w:val="0"/>
          <w:iCs w:val="0"/>
          <w:caps w:val="0"/>
          <w:color w:val="333333"/>
          <w:spacing w:val="0"/>
          <w:sz w:val="31"/>
          <w:szCs w:val="31"/>
          <w:shd w:val="clear" w:fill="FFFFFF"/>
        </w:rPr>
        <w:t>指导应急预案体系建设，建立完善事故灾难和自然灾害分级应对制度，组织编制全县总体应急预案和安全生产类、自然灾害类专项预案，综合协调应急预案衔接工作，组织开展预案演练，推动应急避难设施建设。</w:t>
      </w:r>
      <w:r>
        <w:rPr>
          <w:rFonts w:hint="default" w:ascii="Times New Roman" w:hAnsi="Times New Roman" w:eastAsia="宋体" w:cs="Times New Roman"/>
          <w:i w:val="0"/>
          <w:iCs w:val="0"/>
          <w:caps w:val="0"/>
          <w:color w:val="333333"/>
          <w:spacing w:val="0"/>
          <w:sz w:val="31"/>
          <w:szCs w:val="31"/>
          <w:shd w:val="clear" w:fill="FFFFFF"/>
        </w:rPr>
        <w:t>4.</w:t>
      </w:r>
      <w:r>
        <w:rPr>
          <w:rFonts w:hint="eastAsia" w:ascii="方正仿宋_GBK" w:hAnsi="方正仿宋_GBK" w:eastAsia="方正仿宋_GBK" w:cs="方正仿宋_GBK"/>
          <w:i w:val="0"/>
          <w:iCs w:val="0"/>
          <w:caps w:val="0"/>
          <w:color w:val="333333"/>
          <w:spacing w:val="0"/>
          <w:sz w:val="31"/>
          <w:szCs w:val="31"/>
          <w:shd w:val="clear" w:fill="FFFFFF"/>
        </w:rPr>
        <w:t>牵头建立全县统一的应急管理信息系统，负责信息传输渠道的规划和布局，建立监测预警和灾情报告制度，健全自然灾害信息资源获取和共享机制，依法统一发布灾情。</w:t>
      </w:r>
      <w:r>
        <w:rPr>
          <w:rFonts w:hint="default" w:ascii="Times New Roman" w:hAnsi="Times New Roman" w:eastAsia="宋体" w:cs="Times New Roman"/>
          <w:i w:val="0"/>
          <w:iCs w:val="0"/>
          <w:caps w:val="0"/>
          <w:color w:val="333333"/>
          <w:spacing w:val="0"/>
          <w:sz w:val="31"/>
          <w:szCs w:val="31"/>
          <w:shd w:val="clear" w:fill="FFFFFF"/>
        </w:rPr>
        <w:t>5.</w:t>
      </w:r>
      <w:r>
        <w:rPr>
          <w:rFonts w:hint="eastAsia" w:ascii="方正仿宋_GBK" w:hAnsi="方正仿宋_GBK" w:eastAsia="方正仿宋_GBK" w:cs="方正仿宋_GBK"/>
          <w:i w:val="0"/>
          <w:iCs w:val="0"/>
          <w:caps w:val="0"/>
          <w:color w:val="333333"/>
          <w:spacing w:val="0"/>
          <w:sz w:val="31"/>
          <w:szCs w:val="31"/>
          <w:shd w:val="clear" w:fill="FFFFFF"/>
        </w:rPr>
        <w:t>组织指导协调安全生产类、自然灾害类突发事件的应急救援，承担县政府自然灾害应急指挥负责同志组织安全生产类、自然灾害类突发事件应急处置工作。</w:t>
      </w:r>
      <w:r>
        <w:rPr>
          <w:rFonts w:hint="default" w:ascii="Times New Roman" w:hAnsi="Times New Roman" w:eastAsia="宋体" w:cs="Times New Roman"/>
          <w:i w:val="0"/>
          <w:iCs w:val="0"/>
          <w:caps w:val="0"/>
          <w:color w:val="333333"/>
          <w:spacing w:val="0"/>
          <w:sz w:val="31"/>
          <w:szCs w:val="31"/>
          <w:shd w:val="clear" w:fill="FFFFFF"/>
        </w:rPr>
        <w:t>6.</w:t>
      </w:r>
      <w:r>
        <w:rPr>
          <w:rFonts w:hint="eastAsia" w:ascii="方正仿宋_GBK" w:hAnsi="方正仿宋_GBK" w:eastAsia="方正仿宋_GBK" w:cs="方正仿宋_GBK"/>
          <w:i w:val="0"/>
          <w:iCs w:val="0"/>
          <w:caps w:val="0"/>
          <w:color w:val="333333"/>
          <w:spacing w:val="0"/>
          <w:sz w:val="31"/>
          <w:szCs w:val="31"/>
          <w:shd w:val="clear" w:fill="FFFFFF"/>
        </w:rPr>
        <w:t>统一协调指挥全县各类应急专业队伍，建立应急协调联动机制，推进指挥平台对接；衔接驻丰武警部队和人民武装部组织参与应急救援工作。</w:t>
      </w:r>
      <w:r>
        <w:rPr>
          <w:rFonts w:hint="default" w:ascii="Times New Roman" w:hAnsi="Times New Roman" w:eastAsia="宋体" w:cs="Times New Roman"/>
          <w:i w:val="0"/>
          <w:iCs w:val="0"/>
          <w:caps w:val="0"/>
          <w:color w:val="333333"/>
          <w:spacing w:val="0"/>
          <w:sz w:val="31"/>
          <w:szCs w:val="31"/>
          <w:shd w:val="clear" w:fill="FFFFFF"/>
        </w:rPr>
        <w:t>7.</w:t>
      </w:r>
      <w:r>
        <w:rPr>
          <w:rFonts w:hint="eastAsia" w:ascii="方正仿宋_GBK" w:hAnsi="方正仿宋_GBK" w:eastAsia="方正仿宋_GBK" w:cs="方正仿宋_GBK"/>
          <w:i w:val="0"/>
          <w:iCs w:val="0"/>
          <w:caps w:val="0"/>
          <w:color w:val="333333"/>
          <w:spacing w:val="0"/>
          <w:sz w:val="31"/>
          <w:szCs w:val="31"/>
          <w:shd w:val="clear" w:fill="FFFFFF"/>
        </w:rPr>
        <w:t>统筹应急救援力量建设，负责消防、森林和草原火灾扑救、抗洪抢险、地震和地质灾害救援、生产安全事故救援等专业应急救援力量建设，负责县级综合性应急救援队伍及业务建设的指导和管理的协调组织，指导乡镇（街道）及社会应急救援力量建设。</w:t>
      </w:r>
      <w:r>
        <w:rPr>
          <w:rFonts w:hint="default" w:ascii="Times New Roman" w:hAnsi="Times New Roman" w:eastAsia="宋体" w:cs="Times New Roman"/>
          <w:i w:val="0"/>
          <w:iCs w:val="0"/>
          <w:caps w:val="0"/>
          <w:color w:val="333333"/>
          <w:spacing w:val="0"/>
          <w:sz w:val="31"/>
          <w:szCs w:val="31"/>
          <w:shd w:val="clear" w:fill="FFFFFF"/>
        </w:rPr>
        <w:t>8.</w:t>
      </w:r>
      <w:r>
        <w:rPr>
          <w:rFonts w:hint="eastAsia" w:ascii="方正仿宋_GBK" w:hAnsi="方正仿宋_GBK" w:eastAsia="方正仿宋_GBK" w:cs="方正仿宋_GBK"/>
          <w:i w:val="0"/>
          <w:iCs w:val="0"/>
          <w:caps w:val="0"/>
          <w:color w:val="333333"/>
          <w:spacing w:val="0"/>
          <w:sz w:val="31"/>
          <w:szCs w:val="31"/>
          <w:shd w:val="clear" w:fill="FFFFFF"/>
        </w:rPr>
        <w:t>负责消防工作，指导消防监督、火灾预防、火灾扑救等工作。</w:t>
      </w:r>
      <w:r>
        <w:rPr>
          <w:rFonts w:hint="default" w:ascii="Times New Roman" w:hAnsi="Times New Roman" w:eastAsia="宋体" w:cs="Times New Roman"/>
          <w:i w:val="0"/>
          <w:iCs w:val="0"/>
          <w:caps w:val="0"/>
          <w:color w:val="333333"/>
          <w:spacing w:val="0"/>
          <w:sz w:val="31"/>
          <w:szCs w:val="31"/>
          <w:shd w:val="clear" w:fill="FFFFFF"/>
        </w:rPr>
        <w:t>9.</w:t>
      </w:r>
      <w:r>
        <w:rPr>
          <w:rFonts w:hint="eastAsia" w:ascii="方正仿宋_GBK" w:hAnsi="方正仿宋_GBK" w:eastAsia="方正仿宋_GBK" w:cs="方正仿宋_GBK"/>
          <w:i w:val="0"/>
          <w:iCs w:val="0"/>
          <w:caps w:val="0"/>
          <w:color w:val="333333"/>
          <w:spacing w:val="0"/>
          <w:sz w:val="31"/>
          <w:szCs w:val="31"/>
          <w:shd w:val="clear" w:fill="FFFFFF"/>
        </w:rPr>
        <w:t>指导协调森林和草原火灾、水旱灾害、地震和地质灾害的防治工作、负责自然灾害综合监测预警工作，指导开展自然灾害综合风险评估工作。</w:t>
      </w:r>
      <w:r>
        <w:rPr>
          <w:rFonts w:hint="default" w:ascii="Times New Roman" w:hAnsi="Times New Roman" w:eastAsia="宋体" w:cs="Times New Roman"/>
          <w:i w:val="0"/>
          <w:iCs w:val="0"/>
          <w:caps w:val="0"/>
          <w:color w:val="333333"/>
          <w:spacing w:val="0"/>
          <w:sz w:val="31"/>
          <w:szCs w:val="31"/>
          <w:shd w:val="clear" w:fill="FFFFFF"/>
        </w:rPr>
        <w:t>10.</w:t>
      </w:r>
      <w:r>
        <w:rPr>
          <w:rFonts w:hint="eastAsia" w:ascii="方正仿宋_GBK" w:hAnsi="方正仿宋_GBK" w:eastAsia="方正仿宋_GBK" w:cs="方正仿宋_GBK"/>
          <w:i w:val="0"/>
          <w:iCs w:val="0"/>
          <w:caps w:val="0"/>
          <w:color w:val="333333"/>
          <w:spacing w:val="0"/>
          <w:sz w:val="31"/>
          <w:szCs w:val="31"/>
          <w:shd w:val="clear" w:fill="FFFFFF"/>
        </w:rPr>
        <w:t>组织协调灾害救助工作，组织指导灾情核查、损失评估、救灾捐赠工作，管理、分配上级下拨及县级救灾款物并监督使用。</w:t>
      </w:r>
      <w:r>
        <w:rPr>
          <w:rFonts w:hint="default" w:ascii="Times New Roman" w:hAnsi="Times New Roman" w:eastAsia="宋体" w:cs="Times New Roman"/>
          <w:i w:val="0"/>
          <w:iCs w:val="0"/>
          <w:caps w:val="0"/>
          <w:color w:val="333333"/>
          <w:spacing w:val="0"/>
          <w:sz w:val="31"/>
          <w:szCs w:val="31"/>
          <w:shd w:val="clear" w:fill="FFFFFF"/>
        </w:rPr>
        <w:t>11.</w:t>
      </w:r>
      <w:r>
        <w:rPr>
          <w:rFonts w:hint="eastAsia" w:ascii="方正仿宋_GBK" w:hAnsi="方正仿宋_GBK" w:eastAsia="方正仿宋_GBK" w:cs="方正仿宋_GBK"/>
          <w:i w:val="0"/>
          <w:iCs w:val="0"/>
          <w:caps w:val="0"/>
          <w:color w:val="333333"/>
          <w:spacing w:val="0"/>
          <w:sz w:val="31"/>
          <w:szCs w:val="31"/>
          <w:shd w:val="clear" w:fill="FFFFFF"/>
        </w:rPr>
        <w:t>依法行使全县安全生产综合监督管理职权，指导协调、监督检查县政府有关部门（单位）和乡镇（街道）、工业园区、旅管委安全生产工作，组织开展安全生产巡查、考核工作。承担县人民政府安全生产委员会日常工作。</w:t>
      </w:r>
      <w:r>
        <w:rPr>
          <w:rFonts w:hint="default" w:ascii="Times New Roman" w:hAnsi="Times New Roman" w:eastAsia="宋体" w:cs="Times New Roman"/>
          <w:i w:val="0"/>
          <w:iCs w:val="0"/>
          <w:caps w:val="0"/>
          <w:color w:val="333333"/>
          <w:spacing w:val="0"/>
          <w:sz w:val="31"/>
          <w:szCs w:val="31"/>
          <w:shd w:val="clear" w:fill="FFFFFF"/>
        </w:rPr>
        <w:t>12.</w:t>
      </w:r>
      <w:r>
        <w:rPr>
          <w:rFonts w:hint="eastAsia" w:ascii="方正仿宋_GBK" w:hAnsi="方正仿宋_GBK" w:eastAsia="方正仿宋_GBK" w:cs="方正仿宋_GBK"/>
          <w:i w:val="0"/>
          <w:iCs w:val="0"/>
          <w:caps w:val="0"/>
          <w:color w:val="333333"/>
          <w:spacing w:val="0"/>
          <w:sz w:val="31"/>
          <w:szCs w:val="31"/>
          <w:shd w:val="clear" w:fill="FFFFFF"/>
        </w:rPr>
        <w:t>按照分级、属地原则，依法监督检查工矿商贸生产经营单位贯彻执行安全生产法律法规、规章、标准和规程情况及其安全生产条件和有关设备（特种设备除外）、材料、劳动防护用品的安全生产管理工作。依法组织并指导监督实施安全生产准入制度。负责危险化学品安全监督管理综合工作和烟花爆竹安全生产监督管理工作。</w:t>
      </w:r>
      <w:r>
        <w:rPr>
          <w:rFonts w:hint="default" w:ascii="Times New Roman" w:hAnsi="Times New Roman" w:eastAsia="宋体" w:cs="Times New Roman"/>
          <w:i w:val="0"/>
          <w:iCs w:val="0"/>
          <w:caps w:val="0"/>
          <w:color w:val="333333"/>
          <w:spacing w:val="0"/>
          <w:sz w:val="31"/>
          <w:szCs w:val="31"/>
          <w:shd w:val="clear" w:fill="FFFFFF"/>
        </w:rPr>
        <w:t>13.</w:t>
      </w:r>
      <w:r>
        <w:rPr>
          <w:rFonts w:hint="eastAsia" w:ascii="方正仿宋_GBK" w:hAnsi="方正仿宋_GBK" w:eastAsia="方正仿宋_GBK" w:cs="方正仿宋_GBK"/>
          <w:i w:val="0"/>
          <w:iCs w:val="0"/>
          <w:caps w:val="0"/>
          <w:color w:val="333333"/>
          <w:spacing w:val="0"/>
          <w:sz w:val="31"/>
          <w:szCs w:val="31"/>
          <w:shd w:val="clear" w:fill="FFFFFF"/>
        </w:rPr>
        <w:t>依法组织开展生产安全事化学品安全监督管事故调查处理，监督事故查处和责任追究落实情况。组织开展自然灾害类突发事件的调查评估工作。</w:t>
      </w:r>
      <w:r>
        <w:rPr>
          <w:rFonts w:hint="default" w:ascii="Times New Roman" w:hAnsi="Times New Roman" w:eastAsia="宋体" w:cs="Times New Roman"/>
          <w:i w:val="0"/>
          <w:iCs w:val="0"/>
          <w:caps w:val="0"/>
          <w:color w:val="333333"/>
          <w:spacing w:val="0"/>
          <w:sz w:val="31"/>
          <w:szCs w:val="31"/>
          <w:shd w:val="clear" w:fill="FFFFFF"/>
        </w:rPr>
        <w:t>14.</w:t>
      </w:r>
      <w:r>
        <w:rPr>
          <w:rFonts w:hint="eastAsia" w:ascii="方正仿宋_GBK" w:hAnsi="方正仿宋_GBK" w:eastAsia="方正仿宋_GBK" w:cs="方正仿宋_GBK"/>
          <w:i w:val="0"/>
          <w:iCs w:val="0"/>
          <w:caps w:val="0"/>
          <w:color w:val="333333"/>
          <w:spacing w:val="0"/>
          <w:sz w:val="31"/>
          <w:szCs w:val="31"/>
          <w:shd w:val="clear" w:fill="FFFFFF"/>
        </w:rPr>
        <w:t>开展应急管理方面的对外交流与合作，组织参与安全生产类、自然灾害类突发事件的跨区域救援工作。</w:t>
      </w:r>
      <w:r>
        <w:rPr>
          <w:rFonts w:hint="default" w:ascii="Times New Roman" w:hAnsi="Times New Roman" w:eastAsia="宋体" w:cs="Times New Roman"/>
          <w:i w:val="0"/>
          <w:iCs w:val="0"/>
          <w:caps w:val="0"/>
          <w:color w:val="333333"/>
          <w:spacing w:val="0"/>
          <w:sz w:val="31"/>
          <w:szCs w:val="31"/>
          <w:shd w:val="clear" w:fill="FFFFFF"/>
        </w:rPr>
        <w:t>15.</w:t>
      </w:r>
      <w:r>
        <w:rPr>
          <w:rFonts w:hint="eastAsia" w:ascii="方正仿宋_GBK" w:hAnsi="方正仿宋_GBK" w:eastAsia="方正仿宋_GBK" w:cs="方正仿宋_GBK"/>
          <w:i w:val="0"/>
          <w:iCs w:val="0"/>
          <w:caps w:val="0"/>
          <w:color w:val="333333"/>
          <w:spacing w:val="0"/>
          <w:sz w:val="31"/>
          <w:szCs w:val="31"/>
          <w:shd w:val="clear" w:fill="FFFFFF"/>
        </w:rPr>
        <w:t>制定应急物资储备和应急救援装备规划并组织实施，负责提出县级救灾物资的储备需求和动用决策，组织编制县级救灾物资品种目录和标准，会同县级有关部门建立健全应急物资信息平台和调拨制度，在救灾时统一调度，负责县级救灾物资的收储、轮换和日常管理，根据需要下达动用指令。</w:t>
      </w:r>
      <w:r>
        <w:rPr>
          <w:rFonts w:hint="default" w:ascii="Times New Roman" w:hAnsi="Times New Roman" w:eastAsia="宋体" w:cs="Times New Roman"/>
          <w:i w:val="0"/>
          <w:iCs w:val="0"/>
          <w:caps w:val="0"/>
          <w:color w:val="333333"/>
          <w:spacing w:val="0"/>
          <w:sz w:val="31"/>
          <w:szCs w:val="31"/>
          <w:shd w:val="clear" w:fill="FFFFFF"/>
        </w:rPr>
        <w:t>16.</w:t>
      </w:r>
      <w:r>
        <w:rPr>
          <w:rFonts w:hint="eastAsia" w:ascii="方正仿宋_GBK" w:hAnsi="方正仿宋_GBK" w:eastAsia="方正仿宋_GBK" w:cs="方正仿宋_GBK"/>
          <w:i w:val="0"/>
          <w:iCs w:val="0"/>
          <w:caps w:val="0"/>
          <w:color w:val="333333"/>
          <w:spacing w:val="0"/>
          <w:sz w:val="31"/>
          <w:szCs w:val="31"/>
          <w:shd w:val="clear" w:fill="FFFFFF"/>
        </w:rPr>
        <w:t>负责应急管理、安全生产宣传教育和培训工作，组织指导应急管理、安全生产的科学技术推广应用和信息化建设工作。</w:t>
      </w:r>
      <w:r>
        <w:rPr>
          <w:rFonts w:hint="default" w:ascii="Times New Roman" w:hAnsi="Times New Roman" w:eastAsia="宋体" w:cs="Times New Roman"/>
          <w:i w:val="0"/>
          <w:iCs w:val="0"/>
          <w:caps w:val="0"/>
          <w:color w:val="333333"/>
          <w:spacing w:val="0"/>
          <w:sz w:val="31"/>
          <w:szCs w:val="31"/>
          <w:shd w:val="clear" w:fill="FFFFFF"/>
        </w:rPr>
        <w:t>17.</w:t>
      </w:r>
      <w:r>
        <w:rPr>
          <w:rFonts w:hint="eastAsia" w:ascii="方正仿宋_GBK" w:hAnsi="方正仿宋_GBK" w:eastAsia="方正仿宋_GBK" w:cs="方正仿宋_GBK"/>
          <w:i w:val="0"/>
          <w:iCs w:val="0"/>
          <w:caps w:val="0"/>
          <w:color w:val="333333"/>
          <w:spacing w:val="0"/>
          <w:sz w:val="31"/>
          <w:szCs w:val="31"/>
          <w:shd w:val="clear" w:fill="FFFFFF"/>
        </w:rPr>
        <w:t>负责局机关和所属单位的信访稳定工作。</w:t>
      </w:r>
      <w:r>
        <w:rPr>
          <w:rFonts w:hint="default" w:ascii="Times New Roman" w:hAnsi="Times New Roman" w:eastAsia="宋体" w:cs="Times New Roman"/>
          <w:i w:val="0"/>
          <w:iCs w:val="0"/>
          <w:caps w:val="0"/>
          <w:color w:val="333333"/>
          <w:spacing w:val="0"/>
          <w:sz w:val="31"/>
          <w:szCs w:val="31"/>
          <w:shd w:val="clear" w:fill="FFFFFF"/>
        </w:rPr>
        <w:t>18.</w:t>
      </w:r>
      <w:r>
        <w:rPr>
          <w:rFonts w:hint="eastAsia" w:ascii="方正仿宋_GBK" w:hAnsi="方正仿宋_GBK" w:eastAsia="方正仿宋_GBK" w:cs="方正仿宋_GBK"/>
          <w:i w:val="0"/>
          <w:iCs w:val="0"/>
          <w:caps w:val="0"/>
          <w:color w:val="333333"/>
          <w:spacing w:val="0"/>
          <w:sz w:val="31"/>
          <w:szCs w:val="31"/>
          <w:shd w:val="clear" w:fill="FFFFFF"/>
        </w:rPr>
        <w:t>完成县委、县政府交办的其他任务。</w:t>
      </w:r>
    </w:p>
    <w:p w14:paraId="04468C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（二）机构设置</w:t>
      </w:r>
    </w:p>
    <w:p w14:paraId="20057D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丰都县应急管理局设下列</w:t>
      </w:r>
      <w:r>
        <w:rPr>
          <w:rFonts w:hint="default" w:ascii="Times New Roman" w:hAnsi="Times New Roman" w:eastAsia="宋体" w:cs="Times New Roman"/>
          <w:i w:val="0"/>
          <w:iCs w:val="0"/>
          <w:caps w:val="0"/>
          <w:color w:val="333333"/>
          <w:spacing w:val="0"/>
          <w:sz w:val="31"/>
          <w:szCs w:val="31"/>
          <w:shd w:val="clear" w:fill="FFFFFF"/>
        </w:rPr>
        <w:t>7</w:t>
      </w:r>
      <w:r>
        <w:rPr>
          <w:rFonts w:hint="eastAsia" w:ascii="方正仿宋_GBK" w:hAnsi="方正仿宋_GBK" w:eastAsia="方正仿宋_GBK" w:cs="方正仿宋_GBK"/>
          <w:i w:val="0"/>
          <w:iCs w:val="0"/>
          <w:caps w:val="0"/>
          <w:color w:val="333333"/>
          <w:spacing w:val="0"/>
          <w:sz w:val="31"/>
          <w:szCs w:val="31"/>
          <w:shd w:val="clear" w:fill="FFFFFF"/>
        </w:rPr>
        <w:t>个内设机构：办公室、应急综合管理科、安全生产综合监管科、危险化学品安全监督管理科、非煤矿山安全监督管理科、工贸安全监督管理科、宣教法规科（行政审批服务科）。下属两个事业单位（丰都县应急管理综合行政执法支队和丰都县应急指挥中心）。</w:t>
      </w:r>
    </w:p>
    <w:p w14:paraId="6F923A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二、部门决算情况说明</w:t>
      </w:r>
    </w:p>
    <w:p w14:paraId="480CCA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（一）收入支出决算总体情况说明</w:t>
      </w:r>
    </w:p>
    <w:p w14:paraId="7552F0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shd w:val="clear" w:fill="FFFFFF"/>
        </w:rPr>
        <w:t>1.</w:t>
      </w:r>
      <w:r>
        <w:rPr>
          <w:rStyle w:val="5"/>
          <w:rFonts w:hint="eastAsia" w:ascii="方正仿宋_GBK" w:hAnsi="方正仿宋_GBK" w:eastAsia="方正仿宋_GBK" w:cs="方正仿宋_GBK"/>
          <w:i w:val="0"/>
          <w:iCs w:val="0"/>
          <w:caps w:val="0"/>
          <w:color w:val="333333"/>
          <w:spacing w:val="0"/>
          <w:sz w:val="31"/>
          <w:szCs w:val="31"/>
          <w:shd w:val="clear" w:fill="FFFFFF"/>
        </w:rPr>
        <w:t>总体情况。</w:t>
      </w: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年度收入总计</w:t>
      </w:r>
      <w:r>
        <w:rPr>
          <w:rFonts w:hint="default" w:ascii="Times New Roman" w:hAnsi="Times New Roman" w:eastAsia="宋体" w:cs="Times New Roman"/>
          <w:i w:val="0"/>
          <w:iCs w:val="0"/>
          <w:caps w:val="0"/>
          <w:color w:val="333333"/>
          <w:spacing w:val="0"/>
          <w:sz w:val="31"/>
          <w:szCs w:val="31"/>
          <w:shd w:val="clear" w:fill="FFFFFF"/>
        </w:rPr>
        <w:t>3014.32</w:t>
      </w:r>
      <w:r>
        <w:rPr>
          <w:rFonts w:hint="eastAsia" w:ascii="方正仿宋_GBK" w:hAnsi="方正仿宋_GBK" w:eastAsia="方正仿宋_GBK" w:cs="方正仿宋_GBK"/>
          <w:i w:val="0"/>
          <w:iCs w:val="0"/>
          <w:caps w:val="0"/>
          <w:color w:val="333333"/>
          <w:spacing w:val="0"/>
          <w:sz w:val="31"/>
          <w:szCs w:val="31"/>
          <w:shd w:val="clear" w:fill="FFFFFF"/>
        </w:rPr>
        <w:t>万元，支出总计</w:t>
      </w:r>
      <w:r>
        <w:rPr>
          <w:rFonts w:hint="default" w:ascii="Times New Roman" w:hAnsi="Times New Roman" w:eastAsia="宋体" w:cs="Times New Roman"/>
          <w:i w:val="0"/>
          <w:iCs w:val="0"/>
          <w:caps w:val="0"/>
          <w:color w:val="333333"/>
          <w:spacing w:val="0"/>
          <w:sz w:val="31"/>
          <w:szCs w:val="31"/>
          <w:shd w:val="clear" w:fill="FFFFFF"/>
        </w:rPr>
        <w:t>3014.32</w:t>
      </w:r>
      <w:r>
        <w:rPr>
          <w:rFonts w:hint="eastAsia" w:ascii="方正仿宋_GBK" w:hAnsi="方正仿宋_GBK" w:eastAsia="方正仿宋_GBK" w:cs="方正仿宋_GBK"/>
          <w:i w:val="0"/>
          <w:iCs w:val="0"/>
          <w:caps w:val="0"/>
          <w:color w:val="333333"/>
          <w:spacing w:val="0"/>
          <w:sz w:val="31"/>
          <w:szCs w:val="31"/>
          <w:shd w:val="clear" w:fill="FFFFFF"/>
        </w:rPr>
        <w:t>万元。收支较上年决算数减少</w:t>
      </w:r>
      <w:r>
        <w:rPr>
          <w:rFonts w:hint="default" w:ascii="Times New Roman" w:hAnsi="Times New Roman" w:eastAsia="宋体" w:cs="Times New Roman"/>
          <w:i w:val="0"/>
          <w:iCs w:val="0"/>
          <w:caps w:val="0"/>
          <w:color w:val="333333"/>
          <w:spacing w:val="0"/>
          <w:sz w:val="31"/>
          <w:szCs w:val="31"/>
          <w:shd w:val="clear" w:fill="FFFFFF"/>
        </w:rPr>
        <w:t>970.50</w:t>
      </w:r>
      <w:r>
        <w:rPr>
          <w:rFonts w:hint="eastAsia" w:ascii="方正仿宋_GBK" w:hAnsi="方正仿宋_GBK" w:eastAsia="方正仿宋_GBK" w:cs="方正仿宋_GBK"/>
          <w:i w:val="0"/>
          <w:iCs w:val="0"/>
          <w:caps w:val="0"/>
          <w:color w:val="333333"/>
          <w:spacing w:val="0"/>
          <w:sz w:val="31"/>
          <w:szCs w:val="31"/>
          <w:shd w:val="clear" w:fill="FFFFFF"/>
        </w:rPr>
        <w:t>万元，下降</w:t>
      </w:r>
      <w:r>
        <w:rPr>
          <w:rFonts w:hint="default" w:ascii="Times New Roman" w:hAnsi="Times New Roman" w:eastAsia="宋体" w:cs="Times New Roman"/>
          <w:i w:val="0"/>
          <w:iCs w:val="0"/>
          <w:caps w:val="0"/>
          <w:color w:val="333333"/>
          <w:spacing w:val="0"/>
          <w:sz w:val="31"/>
          <w:szCs w:val="31"/>
          <w:shd w:val="clear" w:fill="FFFFFF"/>
        </w:rPr>
        <w:t>24.35%</w:t>
      </w:r>
      <w:r>
        <w:rPr>
          <w:rFonts w:hint="eastAsia" w:ascii="方正仿宋_GBK" w:hAnsi="方正仿宋_GBK" w:eastAsia="方正仿宋_GBK" w:cs="方正仿宋_GBK"/>
          <w:i w:val="0"/>
          <w:iCs w:val="0"/>
          <w:caps w:val="0"/>
          <w:color w:val="333333"/>
          <w:spacing w:val="0"/>
          <w:sz w:val="31"/>
          <w:szCs w:val="31"/>
          <w:shd w:val="clear" w:fill="FFFFFF"/>
        </w:rPr>
        <w:t>，主要原因是防疫物资资金减少。</w:t>
      </w:r>
    </w:p>
    <w:p w14:paraId="611D59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shd w:val="clear" w:fill="FFFFFF"/>
        </w:rPr>
        <w:t>2.</w:t>
      </w:r>
      <w:r>
        <w:rPr>
          <w:rStyle w:val="5"/>
          <w:rFonts w:hint="eastAsia" w:ascii="方正仿宋_GBK" w:hAnsi="方正仿宋_GBK" w:eastAsia="方正仿宋_GBK" w:cs="方正仿宋_GBK"/>
          <w:i w:val="0"/>
          <w:iCs w:val="0"/>
          <w:caps w:val="0"/>
          <w:color w:val="333333"/>
          <w:spacing w:val="0"/>
          <w:sz w:val="31"/>
          <w:szCs w:val="31"/>
          <w:shd w:val="clear" w:fill="FFFFFF"/>
        </w:rPr>
        <w:t>收入情况。</w:t>
      </w: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年度收入合计</w:t>
      </w:r>
      <w:r>
        <w:rPr>
          <w:rFonts w:hint="default" w:ascii="Times New Roman" w:hAnsi="Times New Roman" w:eastAsia="宋体" w:cs="Times New Roman"/>
          <w:i w:val="0"/>
          <w:iCs w:val="0"/>
          <w:caps w:val="0"/>
          <w:color w:val="333333"/>
          <w:spacing w:val="0"/>
          <w:sz w:val="31"/>
          <w:szCs w:val="31"/>
          <w:shd w:val="clear" w:fill="FFFFFF"/>
        </w:rPr>
        <w:t>2655.83</w:t>
      </w:r>
      <w:r>
        <w:rPr>
          <w:rFonts w:hint="eastAsia" w:ascii="方正仿宋_GBK" w:hAnsi="方正仿宋_GBK" w:eastAsia="方正仿宋_GBK" w:cs="方正仿宋_GBK"/>
          <w:i w:val="0"/>
          <w:iCs w:val="0"/>
          <w:caps w:val="0"/>
          <w:color w:val="333333"/>
          <w:spacing w:val="0"/>
          <w:sz w:val="31"/>
          <w:szCs w:val="31"/>
          <w:shd w:val="clear" w:fill="FFFFFF"/>
        </w:rPr>
        <w:t>万元，较上年决算数减少</w:t>
      </w:r>
      <w:r>
        <w:rPr>
          <w:rFonts w:hint="default" w:ascii="Times New Roman" w:hAnsi="Times New Roman" w:eastAsia="宋体" w:cs="Times New Roman"/>
          <w:i w:val="0"/>
          <w:iCs w:val="0"/>
          <w:caps w:val="0"/>
          <w:color w:val="333333"/>
          <w:spacing w:val="0"/>
          <w:sz w:val="31"/>
          <w:szCs w:val="31"/>
          <w:shd w:val="clear" w:fill="FFFFFF"/>
        </w:rPr>
        <w:t>1113.26</w:t>
      </w:r>
      <w:r>
        <w:rPr>
          <w:rFonts w:hint="eastAsia" w:ascii="方正仿宋_GBK" w:hAnsi="方正仿宋_GBK" w:eastAsia="方正仿宋_GBK" w:cs="方正仿宋_GBK"/>
          <w:i w:val="0"/>
          <w:iCs w:val="0"/>
          <w:caps w:val="0"/>
          <w:color w:val="333333"/>
          <w:spacing w:val="0"/>
          <w:sz w:val="31"/>
          <w:szCs w:val="31"/>
          <w:shd w:val="clear" w:fill="FFFFFF"/>
        </w:rPr>
        <w:t>万元，下降</w:t>
      </w:r>
      <w:r>
        <w:rPr>
          <w:rFonts w:hint="default" w:ascii="Times New Roman" w:hAnsi="Times New Roman" w:eastAsia="宋体" w:cs="Times New Roman"/>
          <w:i w:val="0"/>
          <w:iCs w:val="0"/>
          <w:caps w:val="0"/>
          <w:color w:val="333333"/>
          <w:spacing w:val="0"/>
          <w:sz w:val="31"/>
          <w:szCs w:val="31"/>
          <w:shd w:val="clear" w:fill="FFFFFF"/>
        </w:rPr>
        <w:t>29.54%</w:t>
      </w:r>
      <w:r>
        <w:rPr>
          <w:rFonts w:hint="eastAsia" w:ascii="方正仿宋_GBK" w:hAnsi="方正仿宋_GBK" w:eastAsia="方正仿宋_GBK" w:cs="方正仿宋_GBK"/>
          <w:i w:val="0"/>
          <w:iCs w:val="0"/>
          <w:caps w:val="0"/>
          <w:color w:val="333333"/>
          <w:spacing w:val="0"/>
          <w:sz w:val="31"/>
          <w:szCs w:val="31"/>
          <w:shd w:val="clear" w:fill="FFFFFF"/>
        </w:rPr>
        <w:t>，主要原因是防疫物资资金减少。其中：财政拨款收入</w:t>
      </w:r>
      <w:r>
        <w:rPr>
          <w:rFonts w:hint="default" w:ascii="Times New Roman" w:hAnsi="Times New Roman" w:eastAsia="宋体" w:cs="Times New Roman"/>
          <w:i w:val="0"/>
          <w:iCs w:val="0"/>
          <w:caps w:val="0"/>
          <w:color w:val="333333"/>
          <w:spacing w:val="0"/>
          <w:sz w:val="31"/>
          <w:szCs w:val="31"/>
          <w:shd w:val="clear" w:fill="FFFFFF"/>
        </w:rPr>
        <w:t>2655.83</w:t>
      </w:r>
      <w:r>
        <w:rPr>
          <w:rFonts w:hint="eastAsia" w:ascii="方正仿宋_GBK" w:hAnsi="方正仿宋_GBK" w:eastAsia="方正仿宋_GBK" w:cs="方正仿宋_GBK"/>
          <w:i w:val="0"/>
          <w:iCs w:val="0"/>
          <w:caps w:val="0"/>
          <w:color w:val="333333"/>
          <w:spacing w:val="0"/>
          <w:sz w:val="31"/>
          <w:szCs w:val="31"/>
          <w:shd w:val="clear" w:fill="FFFFFF"/>
        </w:rPr>
        <w:t>万元，占</w:t>
      </w:r>
      <w:r>
        <w:rPr>
          <w:rFonts w:hint="default" w:ascii="Times New Roman" w:hAnsi="Times New Roman" w:eastAsia="宋体" w:cs="Times New Roman"/>
          <w:i w:val="0"/>
          <w:iCs w:val="0"/>
          <w:caps w:val="0"/>
          <w:color w:val="333333"/>
          <w:spacing w:val="0"/>
          <w:sz w:val="31"/>
          <w:szCs w:val="31"/>
          <w:shd w:val="clear" w:fill="FFFFFF"/>
        </w:rPr>
        <w:t>100.00%</w:t>
      </w:r>
      <w:r>
        <w:rPr>
          <w:rFonts w:hint="eastAsia" w:ascii="方正仿宋_GBK" w:hAnsi="方正仿宋_GBK" w:eastAsia="方正仿宋_GBK" w:cs="方正仿宋_GBK"/>
          <w:i w:val="0"/>
          <w:iCs w:val="0"/>
          <w:caps w:val="0"/>
          <w:color w:val="333333"/>
          <w:spacing w:val="0"/>
          <w:sz w:val="31"/>
          <w:szCs w:val="31"/>
          <w:shd w:val="clear" w:fill="FFFFFF"/>
        </w:rPr>
        <w:t>；事业收入</w:t>
      </w:r>
      <w:r>
        <w:rPr>
          <w:rFonts w:hint="default" w:ascii="Times New Roman" w:hAnsi="Times New Roman" w:eastAsia="宋体" w:cs="Times New Roman"/>
          <w:i w:val="0"/>
          <w:iCs w:val="0"/>
          <w:caps w:val="0"/>
          <w:color w:val="333333"/>
          <w:spacing w:val="0"/>
          <w:sz w:val="31"/>
          <w:szCs w:val="31"/>
          <w:shd w:val="clear" w:fill="FFFFFF"/>
        </w:rPr>
        <w:t>0.00</w:t>
      </w:r>
      <w:r>
        <w:rPr>
          <w:rFonts w:hint="eastAsia" w:ascii="方正仿宋_GBK" w:hAnsi="方正仿宋_GBK" w:eastAsia="方正仿宋_GBK" w:cs="方正仿宋_GBK"/>
          <w:i w:val="0"/>
          <w:iCs w:val="0"/>
          <w:caps w:val="0"/>
          <w:color w:val="333333"/>
          <w:spacing w:val="0"/>
          <w:sz w:val="31"/>
          <w:szCs w:val="31"/>
          <w:shd w:val="clear" w:fill="FFFFFF"/>
        </w:rPr>
        <w:t>万元，占</w:t>
      </w:r>
      <w:r>
        <w:rPr>
          <w:rFonts w:hint="default" w:ascii="Times New Roman" w:hAnsi="Times New Roman" w:eastAsia="宋体" w:cs="Times New Roman"/>
          <w:i w:val="0"/>
          <w:iCs w:val="0"/>
          <w:caps w:val="0"/>
          <w:color w:val="333333"/>
          <w:spacing w:val="0"/>
          <w:sz w:val="31"/>
          <w:szCs w:val="31"/>
          <w:shd w:val="clear" w:fill="FFFFFF"/>
        </w:rPr>
        <w:t>0.00%</w:t>
      </w:r>
      <w:r>
        <w:rPr>
          <w:rFonts w:hint="eastAsia" w:ascii="方正仿宋_GBK" w:hAnsi="方正仿宋_GBK" w:eastAsia="方正仿宋_GBK" w:cs="方正仿宋_GBK"/>
          <w:i w:val="0"/>
          <w:iCs w:val="0"/>
          <w:caps w:val="0"/>
          <w:color w:val="333333"/>
          <w:spacing w:val="0"/>
          <w:sz w:val="31"/>
          <w:szCs w:val="31"/>
          <w:shd w:val="clear" w:fill="FFFFFF"/>
        </w:rPr>
        <w:t>；经营收入</w:t>
      </w:r>
      <w:r>
        <w:rPr>
          <w:rFonts w:hint="default" w:ascii="Times New Roman" w:hAnsi="Times New Roman" w:eastAsia="宋体" w:cs="Times New Roman"/>
          <w:i w:val="0"/>
          <w:iCs w:val="0"/>
          <w:caps w:val="0"/>
          <w:color w:val="333333"/>
          <w:spacing w:val="0"/>
          <w:sz w:val="31"/>
          <w:szCs w:val="31"/>
          <w:shd w:val="clear" w:fill="FFFFFF"/>
        </w:rPr>
        <w:t>0.00</w:t>
      </w:r>
      <w:r>
        <w:rPr>
          <w:rFonts w:hint="eastAsia" w:ascii="方正仿宋_GBK" w:hAnsi="方正仿宋_GBK" w:eastAsia="方正仿宋_GBK" w:cs="方正仿宋_GBK"/>
          <w:i w:val="0"/>
          <w:iCs w:val="0"/>
          <w:caps w:val="0"/>
          <w:color w:val="333333"/>
          <w:spacing w:val="0"/>
          <w:sz w:val="31"/>
          <w:szCs w:val="31"/>
          <w:shd w:val="clear" w:fill="FFFFFF"/>
        </w:rPr>
        <w:t>万元，占</w:t>
      </w:r>
      <w:r>
        <w:rPr>
          <w:rFonts w:hint="default" w:ascii="Times New Roman" w:hAnsi="Times New Roman" w:eastAsia="宋体" w:cs="Times New Roman"/>
          <w:i w:val="0"/>
          <w:iCs w:val="0"/>
          <w:caps w:val="0"/>
          <w:color w:val="333333"/>
          <w:spacing w:val="0"/>
          <w:sz w:val="31"/>
          <w:szCs w:val="31"/>
          <w:shd w:val="clear" w:fill="FFFFFF"/>
        </w:rPr>
        <w:t>0.00%</w:t>
      </w:r>
      <w:r>
        <w:rPr>
          <w:rFonts w:hint="eastAsia" w:ascii="方正仿宋_GBK" w:hAnsi="方正仿宋_GBK" w:eastAsia="方正仿宋_GBK" w:cs="方正仿宋_GBK"/>
          <w:i w:val="0"/>
          <w:iCs w:val="0"/>
          <w:caps w:val="0"/>
          <w:color w:val="333333"/>
          <w:spacing w:val="0"/>
          <w:sz w:val="31"/>
          <w:szCs w:val="31"/>
          <w:shd w:val="clear" w:fill="FFFFFF"/>
        </w:rPr>
        <w:t>；其他收入</w:t>
      </w:r>
      <w:r>
        <w:rPr>
          <w:rFonts w:hint="default" w:ascii="Times New Roman" w:hAnsi="Times New Roman" w:eastAsia="宋体" w:cs="Times New Roman"/>
          <w:i w:val="0"/>
          <w:iCs w:val="0"/>
          <w:caps w:val="0"/>
          <w:color w:val="333333"/>
          <w:spacing w:val="0"/>
          <w:sz w:val="31"/>
          <w:szCs w:val="31"/>
          <w:shd w:val="clear" w:fill="FFFFFF"/>
        </w:rPr>
        <w:t>0.00</w:t>
      </w:r>
      <w:r>
        <w:rPr>
          <w:rFonts w:hint="eastAsia" w:ascii="方正仿宋_GBK" w:hAnsi="方正仿宋_GBK" w:eastAsia="方正仿宋_GBK" w:cs="方正仿宋_GBK"/>
          <w:i w:val="0"/>
          <w:iCs w:val="0"/>
          <w:caps w:val="0"/>
          <w:color w:val="333333"/>
          <w:spacing w:val="0"/>
          <w:sz w:val="31"/>
          <w:szCs w:val="31"/>
          <w:shd w:val="clear" w:fill="FFFFFF"/>
        </w:rPr>
        <w:t>万元，占</w:t>
      </w:r>
      <w:r>
        <w:rPr>
          <w:rFonts w:hint="default" w:ascii="Times New Roman" w:hAnsi="Times New Roman" w:eastAsia="宋体" w:cs="Times New Roman"/>
          <w:i w:val="0"/>
          <w:iCs w:val="0"/>
          <w:caps w:val="0"/>
          <w:color w:val="333333"/>
          <w:spacing w:val="0"/>
          <w:sz w:val="31"/>
          <w:szCs w:val="31"/>
          <w:shd w:val="clear" w:fill="FFFFFF"/>
        </w:rPr>
        <w:t>0.00%</w:t>
      </w:r>
      <w:r>
        <w:rPr>
          <w:rFonts w:hint="eastAsia" w:ascii="方正仿宋_GBK" w:hAnsi="方正仿宋_GBK" w:eastAsia="方正仿宋_GBK" w:cs="方正仿宋_GBK"/>
          <w:i w:val="0"/>
          <w:iCs w:val="0"/>
          <w:caps w:val="0"/>
          <w:color w:val="333333"/>
          <w:spacing w:val="0"/>
          <w:sz w:val="31"/>
          <w:szCs w:val="31"/>
          <w:shd w:val="clear" w:fill="FFFFFF"/>
        </w:rPr>
        <w:t>。此外，使用非财政拨款结余和专用结余</w:t>
      </w:r>
      <w:r>
        <w:rPr>
          <w:rFonts w:hint="default" w:ascii="Times New Roman" w:hAnsi="Times New Roman" w:eastAsia="宋体" w:cs="Times New Roman"/>
          <w:i w:val="0"/>
          <w:iCs w:val="0"/>
          <w:caps w:val="0"/>
          <w:color w:val="333333"/>
          <w:spacing w:val="0"/>
          <w:sz w:val="31"/>
          <w:szCs w:val="31"/>
          <w:shd w:val="clear" w:fill="FFFFFF"/>
        </w:rPr>
        <w:t>0.00</w:t>
      </w:r>
      <w:r>
        <w:rPr>
          <w:rFonts w:hint="eastAsia" w:ascii="方正仿宋_GBK" w:hAnsi="方正仿宋_GBK" w:eastAsia="方正仿宋_GBK" w:cs="方正仿宋_GBK"/>
          <w:i w:val="0"/>
          <w:iCs w:val="0"/>
          <w:caps w:val="0"/>
          <w:color w:val="333333"/>
          <w:spacing w:val="0"/>
          <w:sz w:val="31"/>
          <w:szCs w:val="31"/>
          <w:shd w:val="clear" w:fill="FFFFFF"/>
        </w:rPr>
        <w:t>万元，年初结转和结余</w:t>
      </w:r>
      <w:r>
        <w:rPr>
          <w:rFonts w:hint="default" w:ascii="Times New Roman" w:hAnsi="Times New Roman" w:eastAsia="宋体" w:cs="Times New Roman"/>
          <w:i w:val="0"/>
          <w:iCs w:val="0"/>
          <w:caps w:val="0"/>
          <w:color w:val="333333"/>
          <w:spacing w:val="0"/>
          <w:sz w:val="31"/>
          <w:szCs w:val="31"/>
          <w:shd w:val="clear" w:fill="FFFFFF"/>
        </w:rPr>
        <w:t>358.49</w:t>
      </w:r>
      <w:r>
        <w:rPr>
          <w:rFonts w:hint="eastAsia" w:ascii="方正仿宋_GBK" w:hAnsi="方正仿宋_GBK" w:eastAsia="方正仿宋_GBK" w:cs="方正仿宋_GBK"/>
          <w:i w:val="0"/>
          <w:iCs w:val="0"/>
          <w:caps w:val="0"/>
          <w:color w:val="333333"/>
          <w:spacing w:val="0"/>
          <w:sz w:val="31"/>
          <w:szCs w:val="31"/>
          <w:shd w:val="clear" w:fill="FFFFFF"/>
        </w:rPr>
        <w:t>万元。</w:t>
      </w:r>
    </w:p>
    <w:p w14:paraId="7DC502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shd w:val="clear" w:fill="FFFFFF"/>
        </w:rPr>
        <w:t>3.</w:t>
      </w:r>
      <w:r>
        <w:rPr>
          <w:rStyle w:val="5"/>
          <w:rFonts w:hint="eastAsia" w:ascii="方正仿宋_GBK" w:hAnsi="方正仿宋_GBK" w:eastAsia="方正仿宋_GBK" w:cs="方正仿宋_GBK"/>
          <w:i w:val="0"/>
          <w:iCs w:val="0"/>
          <w:caps w:val="0"/>
          <w:color w:val="333333"/>
          <w:spacing w:val="0"/>
          <w:sz w:val="31"/>
          <w:szCs w:val="31"/>
          <w:shd w:val="clear" w:fill="FFFFFF"/>
        </w:rPr>
        <w:t>支出情况。</w:t>
      </w: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年度支出合计</w:t>
      </w:r>
      <w:r>
        <w:rPr>
          <w:rFonts w:hint="default" w:ascii="Times New Roman" w:hAnsi="Times New Roman" w:eastAsia="宋体" w:cs="Times New Roman"/>
          <w:i w:val="0"/>
          <w:iCs w:val="0"/>
          <w:caps w:val="0"/>
          <w:color w:val="333333"/>
          <w:spacing w:val="0"/>
          <w:sz w:val="31"/>
          <w:szCs w:val="31"/>
          <w:shd w:val="clear" w:fill="FFFFFF"/>
        </w:rPr>
        <w:t>3011.51</w:t>
      </w:r>
      <w:r>
        <w:rPr>
          <w:rFonts w:hint="eastAsia" w:ascii="方正仿宋_GBK" w:hAnsi="方正仿宋_GBK" w:eastAsia="方正仿宋_GBK" w:cs="方正仿宋_GBK"/>
          <w:i w:val="0"/>
          <w:iCs w:val="0"/>
          <w:caps w:val="0"/>
          <w:color w:val="333333"/>
          <w:spacing w:val="0"/>
          <w:sz w:val="31"/>
          <w:szCs w:val="31"/>
          <w:shd w:val="clear" w:fill="FFFFFF"/>
        </w:rPr>
        <w:t>万元，较上年决算数减少</w:t>
      </w:r>
      <w:r>
        <w:rPr>
          <w:rFonts w:hint="default" w:ascii="Times New Roman" w:hAnsi="Times New Roman" w:eastAsia="宋体" w:cs="Times New Roman"/>
          <w:i w:val="0"/>
          <w:iCs w:val="0"/>
          <w:caps w:val="0"/>
          <w:color w:val="333333"/>
          <w:spacing w:val="0"/>
          <w:sz w:val="31"/>
          <w:szCs w:val="31"/>
          <w:shd w:val="clear" w:fill="FFFFFF"/>
        </w:rPr>
        <w:t>973.31</w:t>
      </w:r>
      <w:r>
        <w:rPr>
          <w:rFonts w:hint="eastAsia" w:ascii="方正仿宋_GBK" w:hAnsi="方正仿宋_GBK" w:eastAsia="方正仿宋_GBK" w:cs="方正仿宋_GBK"/>
          <w:i w:val="0"/>
          <w:iCs w:val="0"/>
          <w:caps w:val="0"/>
          <w:color w:val="333333"/>
          <w:spacing w:val="0"/>
          <w:sz w:val="31"/>
          <w:szCs w:val="31"/>
          <w:shd w:val="clear" w:fill="FFFFFF"/>
        </w:rPr>
        <w:t>万元，下降</w:t>
      </w:r>
      <w:r>
        <w:rPr>
          <w:rFonts w:hint="default" w:ascii="Times New Roman" w:hAnsi="Times New Roman" w:eastAsia="宋体" w:cs="Times New Roman"/>
          <w:i w:val="0"/>
          <w:iCs w:val="0"/>
          <w:caps w:val="0"/>
          <w:color w:val="333333"/>
          <w:spacing w:val="0"/>
          <w:sz w:val="31"/>
          <w:szCs w:val="31"/>
          <w:shd w:val="clear" w:fill="FFFFFF"/>
        </w:rPr>
        <w:t>24.43%</w:t>
      </w:r>
      <w:r>
        <w:rPr>
          <w:rFonts w:hint="eastAsia" w:ascii="方正仿宋_GBK" w:hAnsi="方正仿宋_GBK" w:eastAsia="方正仿宋_GBK" w:cs="方正仿宋_GBK"/>
          <w:i w:val="0"/>
          <w:iCs w:val="0"/>
          <w:caps w:val="0"/>
          <w:color w:val="333333"/>
          <w:spacing w:val="0"/>
          <w:sz w:val="31"/>
          <w:szCs w:val="31"/>
          <w:shd w:val="clear" w:fill="FFFFFF"/>
        </w:rPr>
        <w:t>，主要原因是</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防疫物资资金减少。其中：基本支出</w:t>
      </w:r>
      <w:r>
        <w:rPr>
          <w:rFonts w:hint="default" w:ascii="Times New Roman" w:hAnsi="Times New Roman" w:eastAsia="宋体" w:cs="Times New Roman"/>
          <w:i w:val="0"/>
          <w:iCs w:val="0"/>
          <w:caps w:val="0"/>
          <w:color w:val="333333"/>
          <w:spacing w:val="0"/>
          <w:sz w:val="31"/>
          <w:szCs w:val="31"/>
          <w:shd w:val="clear" w:fill="FFFFFF"/>
        </w:rPr>
        <w:t>1226.74</w:t>
      </w:r>
      <w:r>
        <w:rPr>
          <w:rFonts w:hint="eastAsia" w:ascii="方正仿宋_GBK" w:hAnsi="方正仿宋_GBK" w:eastAsia="方正仿宋_GBK" w:cs="方正仿宋_GBK"/>
          <w:i w:val="0"/>
          <w:iCs w:val="0"/>
          <w:caps w:val="0"/>
          <w:color w:val="333333"/>
          <w:spacing w:val="0"/>
          <w:sz w:val="31"/>
          <w:szCs w:val="31"/>
          <w:shd w:val="clear" w:fill="FFFFFF"/>
        </w:rPr>
        <w:t>万元，占</w:t>
      </w:r>
      <w:r>
        <w:rPr>
          <w:rFonts w:hint="default" w:ascii="Times New Roman" w:hAnsi="Times New Roman" w:eastAsia="宋体" w:cs="Times New Roman"/>
          <w:i w:val="0"/>
          <w:iCs w:val="0"/>
          <w:caps w:val="0"/>
          <w:color w:val="333333"/>
          <w:spacing w:val="0"/>
          <w:sz w:val="31"/>
          <w:szCs w:val="31"/>
          <w:shd w:val="clear" w:fill="FFFFFF"/>
        </w:rPr>
        <w:t>40.73%</w:t>
      </w:r>
      <w:r>
        <w:rPr>
          <w:rFonts w:hint="eastAsia" w:ascii="方正仿宋_GBK" w:hAnsi="方正仿宋_GBK" w:eastAsia="方正仿宋_GBK" w:cs="方正仿宋_GBK"/>
          <w:i w:val="0"/>
          <w:iCs w:val="0"/>
          <w:caps w:val="0"/>
          <w:color w:val="333333"/>
          <w:spacing w:val="0"/>
          <w:sz w:val="31"/>
          <w:szCs w:val="31"/>
          <w:shd w:val="clear" w:fill="FFFFFF"/>
        </w:rPr>
        <w:t>；项目支出</w:t>
      </w:r>
      <w:r>
        <w:rPr>
          <w:rFonts w:hint="default" w:ascii="Times New Roman" w:hAnsi="Times New Roman" w:eastAsia="宋体" w:cs="Times New Roman"/>
          <w:i w:val="0"/>
          <w:iCs w:val="0"/>
          <w:caps w:val="0"/>
          <w:color w:val="333333"/>
          <w:spacing w:val="0"/>
          <w:sz w:val="31"/>
          <w:szCs w:val="31"/>
          <w:shd w:val="clear" w:fill="FFFFFF"/>
        </w:rPr>
        <w:t>1784.77</w:t>
      </w:r>
      <w:r>
        <w:rPr>
          <w:rFonts w:hint="eastAsia" w:ascii="方正仿宋_GBK" w:hAnsi="方正仿宋_GBK" w:eastAsia="方正仿宋_GBK" w:cs="方正仿宋_GBK"/>
          <w:i w:val="0"/>
          <w:iCs w:val="0"/>
          <w:caps w:val="0"/>
          <w:color w:val="333333"/>
          <w:spacing w:val="0"/>
          <w:sz w:val="31"/>
          <w:szCs w:val="31"/>
          <w:shd w:val="clear" w:fill="FFFFFF"/>
        </w:rPr>
        <w:t>万元，占</w:t>
      </w:r>
      <w:r>
        <w:rPr>
          <w:rFonts w:hint="default" w:ascii="Times New Roman" w:hAnsi="Times New Roman" w:eastAsia="宋体" w:cs="Times New Roman"/>
          <w:i w:val="0"/>
          <w:iCs w:val="0"/>
          <w:caps w:val="0"/>
          <w:color w:val="333333"/>
          <w:spacing w:val="0"/>
          <w:sz w:val="31"/>
          <w:szCs w:val="31"/>
          <w:shd w:val="clear" w:fill="FFFFFF"/>
        </w:rPr>
        <w:t>59.27%</w:t>
      </w:r>
      <w:r>
        <w:rPr>
          <w:rFonts w:hint="eastAsia" w:ascii="方正仿宋_GBK" w:hAnsi="方正仿宋_GBK" w:eastAsia="方正仿宋_GBK" w:cs="方正仿宋_GBK"/>
          <w:i w:val="0"/>
          <w:iCs w:val="0"/>
          <w:caps w:val="0"/>
          <w:color w:val="333333"/>
          <w:spacing w:val="0"/>
          <w:sz w:val="31"/>
          <w:szCs w:val="31"/>
          <w:shd w:val="clear" w:fill="FFFFFF"/>
        </w:rPr>
        <w:t>；经营支出</w:t>
      </w:r>
      <w:r>
        <w:rPr>
          <w:rFonts w:hint="default" w:ascii="Times New Roman" w:hAnsi="Times New Roman" w:eastAsia="宋体" w:cs="Times New Roman"/>
          <w:i w:val="0"/>
          <w:iCs w:val="0"/>
          <w:caps w:val="0"/>
          <w:color w:val="333333"/>
          <w:spacing w:val="0"/>
          <w:sz w:val="31"/>
          <w:szCs w:val="31"/>
          <w:shd w:val="clear" w:fill="FFFFFF"/>
        </w:rPr>
        <w:t>0.00</w:t>
      </w:r>
      <w:r>
        <w:rPr>
          <w:rFonts w:hint="eastAsia" w:ascii="方正仿宋_GBK" w:hAnsi="方正仿宋_GBK" w:eastAsia="方正仿宋_GBK" w:cs="方正仿宋_GBK"/>
          <w:i w:val="0"/>
          <w:iCs w:val="0"/>
          <w:caps w:val="0"/>
          <w:color w:val="333333"/>
          <w:spacing w:val="0"/>
          <w:sz w:val="31"/>
          <w:szCs w:val="31"/>
          <w:shd w:val="clear" w:fill="FFFFFF"/>
        </w:rPr>
        <w:t>万元，占</w:t>
      </w:r>
      <w:r>
        <w:rPr>
          <w:rFonts w:hint="default" w:ascii="Times New Roman" w:hAnsi="Times New Roman" w:eastAsia="宋体" w:cs="Times New Roman"/>
          <w:i w:val="0"/>
          <w:iCs w:val="0"/>
          <w:caps w:val="0"/>
          <w:color w:val="333333"/>
          <w:spacing w:val="0"/>
          <w:sz w:val="31"/>
          <w:szCs w:val="31"/>
          <w:shd w:val="clear" w:fill="FFFFFF"/>
        </w:rPr>
        <w:t>0.00%</w:t>
      </w:r>
      <w:r>
        <w:rPr>
          <w:rFonts w:hint="eastAsia" w:ascii="方正仿宋_GBK" w:hAnsi="方正仿宋_GBK" w:eastAsia="方正仿宋_GBK" w:cs="方正仿宋_GBK"/>
          <w:i w:val="0"/>
          <w:iCs w:val="0"/>
          <w:caps w:val="0"/>
          <w:color w:val="333333"/>
          <w:spacing w:val="0"/>
          <w:sz w:val="31"/>
          <w:szCs w:val="31"/>
          <w:shd w:val="clear" w:fill="FFFFFF"/>
        </w:rPr>
        <w:t>。此外，结余分配</w:t>
      </w:r>
      <w:r>
        <w:rPr>
          <w:rFonts w:hint="default" w:ascii="Times New Roman" w:hAnsi="Times New Roman" w:eastAsia="宋体" w:cs="Times New Roman"/>
          <w:i w:val="0"/>
          <w:iCs w:val="0"/>
          <w:caps w:val="0"/>
          <w:color w:val="333333"/>
          <w:spacing w:val="0"/>
          <w:sz w:val="31"/>
          <w:szCs w:val="31"/>
          <w:shd w:val="clear" w:fill="FFFFFF"/>
        </w:rPr>
        <w:t>0.00</w:t>
      </w:r>
      <w:r>
        <w:rPr>
          <w:rFonts w:hint="eastAsia" w:ascii="方正仿宋_GBK" w:hAnsi="方正仿宋_GBK" w:eastAsia="方正仿宋_GBK" w:cs="方正仿宋_GBK"/>
          <w:i w:val="0"/>
          <w:iCs w:val="0"/>
          <w:caps w:val="0"/>
          <w:color w:val="333333"/>
          <w:spacing w:val="0"/>
          <w:sz w:val="31"/>
          <w:szCs w:val="31"/>
          <w:shd w:val="clear" w:fill="FFFFFF"/>
        </w:rPr>
        <w:t>万元。</w:t>
      </w:r>
    </w:p>
    <w:p w14:paraId="736A34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shd w:val="clear" w:fill="FFFFFF"/>
        </w:rPr>
        <w:t>4.</w:t>
      </w:r>
      <w:r>
        <w:rPr>
          <w:rStyle w:val="5"/>
          <w:rFonts w:hint="eastAsia" w:ascii="方正仿宋_GBK" w:hAnsi="方正仿宋_GBK" w:eastAsia="方正仿宋_GBK" w:cs="方正仿宋_GBK"/>
          <w:i w:val="0"/>
          <w:iCs w:val="0"/>
          <w:caps w:val="0"/>
          <w:color w:val="333333"/>
          <w:spacing w:val="0"/>
          <w:sz w:val="31"/>
          <w:szCs w:val="31"/>
          <w:shd w:val="clear" w:fill="FFFFFF"/>
        </w:rPr>
        <w:t>结转结余情况。</w:t>
      </w: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年度年末结转和结余</w:t>
      </w:r>
      <w:r>
        <w:rPr>
          <w:rFonts w:hint="default" w:ascii="Times New Roman" w:hAnsi="Times New Roman" w:eastAsia="宋体" w:cs="Times New Roman"/>
          <w:i w:val="0"/>
          <w:iCs w:val="0"/>
          <w:caps w:val="0"/>
          <w:color w:val="333333"/>
          <w:spacing w:val="0"/>
          <w:sz w:val="31"/>
          <w:szCs w:val="31"/>
          <w:shd w:val="clear" w:fill="FFFFFF"/>
        </w:rPr>
        <w:t>2.80</w:t>
      </w:r>
      <w:r>
        <w:rPr>
          <w:rFonts w:hint="eastAsia" w:ascii="方正仿宋_GBK" w:hAnsi="方正仿宋_GBK" w:eastAsia="方正仿宋_GBK" w:cs="方正仿宋_GBK"/>
          <w:i w:val="0"/>
          <w:iCs w:val="0"/>
          <w:caps w:val="0"/>
          <w:color w:val="333333"/>
          <w:spacing w:val="0"/>
          <w:sz w:val="31"/>
          <w:szCs w:val="31"/>
          <w:shd w:val="clear" w:fill="FFFFFF"/>
        </w:rPr>
        <w:t>万元，较上年决算数增加</w:t>
      </w:r>
      <w:r>
        <w:rPr>
          <w:rFonts w:hint="default" w:ascii="Times New Roman" w:hAnsi="Times New Roman" w:eastAsia="宋体" w:cs="Times New Roman"/>
          <w:i w:val="0"/>
          <w:iCs w:val="0"/>
          <w:caps w:val="0"/>
          <w:color w:val="333333"/>
          <w:spacing w:val="0"/>
          <w:sz w:val="31"/>
          <w:szCs w:val="31"/>
          <w:shd w:val="clear" w:fill="FFFFFF"/>
        </w:rPr>
        <w:t>2.80</w:t>
      </w:r>
      <w:r>
        <w:rPr>
          <w:rFonts w:hint="eastAsia" w:ascii="方正仿宋_GBK" w:hAnsi="方正仿宋_GBK" w:eastAsia="方正仿宋_GBK" w:cs="方正仿宋_GBK"/>
          <w:i w:val="0"/>
          <w:iCs w:val="0"/>
          <w:caps w:val="0"/>
          <w:color w:val="333333"/>
          <w:spacing w:val="0"/>
          <w:sz w:val="31"/>
          <w:szCs w:val="31"/>
          <w:shd w:val="clear" w:fill="FFFFFF"/>
        </w:rPr>
        <w:t>万元，增长</w:t>
      </w:r>
      <w:r>
        <w:rPr>
          <w:rFonts w:hint="default" w:ascii="Times New Roman" w:hAnsi="Times New Roman" w:eastAsia="宋体" w:cs="Times New Roman"/>
          <w:i w:val="0"/>
          <w:iCs w:val="0"/>
          <w:caps w:val="0"/>
          <w:color w:val="333333"/>
          <w:spacing w:val="0"/>
          <w:sz w:val="31"/>
          <w:szCs w:val="31"/>
          <w:shd w:val="clear" w:fill="FFFFFF"/>
        </w:rPr>
        <w:t>100.00%</w:t>
      </w:r>
      <w:r>
        <w:rPr>
          <w:rFonts w:hint="eastAsia" w:ascii="方正仿宋_GBK" w:hAnsi="方正仿宋_GBK" w:eastAsia="方正仿宋_GBK" w:cs="方正仿宋_GBK"/>
          <w:i w:val="0"/>
          <w:iCs w:val="0"/>
          <w:caps w:val="0"/>
          <w:color w:val="333333"/>
          <w:spacing w:val="0"/>
          <w:sz w:val="31"/>
          <w:szCs w:val="31"/>
          <w:shd w:val="clear" w:fill="FFFFFF"/>
        </w:rPr>
        <w:t>，主要原因是冬春救助项目结转结余</w:t>
      </w:r>
      <w:r>
        <w:rPr>
          <w:rFonts w:hint="default" w:ascii="Times New Roman" w:hAnsi="Times New Roman" w:eastAsia="宋体" w:cs="Times New Roman"/>
          <w:i w:val="0"/>
          <w:iCs w:val="0"/>
          <w:caps w:val="0"/>
          <w:color w:val="333333"/>
          <w:spacing w:val="0"/>
          <w:sz w:val="31"/>
          <w:szCs w:val="31"/>
          <w:shd w:val="clear" w:fill="FFFFFF"/>
        </w:rPr>
        <w:t>2.4</w:t>
      </w:r>
      <w:r>
        <w:rPr>
          <w:rFonts w:hint="eastAsia" w:ascii="方正仿宋_GBK" w:hAnsi="方正仿宋_GBK" w:eastAsia="方正仿宋_GBK" w:cs="方正仿宋_GBK"/>
          <w:i w:val="0"/>
          <w:iCs w:val="0"/>
          <w:caps w:val="0"/>
          <w:color w:val="333333"/>
          <w:spacing w:val="0"/>
          <w:sz w:val="31"/>
          <w:szCs w:val="31"/>
          <w:shd w:val="clear" w:fill="FFFFFF"/>
        </w:rPr>
        <w:t>万元，公用经费结转结余</w:t>
      </w:r>
      <w:r>
        <w:rPr>
          <w:rFonts w:hint="default" w:ascii="Times New Roman" w:hAnsi="Times New Roman" w:eastAsia="宋体" w:cs="Times New Roman"/>
          <w:i w:val="0"/>
          <w:iCs w:val="0"/>
          <w:caps w:val="0"/>
          <w:color w:val="333333"/>
          <w:spacing w:val="0"/>
          <w:sz w:val="31"/>
          <w:szCs w:val="31"/>
          <w:shd w:val="clear" w:fill="FFFFFF"/>
        </w:rPr>
        <w:t>0.4</w:t>
      </w:r>
      <w:r>
        <w:rPr>
          <w:rFonts w:hint="eastAsia" w:ascii="方正仿宋_GBK" w:hAnsi="方正仿宋_GBK" w:eastAsia="方正仿宋_GBK" w:cs="方正仿宋_GBK"/>
          <w:i w:val="0"/>
          <w:iCs w:val="0"/>
          <w:caps w:val="0"/>
          <w:color w:val="333333"/>
          <w:spacing w:val="0"/>
          <w:sz w:val="31"/>
          <w:szCs w:val="31"/>
          <w:shd w:val="clear" w:fill="FFFFFF"/>
        </w:rPr>
        <w:t>万元。</w:t>
      </w:r>
    </w:p>
    <w:p w14:paraId="2C8BF5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pPr>
      <w:r>
        <w:rPr>
          <w:rFonts w:hint="eastAsia" w:ascii="方正楷体_GBK" w:hAnsi="方正楷体_GBK" w:eastAsia="方正楷体_GBK" w:cs="方正楷体_GBK"/>
          <w:i w:val="0"/>
          <w:iCs w:val="0"/>
          <w:caps w:val="0"/>
          <w:color w:val="333333"/>
          <w:spacing w:val="0"/>
          <w:sz w:val="31"/>
          <w:szCs w:val="31"/>
          <w:shd w:val="clear" w:fill="FFFFFF"/>
        </w:rPr>
        <w:t>（二）财政拨款收入支出决算总体情况说明</w:t>
      </w:r>
    </w:p>
    <w:p w14:paraId="52AC5A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年度财政拨款收、支总计</w:t>
      </w:r>
      <w:r>
        <w:rPr>
          <w:rFonts w:hint="default" w:ascii="Times New Roman" w:hAnsi="Times New Roman" w:eastAsia="宋体" w:cs="Times New Roman"/>
          <w:i w:val="0"/>
          <w:iCs w:val="0"/>
          <w:caps w:val="0"/>
          <w:color w:val="333333"/>
          <w:spacing w:val="0"/>
          <w:sz w:val="31"/>
          <w:szCs w:val="31"/>
          <w:shd w:val="clear" w:fill="FFFFFF"/>
        </w:rPr>
        <w:t>3014.32</w:t>
      </w:r>
      <w:r>
        <w:rPr>
          <w:rFonts w:hint="eastAsia" w:ascii="方正仿宋_GBK" w:hAnsi="方正仿宋_GBK" w:eastAsia="方正仿宋_GBK" w:cs="方正仿宋_GBK"/>
          <w:i w:val="0"/>
          <w:iCs w:val="0"/>
          <w:caps w:val="0"/>
          <w:color w:val="333333"/>
          <w:spacing w:val="0"/>
          <w:sz w:val="31"/>
          <w:szCs w:val="31"/>
          <w:shd w:val="clear" w:fill="FFFFFF"/>
        </w:rPr>
        <w:t>万元。与</w:t>
      </w:r>
      <w:r>
        <w:rPr>
          <w:rFonts w:hint="default" w:ascii="Times New Roman" w:hAnsi="Times New Roman" w:eastAsia="宋体" w:cs="Times New Roman"/>
          <w:i w:val="0"/>
          <w:iCs w:val="0"/>
          <w:caps w:val="0"/>
          <w:color w:val="333333"/>
          <w:spacing w:val="0"/>
          <w:sz w:val="31"/>
          <w:szCs w:val="31"/>
          <w:shd w:val="clear" w:fill="FFFFFF"/>
        </w:rPr>
        <w:t>2022</w:t>
      </w:r>
      <w:r>
        <w:rPr>
          <w:rFonts w:hint="eastAsia" w:ascii="方正仿宋_GBK" w:hAnsi="方正仿宋_GBK" w:eastAsia="方正仿宋_GBK" w:cs="方正仿宋_GBK"/>
          <w:i w:val="0"/>
          <w:iCs w:val="0"/>
          <w:caps w:val="0"/>
          <w:color w:val="333333"/>
          <w:spacing w:val="0"/>
          <w:sz w:val="31"/>
          <w:szCs w:val="31"/>
          <w:shd w:val="clear" w:fill="FFFFFF"/>
        </w:rPr>
        <w:t>年相比，财政拨款收、支总计各减少</w:t>
      </w:r>
      <w:r>
        <w:rPr>
          <w:rFonts w:hint="default" w:ascii="Times New Roman" w:hAnsi="Times New Roman" w:eastAsia="宋体" w:cs="Times New Roman"/>
          <w:i w:val="0"/>
          <w:iCs w:val="0"/>
          <w:caps w:val="0"/>
          <w:color w:val="333333"/>
          <w:spacing w:val="0"/>
          <w:sz w:val="31"/>
          <w:szCs w:val="31"/>
          <w:shd w:val="clear" w:fill="FFFFFF"/>
        </w:rPr>
        <w:t>970.50</w:t>
      </w:r>
      <w:r>
        <w:rPr>
          <w:rFonts w:hint="eastAsia" w:ascii="方正仿宋_GBK" w:hAnsi="方正仿宋_GBK" w:eastAsia="方正仿宋_GBK" w:cs="方正仿宋_GBK"/>
          <w:i w:val="0"/>
          <w:iCs w:val="0"/>
          <w:caps w:val="0"/>
          <w:color w:val="333333"/>
          <w:spacing w:val="0"/>
          <w:sz w:val="31"/>
          <w:szCs w:val="31"/>
          <w:shd w:val="clear" w:fill="FFFFFF"/>
        </w:rPr>
        <w:t>万元，下降</w:t>
      </w:r>
      <w:r>
        <w:rPr>
          <w:rFonts w:hint="default" w:ascii="Times New Roman" w:hAnsi="Times New Roman" w:eastAsia="宋体" w:cs="Times New Roman"/>
          <w:i w:val="0"/>
          <w:iCs w:val="0"/>
          <w:caps w:val="0"/>
          <w:color w:val="333333"/>
          <w:spacing w:val="0"/>
          <w:sz w:val="31"/>
          <w:szCs w:val="31"/>
          <w:shd w:val="clear" w:fill="FFFFFF"/>
        </w:rPr>
        <w:t>24.35%</w:t>
      </w:r>
      <w:r>
        <w:rPr>
          <w:rFonts w:hint="eastAsia" w:ascii="方正仿宋_GBK" w:hAnsi="方正仿宋_GBK" w:eastAsia="方正仿宋_GBK" w:cs="方正仿宋_GBK"/>
          <w:i w:val="0"/>
          <w:iCs w:val="0"/>
          <w:caps w:val="0"/>
          <w:color w:val="333333"/>
          <w:spacing w:val="0"/>
          <w:sz w:val="31"/>
          <w:szCs w:val="31"/>
          <w:shd w:val="clear" w:fill="FFFFFF"/>
        </w:rPr>
        <w:t>。主要原</w:t>
      </w:r>
      <w:r>
        <w:rPr>
          <w:rFonts w:hint="eastAsia" w:ascii="方正楷体_GBK" w:hAnsi="方正楷体_GBK" w:eastAsia="方正楷体_GBK" w:cs="方正楷体_GBK"/>
          <w:i w:val="0"/>
          <w:iCs w:val="0"/>
          <w:caps w:val="0"/>
          <w:color w:val="333333"/>
          <w:spacing w:val="0"/>
          <w:sz w:val="31"/>
          <w:szCs w:val="31"/>
          <w:shd w:val="clear" w:fill="FFFFFF"/>
        </w:rPr>
        <w:t>因是防疫物资资金减少。</w:t>
      </w:r>
    </w:p>
    <w:p w14:paraId="3B9450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（三）一般公共预算财政拨款收入支出决算情况说明</w:t>
      </w:r>
    </w:p>
    <w:p w14:paraId="788171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shd w:val="clear" w:fill="FFFFFF"/>
        </w:rPr>
        <w:t>1.</w:t>
      </w:r>
      <w:r>
        <w:rPr>
          <w:rFonts w:hint="eastAsia" w:ascii="方正楷体_GBK" w:hAnsi="方正楷体_GBK" w:eastAsia="方正楷体_GBK" w:cs="方正楷体_GBK"/>
          <w:i w:val="0"/>
          <w:iCs w:val="0"/>
          <w:caps w:val="0"/>
          <w:color w:val="333333"/>
          <w:spacing w:val="0"/>
          <w:sz w:val="31"/>
          <w:szCs w:val="31"/>
          <w:shd w:val="clear" w:fill="FFFFFF"/>
        </w:rPr>
        <w:t>收入情况。</w:t>
      </w: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年度一般公共预算财政拨款收入</w:t>
      </w:r>
      <w:r>
        <w:rPr>
          <w:rFonts w:hint="default" w:ascii="Times New Roman" w:hAnsi="Times New Roman" w:eastAsia="宋体" w:cs="Times New Roman"/>
          <w:i w:val="0"/>
          <w:iCs w:val="0"/>
          <w:caps w:val="0"/>
          <w:color w:val="333333"/>
          <w:spacing w:val="0"/>
          <w:sz w:val="31"/>
          <w:szCs w:val="31"/>
          <w:shd w:val="clear" w:fill="FFFFFF"/>
        </w:rPr>
        <w:t>2655.83</w:t>
      </w:r>
      <w:r>
        <w:rPr>
          <w:rFonts w:hint="eastAsia" w:ascii="方正仿宋_GBK" w:hAnsi="方正仿宋_GBK" w:eastAsia="方正仿宋_GBK" w:cs="方正仿宋_GBK"/>
          <w:i w:val="0"/>
          <w:iCs w:val="0"/>
          <w:caps w:val="0"/>
          <w:color w:val="333333"/>
          <w:spacing w:val="0"/>
          <w:sz w:val="31"/>
          <w:szCs w:val="31"/>
          <w:shd w:val="clear" w:fill="FFFFFF"/>
        </w:rPr>
        <w:t>万元，较上年决算数减少</w:t>
      </w:r>
      <w:r>
        <w:rPr>
          <w:rFonts w:hint="default" w:ascii="Times New Roman" w:hAnsi="Times New Roman" w:eastAsia="宋体" w:cs="Times New Roman"/>
          <w:i w:val="0"/>
          <w:iCs w:val="0"/>
          <w:caps w:val="0"/>
          <w:color w:val="333333"/>
          <w:spacing w:val="0"/>
          <w:sz w:val="31"/>
          <w:szCs w:val="31"/>
          <w:shd w:val="clear" w:fill="FFFFFF"/>
        </w:rPr>
        <w:t>1113.26</w:t>
      </w:r>
      <w:r>
        <w:rPr>
          <w:rFonts w:hint="eastAsia" w:ascii="方正仿宋_GBK" w:hAnsi="方正仿宋_GBK" w:eastAsia="方正仿宋_GBK" w:cs="方正仿宋_GBK"/>
          <w:i w:val="0"/>
          <w:iCs w:val="0"/>
          <w:caps w:val="0"/>
          <w:color w:val="333333"/>
          <w:spacing w:val="0"/>
          <w:sz w:val="31"/>
          <w:szCs w:val="31"/>
          <w:shd w:val="clear" w:fill="FFFFFF"/>
        </w:rPr>
        <w:t>万元，下降</w:t>
      </w:r>
      <w:r>
        <w:rPr>
          <w:rFonts w:hint="default" w:ascii="Times New Roman" w:hAnsi="Times New Roman" w:eastAsia="宋体" w:cs="Times New Roman"/>
          <w:i w:val="0"/>
          <w:iCs w:val="0"/>
          <w:caps w:val="0"/>
          <w:color w:val="333333"/>
          <w:spacing w:val="0"/>
          <w:sz w:val="31"/>
          <w:szCs w:val="31"/>
          <w:shd w:val="clear" w:fill="FFFFFF"/>
        </w:rPr>
        <w:t>29.54%</w:t>
      </w:r>
      <w:r>
        <w:rPr>
          <w:rFonts w:hint="eastAsia" w:ascii="方正仿宋_GBK" w:hAnsi="方正仿宋_GBK" w:eastAsia="方正仿宋_GBK" w:cs="方正仿宋_GBK"/>
          <w:i w:val="0"/>
          <w:iCs w:val="0"/>
          <w:caps w:val="0"/>
          <w:color w:val="333333"/>
          <w:spacing w:val="0"/>
          <w:sz w:val="31"/>
          <w:szCs w:val="31"/>
          <w:shd w:val="clear" w:fill="FFFFFF"/>
        </w:rPr>
        <w:t>。主要原因是防疫物资资金减少。较年初预算数增加</w:t>
      </w:r>
      <w:r>
        <w:rPr>
          <w:rFonts w:hint="default" w:ascii="Times New Roman" w:hAnsi="Times New Roman" w:eastAsia="宋体" w:cs="Times New Roman"/>
          <w:i w:val="0"/>
          <w:iCs w:val="0"/>
          <w:caps w:val="0"/>
          <w:color w:val="333333"/>
          <w:spacing w:val="0"/>
          <w:sz w:val="31"/>
          <w:szCs w:val="31"/>
          <w:shd w:val="clear" w:fill="FFFFFF"/>
        </w:rPr>
        <w:t>1559.55</w:t>
      </w:r>
      <w:r>
        <w:rPr>
          <w:rFonts w:hint="eastAsia" w:ascii="方正仿宋_GBK" w:hAnsi="方正仿宋_GBK" w:eastAsia="方正仿宋_GBK" w:cs="方正仿宋_GBK"/>
          <w:i w:val="0"/>
          <w:iCs w:val="0"/>
          <w:caps w:val="0"/>
          <w:color w:val="333333"/>
          <w:spacing w:val="0"/>
          <w:sz w:val="31"/>
          <w:szCs w:val="31"/>
          <w:shd w:val="clear" w:fill="FFFFFF"/>
        </w:rPr>
        <w:t>万元，增长</w:t>
      </w:r>
      <w:r>
        <w:rPr>
          <w:rFonts w:hint="default" w:ascii="Times New Roman" w:hAnsi="Times New Roman" w:eastAsia="宋体" w:cs="Times New Roman"/>
          <w:i w:val="0"/>
          <w:iCs w:val="0"/>
          <w:caps w:val="0"/>
          <w:color w:val="333333"/>
          <w:spacing w:val="0"/>
          <w:sz w:val="31"/>
          <w:szCs w:val="31"/>
          <w:shd w:val="clear" w:fill="FFFFFF"/>
        </w:rPr>
        <w:t>142.26%</w:t>
      </w:r>
      <w:r>
        <w:rPr>
          <w:rFonts w:hint="eastAsia" w:ascii="方正仿宋_GBK" w:hAnsi="方正仿宋_GBK" w:eastAsia="方正仿宋_GBK" w:cs="方正仿宋_GBK"/>
          <w:i w:val="0"/>
          <w:iCs w:val="0"/>
          <w:caps w:val="0"/>
          <w:color w:val="333333"/>
          <w:spacing w:val="0"/>
          <w:sz w:val="31"/>
          <w:szCs w:val="31"/>
          <w:shd w:val="clear" w:fill="FFFFFF"/>
        </w:rPr>
        <w:t>。主要原因是</w:t>
      </w:r>
      <w:r>
        <w:rPr>
          <w:rFonts w:hint="default" w:ascii="Times New Roman" w:hAnsi="Times New Roman" w:eastAsia="宋体" w:cs="Times New Roman"/>
          <w:i w:val="0"/>
          <w:iCs w:val="0"/>
          <w:caps w:val="0"/>
          <w:color w:val="333333"/>
          <w:spacing w:val="0"/>
          <w:sz w:val="31"/>
          <w:szCs w:val="31"/>
          <w:shd w:val="clear" w:fill="FFFFFF"/>
        </w:rPr>
        <w:t>2021</w:t>
      </w:r>
      <w:r>
        <w:rPr>
          <w:rFonts w:hint="eastAsia" w:ascii="方正仿宋_GBK" w:hAnsi="方正仿宋_GBK" w:eastAsia="方正仿宋_GBK" w:cs="方正仿宋_GBK"/>
          <w:i w:val="0"/>
          <w:iCs w:val="0"/>
          <w:caps w:val="0"/>
          <w:color w:val="333333"/>
          <w:spacing w:val="0"/>
          <w:sz w:val="31"/>
          <w:szCs w:val="31"/>
          <w:shd w:val="clear" w:fill="FFFFFF"/>
        </w:rPr>
        <w:t>年和</w:t>
      </w:r>
      <w:r>
        <w:rPr>
          <w:rFonts w:hint="default" w:ascii="Times New Roman" w:hAnsi="Times New Roman" w:eastAsia="宋体" w:cs="Times New Roman"/>
          <w:i w:val="0"/>
          <w:iCs w:val="0"/>
          <w:caps w:val="0"/>
          <w:color w:val="333333"/>
          <w:spacing w:val="0"/>
          <w:sz w:val="31"/>
          <w:szCs w:val="31"/>
          <w:shd w:val="clear" w:fill="FFFFFF"/>
        </w:rPr>
        <w:t>2022</w:t>
      </w:r>
      <w:r>
        <w:rPr>
          <w:rFonts w:hint="eastAsia" w:ascii="方正仿宋_GBK" w:hAnsi="方正仿宋_GBK" w:eastAsia="方正仿宋_GBK" w:cs="方正仿宋_GBK"/>
          <w:i w:val="0"/>
          <w:iCs w:val="0"/>
          <w:caps w:val="0"/>
          <w:color w:val="333333"/>
          <w:spacing w:val="0"/>
          <w:sz w:val="31"/>
          <w:szCs w:val="31"/>
          <w:shd w:val="clear" w:fill="FFFFFF"/>
        </w:rPr>
        <w:t>年中央自然灾害</w:t>
      </w:r>
      <w:r>
        <w:rPr>
          <w:rFonts w:hint="default" w:ascii="Times New Roman" w:hAnsi="Times New Roman" w:eastAsia="宋体" w:cs="Times New Roman"/>
          <w:i w:val="0"/>
          <w:iCs w:val="0"/>
          <w:caps w:val="0"/>
          <w:color w:val="333333"/>
          <w:spacing w:val="0"/>
          <w:sz w:val="31"/>
          <w:szCs w:val="31"/>
          <w:shd w:val="clear" w:fill="FFFFFF"/>
        </w:rPr>
        <w:t>15</w:t>
      </w:r>
      <w:r>
        <w:rPr>
          <w:rFonts w:hint="eastAsia" w:ascii="方正仿宋_GBK" w:hAnsi="方正仿宋_GBK" w:eastAsia="方正仿宋_GBK" w:cs="方正仿宋_GBK"/>
          <w:i w:val="0"/>
          <w:iCs w:val="0"/>
          <w:caps w:val="0"/>
          <w:color w:val="333333"/>
          <w:spacing w:val="0"/>
          <w:sz w:val="31"/>
          <w:szCs w:val="31"/>
          <w:shd w:val="clear" w:fill="FFFFFF"/>
        </w:rPr>
        <w:t>个项目在</w:t>
      </w: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年支出，此外年中追加疫情防控物资采购等项目</w:t>
      </w:r>
      <w:r>
        <w:rPr>
          <w:rFonts w:hint="default" w:ascii="Times New Roman" w:hAnsi="Times New Roman" w:eastAsia="宋体" w:cs="Times New Roman"/>
          <w:i w:val="0"/>
          <w:iCs w:val="0"/>
          <w:caps w:val="0"/>
          <w:color w:val="333333"/>
          <w:spacing w:val="0"/>
          <w:sz w:val="31"/>
          <w:szCs w:val="31"/>
          <w:shd w:val="clear" w:fill="FFFFFF"/>
        </w:rPr>
        <w:t>4</w:t>
      </w:r>
      <w:r>
        <w:rPr>
          <w:rFonts w:hint="eastAsia" w:ascii="方正仿宋_GBK" w:hAnsi="方正仿宋_GBK" w:eastAsia="方正仿宋_GBK" w:cs="方正仿宋_GBK"/>
          <w:i w:val="0"/>
          <w:iCs w:val="0"/>
          <w:caps w:val="0"/>
          <w:color w:val="333333"/>
          <w:spacing w:val="0"/>
          <w:sz w:val="31"/>
          <w:szCs w:val="31"/>
          <w:shd w:val="clear" w:fill="FFFFFF"/>
        </w:rPr>
        <w:t>个，人员增加等。此外，年初财政拨款结转和结余</w:t>
      </w:r>
      <w:r>
        <w:rPr>
          <w:rFonts w:hint="default" w:ascii="Times New Roman" w:hAnsi="Times New Roman" w:eastAsia="宋体" w:cs="Times New Roman"/>
          <w:i w:val="0"/>
          <w:iCs w:val="0"/>
          <w:caps w:val="0"/>
          <w:color w:val="333333"/>
          <w:spacing w:val="0"/>
          <w:sz w:val="31"/>
          <w:szCs w:val="31"/>
          <w:shd w:val="clear" w:fill="FFFFFF"/>
        </w:rPr>
        <w:t>358.49</w:t>
      </w:r>
      <w:r>
        <w:rPr>
          <w:rFonts w:hint="eastAsia" w:ascii="方正仿宋_GBK" w:hAnsi="方正仿宋_GBK" w:eastAsia="方正仿宋_GBK" w:cs="方正仿宋_GBK"/>
          <w:i w:val="0"/>
          <w:iCs w:val="0"/>
          <w:caps w:val="0"/>
          <w:color w:val="333333"/>
          <w:spacing w:val="0"/>
          <w:sz w:val="31"/>
          <w:szCs w:val="31"/>
          <w:shd w:val="clear" w:fill="FFFFFF"/>
        </w:rPr>
        <w:t>万元。</w:t>
      </w:r>
    </w:p>
    <w:p w14:paraId="7E69BB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shd w:val="clear" w:fill="FFFFFF"/>
        </w:rPr>
        <w:t>2.</w:t>
      </w:r>
      <w:r>
        <w:rPr>
          <w:rStyle w:val="5"/>
          <w:rFonts w:hint="eastAsia" w:ascii="方正仿宋_GBK" w:hAnsi="方正仿宋_GBK" w:eastAsia="方正仿宋_GBK" w:cs="方正仿宋_GBK"/>
          <w:i w:val="0"/>
          <w:iCs w:val="0"/>
          <w:caps w:val="0"/>
          <w:color w:val="333333"/>
          <w:spacing w:val="0"/>
          <w:sz w:val="31"/>
          <w:szCs w:val="31"/>
          <w:shd w:val="clear" w:fill="FFFFFF"/>
        </w:rPr>
        <w:t>支出情况。</w:t>
      </w: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年度一般公共预算财政拨款支出</w:t>
      </w:r>
      <w:r>
        <w:rPr>
          <w:rFonts w:hint="default" w:ascii="Times New Roman" w:hAnsi="Times New Roman" w:eastAsia="宋体" w:cs="Times New Roman"/>
          <w:i w:val="0"/>
          <w:iCs w:val="0"/>
          <w:caps w:val="0"/>
          <w:color w:val="333333"/>
          <w:spacing w:val="0"/>
          <w:sz w:val="31"/>
          <w:szCs w:val="31"/>
          <w:shd w:val="clear" w:fill="FFFFFF"/>
        </w:rPr>
        <w:t>3011.51</w:t>
      </w:r>
      <w:r>
        <w:rPr>
          <w:rFonts w:hint="eastAsia" w:ascii="方正仿宋_GBK" w:hAnsi="方正仿宋_GBK" w:eastAsia="方正仿宋_GBK" w:cs="方正仿宋_GBK"/>
          <w:i w:val="0"/>
          <w:iCs w:val="0"/>
          <w:caps w:val="0"/>
          <w:color w:val="333333"/>
          <w:spacing w:val="0"/>
          <w:sz w:val="31"/>
          <w:szCs w:val="31"/>
          <w:shd w:val="clear" w:fill="FFFFFF"/>
        </w:rPr>
        <w:t>万元，较上年决算数减少</w:t>
      </w:r>
      <w:r>
        <w:rPr>
          <w:rFonts w:hint="default" w:ascii="Times New Roman" w:hAnsi="Times New Roman" w:eastAsia="宋体" w:cs="Times New Roman"/>
          <w:i w:val="0"/>
          <w:iCs w:val="0"/>
          <w:caps w:val="0"/>
          <w:color w:val="333333"/>
          <w:spacing w:val="0"/>
          <w:sz w:val="31"/>
          <w:szCs w:val="31"/>
          <w:shd w:val="clear" w:fill="FFFFFF"/>
        </w:rPr>
        <w:t>973.31</w:t>
      </w:r>
      <w:r>
        <w:rPr>
          <w:rFonts w:hint="eastAsia" w:ascii="方正仿宋_GBK" w:hAnsi="方正仿宋_GBK" w:eastAsia="方正仿宋_GBK" w:cs="方正仿宋_GBK"/>
          <w:i w:val="0"/>
          <w:iCs w:val="0"/>
          <w:caps w:val="0"/>
          <w:color w:val="333333"/>
          <w:spacing w:val="0"/>
          <w:sz w:val="31"/>
          <w:szCs w:val="31"/>
          <w:shd w:val="clear" w:fill="FFFFFF"/>
        </w:rPr>
        <w:t>万元，下降</w:t>
      </w:r>
      <w:r>
        <w:rPr>
          <w:rFonts w:hint="default" w:ascii="Times New Roman" w:hAnsi="Times New Roman" w:eastAsia="宋体" w:cs="Times New Roman"/>
          <w:i w:val="0"/>
          <w:iCs w:val="0"/>
          <w:caps w:val="0"/>
          <w:color w:val="333333"/>
          <w:spacing w:val="0"/>
          <w:sz w:val="31"/>
          <w:szCs w:val="31"/>
          <w:shd w:val="clear" w:fill="FFFFFF"/>
        </w:rPr>
        <w:t>24.43%</w:t>
      </w:r>
      <w:r>
        <w:rPr>
          <w:rFonts w:hint="eastAsia" w:ascii="方正仿宋_GBK" w:hAnsi="方正仿宋_GBK" w:eastAsia="方正仿宋_GBK" w:cs="方正仿宋_GBK"/>
          <w:i w:val="0"/>
          <w:iCs w:val="0"/>
          <w:caps w:val="0"/>
          <w:color w:val="333333"/>
          <w:spacing w:val="0"/>
          <w:sz w:val="31"/>
          <w:szCs w:val="31"/>
          <w:shd w:val="clear" w:fill="FFFFFF"/>
        </w:rPr>
        <w:t>。主要原因是防疫物资资金减少。较年初预算数增加</w:t>
      </w:r>
      <w:r>
        <w:rPr>
          <w:rFonts w:hint="default" w:ascii="Times New Roman" w:hAnsi="Times New Roman" w:eastAsia="宋体" w:cs="Times New Roman"/>
          <w:i w:val="0"/>
          <w:iCs w:val="0"/>
          <w:caps w:val="0"/>
          <w:color w:val="333333"/>
          <w:spacing w:val="0"/>
          <w:sz w:val="31"/>
          <w:szCs w:val="31"/>
          <w:shd w:val="clear" w:fill="FFFFFF"/>
        </w:rPr>
        <w:t>1915.23</w:t>
      </w:r>
      <w:r>
        <w:rPr>
          <w:rFonts w:hint="eastAsia" w:ascii="方正仿宋_GBK" w:hAnsi="方正仿宋_GBK" w:eastAsia="方正仿宋_GBK" w:cs="方正仿宋_GBK"/>
          <w:i w:val="0"/>
          <w:iCs w:val="0"/>
          <w:caps w:val="0"/>
          <w:color w:val="333333"/>
          <w:spacing w:val="0"/>
          <w:sz w:val="31"/>
          <w:szCs w:val="31"/>
          <w:shd w:val="clear" w:fill="FFFFFF"/>
        </w:rPr>
        <w:t>万元，增长</w:t>
      </w:r>
      <w:r>
        <w:rPr>
          <w:rFonts w:hint="default" w:ascii="Times New Roman" w:hAnsi="Times New Roman" w:eastAsia="宋体" w:cs="Times New Roman"/>
          <w:i w:val="0"/>
          <w:iCs w:val="0"/>
          <w:caps w:val="0"/>
          <w:color w:val="333333"/>
          <w:spacing w:val="0"/>
          <w:sz w:val="31"/>
          <w:szCs w:val="31"/>
          <w:shd w:val="clear" w:fill="FFFFFF"/>
        </w:rPr>
        <w:t>174.70%</w:t>
      </w:r>
      <w:r>
        <w:rPr>
          <w:rFonts w:hint="eastAsia" w:ascii="方正仿宋_GBK" w:hAnsi="方正仿宋_GBK" w:eastAsia="方正仿宋_GBK" w:cs="方正仿宋_GBK"/>
          <w:i w:val="0"/>
          <w:iCs w:val="0"/>
          <w:caps w:val="0"/>
          <w:color w:val="333333"/>
          <w:spacing w:val="0"/>
          <w:sz w:val="31"/>
          <w:szCs w:val="31"/>
          <w:shd w:val="clear" w:fill="FFFFFF"/>
        </w:rPr>
        <w:t>。主要原因是</w:t>
      </w:r>
      <w:r>
        <w:rPr>
          <w:rFonts w:hint="default" w:ascii="Times New Roman" w:hAnsi="Times New Roman" w:eastAsia="宋体" w:cs="Times New Roman"/>
          <w:i w:val="0"/>
          <w:iCs w:val="0"/>
          <w:caps w:val="0"/>
          <w:color w:val="333333"/>
          <w:spacing w:val="0"/>
          <w:sz w:val="31"/>
          <w:szCs w:val="31"/>
          <w:shd w:val="clear" w:fill="FFFFFF"/>
        </w:rPr>
        <w:t>2021</w:t>
      </w:r>
      <w:r>
        <w:rPr>
          <w:rFonts w:hint="eastAsia" w:ascii="方正仿宋_GBK" w:hAnsi="方正仿宋_GBK" w:eastAsia="方正仿宋_GBK" w:cs="方正仿宋_GBK"/>
          <w:i w:val="0"/>
          <w:iCs w:val="0"/>
          <w:caps w:val="0"/>
          <w:color w:val="333333"/>
          <w:spacing w:val="0"/>
          <w:sz w:val="31"/>
          <w:szCs w:val="31"/>
          <w:shd w:val="clear" w:fill="FFFFFF"/>
        </w:rPr>
        <w:t>年和</w:t>
      </w:r>
      <w:r>
        <w:rPr>
          <w:rFonts w:hint="default" w:ascii="Times New Roman" w:hAnsi="Times New Roman" w:eastAsia="宋体" w:cs="Times New Roman"/>
          <w:i w:val="0"/>
          <w:iCs w:val="0"/>
          <w:caps w:val="0"/>
          <w:color w:val="333333"/>
          <w:spacing w:val="0"/>
          <w:sz w:val="31"/>
          <w:szCs w:val="31"/>
          <w:shd w:val="clear" w:fill="FFFFFF"/>
        </w:rPr>
        <w:t>2022</w:t>
      </w:r>
      <w:r>
        <w:rPr>
          <w:rFonts w:hint="eastAsia" w:ascii="方正仿宋_GBK" w:hAnsi="方正仿宋_GBK" w:eastAsia="方正仿宋_GBK" w:cs="方正仿宋_GBK"/>
          <w:i w:val="0"/>
          <w:iCs w:val="0"/>
          <w:caps w:val="0"/>
          <w:color w:val="333333"/>
          <w:spacing w:val="0"/>
          <w:sz w:val="31"/>
          <w:szCs w:val="31"/>
          <w:shd w:val="clear" w:fill="FFFFFF"/>
        </w:rPr>
        <w:t>年中央自然灾害</w:t>
      </w:r>
      <w:r>
        <w:rPr>
          <w:rFonts w:hint="default" w:ascii="Times New Roman" w:hAnsi="Times New Roman" w:eastAsia="宋体" w:cs="Times New Roman"/>
          <w:i w:val="0"/>
          <w:iCs w:val="0"/>
          <w:caps w:val="0"/>
          <w:color w:val="333333"/>
          <w:spacing w:val="0"/>
          <w:sz w:val="31"/>
          <w:szCs w:val="31"/>
          <w:shd w:val="clear" w:fill="FFFFFF"/>
        </w:rPr>
        <w:t>15</w:t>
      </w:r>
      <w:r>
        <w:rPr>
          <w:rFonts w:hint="eastAsia" w:ascii="方正仿宋_GBK" w:hAnsi="方正仿宋_GBK" w:eastAsia="方正仿宋_GBK" w:cs="方正仿宋_GBK"/>
          <w:i w:val="0"/>
          <w:iCs w:val="0"/>
          <w:caps w:val="0"/>
          <w:color w:val="333333"/>
          <w:spacing w:val="0"/>
          <w:sz w:val="31"/>
          <w:szCs w:val="31"/>
          <w:shd w:val="clear" w:fill="FFFFFF"/>
        </w:rPr>
        <w:t>个项目在</w:t>
      </w: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年支出，此外年中追加疫情防控物资采购等项目</w:t>
      </w:r>
      <w:r>
        <w:rPr>
          <w:rFonts w:hint="default" w:ascii="Times New Roman" w:hAnsi="Times New Roman" w:eastAsia="宋体" w:cs="Times New Roman"/>
          <w:i w:val="0"/>
          <w:iCs w:val="0"/>
          <w:caps w:val="0"/>
          <w:color w:val="333333"/>
          <w:spacing w:val="0"/>
          <w:sz w:val="31"/>
          <w:szCs w:val="31"/>
          <w:shd w:val="clear" w:fill="FFFFFF"/>
        </w:rPr>
        <w:t>4</w:t>
      </w:r>
      <w:r>
        <w:rPr>
          <w:rFonts w:hint="eastAsia" w:ascii="方正仿宋_GBK" w:hAnsi="方正仿宋_GBK" w:eastAsia="方正仿宋_GBK" w:cs="方正仿宋_GBK"/>
          <w:i w:val="0"/>
          <w:iCs w:val="0"/>
          <w:caps w:val="0"/>
          <w:color w:val="333333"/>
          <w:spacing w:val="0"/>
          <w:sz w:val="31"/>
          <w:szCs w:val="31"/>
          <w:shd w:val="clear" w:fill="FFFFFF"/>
        </w:rPr>
        <w:t>个，人员增加等。</w:t>
      </w:r>
    </w:p>
    <w:p w14:paraId="100A24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shd w:val="clear" w:fill="FFFFFF"/>
        </w:rPr>
        <w:t>3.</w:t>
      </w:r>
      <w:r>
        <w:rPr>
          <w:rStyle w:val="5"/>
          <w:rFonts w:hint="eastAsia" w:ascii="方正仿宋_GBK" w:hAnsi="方正仿宋_GBK" w:eastAsia="方正仿宋_GBK" w:cs="方正仿宋_GBK"/>
          <w:i w:val="0"/>
          <w:iCs w:val="0"/>
          <w:caps w:val="0"/>
          <w:color w:val="333333"/>
          <w:spacing w:val="0"/>
          <w:sz w:val="31"/>
          <w:szCs w:val="31"/>
          <w:shd w:val="clear" w:fill="FFFFFF"/>
        </w:rPr>
        <w:t>结转结余情况。</w:t>
      </w: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年度年末一般公共预算财政拨款结转和结余</w:t>
      </w:r>
      <w:r>
        <w:rPr>
          <w:rFonts w:hint="default" w:ascii="Times New Roman" w:hAnsi="Times New Roman" w:eastAsia="宋体" w:cs="Times New Roman"/>
          <w:i w:val="0"/>
          <w:iCs w:val="0"/>
          <w:caps w:val="0"/>
          <w:color w:val="333333"/>
          <w:spacing w:val="0"/>
          <w:sz w:val="31"/>
          <w:szCs w:val="31"/>
          <w:shd w:val="clear" w:fill="FFFFFF"/>
        </w:rPr>
        <w:t>2.80</w:t>
      </w:r>
      <w:r>
        <w:rPr>
          <w:rFonts w:hint="eastAsia" w:ascii="方正仿宋_GBK" w:hAnsi="方正仿宋_GBK" w:eastAsia="方正仿宋_GBK" w:cs="方正仿宋_GBK"/>
          <w:i w:val="0"/>
          <w:iCs w:val="0"/>
          <w:caps w:val="0"/>
          <w:color w:val="333333"/>
          <w:spacing w:val="0"/>
          <w:sz w:val="31"/>
          <w:szCs w:val="31"/>
          <w:shd w:val="clear" w:fill="FFFFFF"/>
        </w:rPr>
        <w:t>万元，较上年决算数增加</w:t>
      </w:r>
      <w:r>
        <w:rPr>
          <w:rFonts w:hint="default" w:ascii="Times New Roman" w:hAnsi="Times New Roman" w:eastAsia="宋体" w:cs="Times New Roman"/>
          <w:i w:val="0"/>
          <w:iCs w:val="0"/>
          <w:caps w:val="0"/>
          <w:color w:val="333333"/>
          <w:spacing w:val="0"/>
          <w:sz w:val="31"/>
          <w:szCs w:val="31"/>
          <w:shd w:val="clear" w:fill="FFFFFF"/>
        </w:rPr>
        <w:t>2.80</w:t>
      </w:r>
      <w:r>
        <w:rPr>
          <w:rFonts w:hint="eastAsia" w:ascii="方正仿宋_GBK" w:hAnsi="方正仿宋_GBK" w:eastAsia="方正仿宋_GBK" w:cs="方正仿宋_GBK"/>
          <w:i w:val="0"/>
          <w:iCs w:val="0"/>
          <w:caps w:val="0"/>
          <w:color w:val="333333"/>
          <w:spacing w:val="0"/>
          <w:sz w:val="31"/>
          <w:szCs w:val="31"/>
          <w:shd w:val="clear" w:fill="FFFFFF"/>
        </w:rPr>
        <w:t>万元，增长</w:t>
      </w:r>
      <w:r>
        <w:rPr>
          <w:rFonts w:hint="default" w:ascii="Times New Roman" w:hAnsi="Times New Roman" w:eastAsia="宋体" w:cs="Times New Roman"/>
          <w:i w:val="0"/>
          <w:iCs w:val="0"/>
          <w:caps w:val="0"/>
          <w:color w:val="333333"/>
          <w:spacing w:val="0"/>
          <w:sz w:val="31"/>
          <w:szCs w:val="31"/>
          <w:shd w:val="clear" w:fill="FFFFFF"/>
        </w:rPr>
        <w:t>100.00%</w:t>
      </w:r>
      <w:r>
        <w:rPr>
          <w:rFonts w:hint="eastAsia" w:ascii="方正仿宋_GBK" w:hAnsi="方正仿宋_GBK" w:eastAsia="方正仿宋_GBK" w:cs="方正仿宋_GBK"/>
          <w:i w:val="0"/>
          <w:iCs w:val="0"/>
          <w:caps w:val="0"/>
          <w:color w:val="333333"/>
          <w:spacing w:val="0"/>
          <w:sz w:val="31"/>
          <w:szCs w:val="31"/>
          <w:shd w:val="clear" w:fill="FFFFFF"/>
        </w:rPr>
        <w:t>，主要原因是冬春救助项目结转结余</w:t>
      </w:r>
      <w:r>
        <w:rPr>
          <w:rFonts w:hint="default" w:ascii="Times New Roman" w:hAnsi="Times New Roman" w:eastAsia="宋体" w:cs="Times New Roman"/>
          <w:i w:val="0"/>
          <w:iCs w:val="0"/>
          <w:caps w:val="0"/>
          <w:color w:val="333333"/>
          <w:spacing w:val="0"/>
          <w:sz w:val="31"/>
          <w:szCs w:val="31"/>
          <w:shd w:val="clear" w:fill="FFFFFF"/>
        </w:rPr>
        <w:t>2.4</w:t>
      </w:r>
      <w:r>
        <w:rPr>
          <w:rFonts w:hint="eastAsia" w:ascii="方正仿宋_GBK" w:hAnsi="方正仿宋_GBK" w:eastAsia="方正仿宋_GBK" w:cs="方正仿宋_GBK"/>
          <w:i w:val="0"/>
          <w:iCs w:val="0"/>
          <w:caps w:val="0"/>
          <w:color w:val="333333"/>
          <w:spacing w:val="0"/>
          <w:sz w:val="31"/>
          <w:szCs w:val="31"/>
          <w:shd w:val="clear" w:fill="FFFFFF"/>
        </w:rPr>
        <w:t>万元，公用经费结转结余</w:t>
      </w:r>
      <w:r>
        <w:rPr>
          <w:rFonts w:hint="default" w:ascii="Times New Roman" w:hAnsi="Times New Roman" w:eastAsia="宋体" w:cs="Times New Roman"/>
          <w:i w:val="0"/>
          <w:iCs w:val="0"/>
          <w:caps w:val="0"/>
          <w:color w:val="333333"/>
          <w:spacing w:val="0"/>
          <w:sz w:val="31"/>
          <w:szCs w:val="31"/>
          <w:shd w:val="clear" w:fill="FFFFFF"/>
        </w:rPr>
        <w:t>0.4</w:t>
      </w:r>
      <w:r>
        <w:rPr>
          <w:rFonts w:hint="eastAsia" w:ascii="方正仿宋_GBK" w:hAnsi="方正仿宋_GBK" w:eastAsia="方正仿宋_GBK" w:cs="方正仿宋_GBK"/>
          <w:i w:val="0"/>
          <w:iCs w:val="0"/>
          <w:caps w:val="0"/>
          <w:color w:val="333333"/>
          <w:spacing w:val="0"/>
          <w:sz w:val="31"/>
          <w:szCs w:val="31"/>
          <w:shd w:val="clear" w:fill="FFFFFF"/>
        </w:rPr>
        <w:t>万元。</w:t>
      </w:r>
    </w:p>
    <w:p w14:paraId="1A13EC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shd w:val="clear" w:fill="FFFFFF"/>
        </w:rPr>
        <w:t> 4.</w:t>
      </w:r>
      <w:r>
        <w:rPr>
          <w:rStyle w:val="5"/>
          <w:rFonts w:hint="eastAsia" w:ascii="方正仿宋_GBK" w:hAnsi="方正仿宋_GBK" w:eastAsia="方正仿宋_GBK" w:cs="方正仿宋_GBK"/>
          <w:i w:val="0"/>
          <w:iCs w:val="0"/>
          <w:caps w:val="0"/>
          <w:color w:val="333333"/>
          <w:spacing w:val="0"/>
          <w:sz w:val="31"/>
          <w:szCs w:val="31"/>
          <w:shd w:val="clear" w:fill="FFFFFF"/>
        </w:rPr>
        <w:t>比较情况。</w:t>
      </w:r>
      <w:r>
        <w:rPr>
          <w:rFonts w:hint="eastAsia" w:ascii="方正仿宋_GBK" w:hAnsi="方正仿宋_GBK" w:eastAsia="方正仿宋_GBK" w:cs="方正仿宋_GBK"/>
          <w:i w:val="0"/>
          <w:iCs w:val="0"/>
          <w:caps w:val="0"/>
          <w:color w:val="333333"/>
          <w:spacing w:val="0"/>
          <w:sz w:val="31"/>
          <w:szCs w:val="31"/>
          <w:shd w:val="clear" w:fill="FFFFFF"/>
        </w:rPr>
        <w:t>本部门</w:t>
      </w: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年度一般公共预算财政拨款支出主要用于以下几个方面：</w:t>
      </w:r>
    </w:p>
    <w:p w14:paraId="4CFB92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w:t>
      </w:r>
      <w:r>
        <w:rPr>
          <w:rFonts w:hint="default" w:ascii="Times New Roman" w:hAnsi="Times New Roman" w:eastAsia="宋体" w:cs="Times New Roman"/>
          <w:i w:val="0"/>
          <w:iCs w:val="0"/>
          <w:caps w:val="0"/>
          <w:color w:val="333333"/>
          <w:spacing w:val="0"/>
          <w:sz w:val="31"/>
          <w:szCs w:val="31"/>
          <w:shd w:val="clear" w:fill="FFFFFF"/>
        </w:rPr>
        <w:t>8</w:t>
      </w:r>
      <w:r>
        <w:rPr>
          <w:rFonts w:hint="eastAsia" w:ascii="方正仿宋_GBK" w:hAnsi="方正仿宋_GBK" w:eastAsia="方正仿宋_GBK" w:cs="方正仿宋_GBK"/>
          <w:i w:val="0"/>
          <w:iCs w:val="0"/>
          <w:caps w:val="0"/>
          <w:color w:val="333333"/>
          <w:spacing w:val="0"/>
          <w:sz w:val="31"/>
          <w:szCs w:val="31"/>
          <w:shd w:val="clear" w:fill="FFFFFF"/>
        </w:rPr>
        <w:t>）社会保障与就业支出</w:t>
      </w:r>
      <w:r>
        <w:rPr>
          <w:rFonts w:hint="default" w:ascii="Times New Roman" w:hAnsi="Times New Roman" w:eastAsia="宋体" w:cs="Times New Roman"/>
          <w:i w:val="0"/>
          <w:iCs w:val="0"/>
          <w:caps w:val="0"/>
          <w:color w:val="333333"/>
          <w:spacing w:val="0"/>
          <w:sz w:val="31"/>
          <w:szCs w:val="31"/>
          <w:shd w:val="clear" w:fill="FFFFFF"/>
        </w:rPr>
        <w:t>198.35</w:t>
      </w:r>
      <w:r>
        <w:rPr>
          <w:rFonts w:hint="eastAsia" w:ascii="方正仿宋_GBK" w:hAnsi="方正仿宋_GBK" w:eastAsia="方正仿宋_GBK" w:cs="方正仿宋_GBK"/>
          <w:i w:val="0"/>
          <w:iCs w:val="0"/>
          <w:caps w:val="0"/>
          <w:color w:val="333333"/>
          <w:spacing w:val="0"/>
          <w:sz w:val="31"/>
          <w:szCs w:val="31"/>
          <w:shd w:val="clear" w:fill="FFFFFF"/>
        </w:rPr>
        <w:t>万元，占</w:t>
      </w:r>
      <w:r>
        <w:rPr>
          <w:rFonts w:hint="default" w:ascii="Times New Roman" w:hAnsi="Times New Roman" w:eastAsia="宋体" w:cs="Times New Roman"/>
          <w:i w:val="0"/>
          <w:iCs w:val="0"/>
          <w:caps w:val="0"/>
          <w:color w:val="333333"/>
          <w:spacing w:val="0"/>
          <w:sz w:val="31"/>
          <w:szCs w:val="31"/>
          <w:shd w:val="clear" w:fill="FFFFFF"/>
        </w:rPr>
        <w:t>6.59%</w:t>
      </w:r>
      <w:r>
        <w:rPr>
          <w:rFonts w:hint="eastAsia" w:ascii="方正仿宋_GBK" w:hAnsi="方正仿宋_GBK" w:eastAsia="方正仿宋_GBK" w:cs="方正仿宋_GBK"/>
          <w:i w:val="0"/>
          <w:iCs w:val="0"/>
          <w:caps w:val="0"/>
          <w:color w:val="333333"/>
          <w:spacing w:val="0"/>
          <w:sz w:val="31"/>
          <w:szCs w:val="31"/>
          <w:shd w:val="clear" w:fill="FFFFFF"/>
        </w:rPr>
        <w:t>，较年初预算数增加</w:t>
      </w:r>
      <w:r>
        <w:rPr>
          <w:rFonts w:hint="default" w:ascii="Times New Roman" w:hAnsi="Times New Roman" w:eastAsia="宋体" w:cs="Times New Roman"/>
          <w:i w:val="0"/>
          <w:iCs w:val="0"/>
          <w:caps w:val="0"/>
          <w:color w:val="333333"/>
          <w:spacing w:val="0"/>
          <w:sz w:val="31"/>
          <w:szCs w:val="31"/>
          <w:shd w:val="clear" w:fill="FFFFFF"/>
        </w:rPr>
        <w:t>105.30</w:t>
      </w:r>
      <w:r>
        <w:rPr>
          <w:rFonts w:hint="eastAsia" w:ascii="方正仿宋_GBK" w:hAnsi="方正仿宋_GBK" w:eastAsia="方正仿宋_GBK" w:cs="方正仿宋_GBK"/>
          <w:i w:val="0"/>
          <w:iCs w:val="0"/>
          <w:caps w:val="0"/>
          <w:color w:val="333333"/>
          <w:spacing w:val="0"/>
          <w:sz w:val="31"/>
          <w:szCs w:val="31"/>
          <w:shd w:val="clear" w:fill="FFFFFF"/>
        </w:rPr>
        <w:t>万元，增长</w:t>
      </w:r>
      <w:r>
        <w:rPr>
          <w:rFonts w:hint="default" w:ascii="Times New Roman" w:hAnsi="Times New Roman" w:eastAsia="宋体" w:cs="Times New Roman"/>
          <w:i w:val="0"/>
          <w:iCs w:val="0"/>
          <w:caps w:val="0"/>
          <w:color w:val="333333"/>
          <w:spacing w:val="0"/>
          <w:sz w:val="31"/>
          <w:szCs w:val="31"/>
          <w:shd w:val="clear" w:fill="FFFFFF"/>
        </w:rPr>
        <w:t>113.16%</w:t>
      </w:r>
      <w:r>
        <w:rPr>
          <w:rFonts w:hint="eastAsia" w:ascii="方正仿宋_GBK" w:hAnsi="方正仿宋_GBK" w:eastAsia="方正仿宋_GBK" w:cs="方正仿宋_GBK"/>
          <w:i w:val="0"/>
          <w:iCs w:val="0"/>
          <w:caps w:val="0"/>
          <w:color w:val="333333"/>
          <w:spacing w:val="0"/>
          <w:sz w:val="31"/>
          <w:szCs w:val="31"/>
          <w:shd w:val="clear" w:fill="FFFFFF"/>
        </w:rPr>
        <w:t>，主要原因是人员增加，社保基数调增，补缴</w:t>
      </w:r>
      <w:r>
        <w:rPr>
          <w:rFonts w:hint="default" w:ascii="Times New Roman" w:hAnsi="Times New Roman" w:eastAsia="宋体" w:cs="Times New Roman"/>
          <w:i w:val="0"/>
          <w:iCs w:val="0"/>
          <w:caps w:val="0"/>
          <w:color w:val="333333"/>
          <w:spacing w:val="0"/>
          <w:sz w:val="31"/>
          <w:szCs w:val="31"/>
          <w:shd w:val="clear" w:fill="FFFFFF"/>
        </w:rPr>
        <w:t>2022-2023</w:t>
      </w:r>
      <w:r>
        <w:rPr>
          <w:rFonts w:hint="eastAsia" w:ascii="方正仿宋_GBK" w:hAnsi="方正仿宋_GBK" w:eastAsia="方正仿宋_GBK" w:cs="方正仿宋_GBK"/>
          <w:i w:val="0"/>
          <w:iCs w:val="0"/>
          <w:caps w:val="0"/>
          <w:color w:val="333333"/>
          <w:spacing w:val="0"/>
          <w:sz w:val="31"/>
          <w:szCs w:val="31"/>
          <w:shd w:val="clear" w:fill="FFFFFF"/>
        </w:rPr>
        <w:t>年社保。</w:t>
      </w:r>
    </w:p>
    <w:p w14:paraId="66EFEA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w:t>
      </w:r>
      <w:r>
        <w:rPr>
          <w:rFonts w:hint="default" w:ascii="Times New Roman" w:hAnsi="Times New Roman" w:eastAsia="宋体" w:cs="Times New Roman"/>
          <w:i w:val="0"/>
          <w:iCs w:val="0"/>
          <w:caps w:val="0"/>
          <w:color w:val="333333"/>
          <w:spacing w:val="0"/>
          <w:sz w:val="31"/>
          <w:szCs w:val="31"/>
          <w:shd w:val="clear" w:fill="FFFFFF"/>
        </w:rPr>
        <w:t>9</w:t>
      </w:r>
      <w:r>
        <w:rPr>
          <w:rFonts w:hint="eastAsia" w:ascii="方正仿宋_GBK" w:hAnsi="方正仿宋_GBK" w:eastAsia="方正仿宋_GBK" w:cs="方正仿宋_GBK"/>
          <w:i w:val="0"/>
          <w:iCs w:val="0"/>
          <w:caps w:val="0"/>
          <w:color w:val="333333"/>
          <w:spacing w:val="0"/>
          <w:sz w:val="31"/>
          <w:szCs w:val="31"/>
          <w:shd w:val="clear" w:fill="FFFFFF"/>
        </w:rPr>
        <w:t>）卫生健康支出</w:t>
      </w:r>
      <w:r>
        <w:rPr>
          <w:rFonts w:hint="default" w:ascii="Times New Roman" w:hAnsi="Times New Roman" w:eastAsia="宋体" w:cs="Times New Roman"/>
          <w:i w:val="0"/>
          <w:iCs w:val="0"/>
          <w:caps w:val="0"/>
          <w:color w:val="333333"/>
          <w:spacing w:val="0"/>
          <w:sz w:val="31"/>
          <w:szCs w:val="31"/>
          <w:shd w:val="clear" w:fill="FFFFFF"/>
        </w:rPr>
        <w:t>760.45</w:t>
      </w:r>
      <w:r>
        <w:rPr>
          <w:rFonts w:hint="eastAsia" w:ascii="方正仿宋_GBK" w:hAnsi="方正仿宋_GBK" w:eastAsia="方正仿宋_GBK" w:cs="方正仿宋_GBK"/>
          <w:i w:val="0"/>
          <w:iCs w:val="0"/>
          <w:caps w:val="0"/>
          <w:color w:val="333333"/>
          <w:spacing w:val="0"/>
          <w:sz w:val="31"/>
          <w:szCs w:val="31"/>
          <w:shd w:val="clear" w:fill="FFFFFF"/>
        </w:rPr>
        <w:t>万元，占</w:t>
      </w:r>
      <w:r>
        <w:rPr>
          <w:rFonts w:hint="default" w:ascii="Times New Roman" w:hAnsi="Times New Roman" w:eastAsia="宋体" w:cs="Times New Roman"/>
          <w:i w:val="0"/>
          <w:iCs w:val="0"/>
          <w:caps w:val="0"/>
          <w:color w:val="333333"/>
          <w:spacing w:val="0"/>
          <w:sz w:val="31"/>
          <w:szCs w:val="31"/>
          <w:shd w:val="clear" w:fill="FFFFFF"/>
        </w:rPr>
        <w:t>25.25%</w:t>
      </w:r>
      <w:r>
        <w:rPr>
          <w:rFonts w:hint="eastAsia" w:ascii="方正仿宋_GBK" w:hAnsi="方正仿宋_GBK" w:eastAsia="方正仿宋_GBK" w:cs="方正仿宋_GBK"/>
          <w:i w:val="0"/>
          <w:iCs w:val="0"/>
          <w:caps w:val="0"/>
          <w:color w:val="333333"/>
          <w:spacing w:val="0"/>
          <w:sz w:val="31"/>
          <w:szCs w:val="31"/>
          <w:shd w:val="clear" w:fill="FFFFFF"/>
        </w:rPr>
        <w:t>，较年初预算数增加</w:t>
      </w:r>
      <w:r>
        <w:rPr>
          <w:rFonts w:hint="default" w:ascii="Times New Roman" w:hAnsi="Times New Roman" w:eastAsia="宋体" w:cs="Times New Roman"/>
          <w:i w:val="0"/>
          <w:iCs w:val="0"/>
          <w:caps w:val="0"/>
          <w:color w:val="333333"/>
          <w:spacing w:val="0"/>
          <w:sz w:val="31"/>
          <w:szCs w:val="31"/>
          <w:shd w:val="clear" w:fill="FFFFFF"/>
        </w:rPr>
        <w:t>727.12</w:t>
      </w:r>
      <w:r>
        <w:rPr>
          <w:rFonts w:hint="eastAsia" w:ascii="方正仿宋_GBK" w:hAnsi="方正仿宋_GBK" w:eastAsia="方正仿宋_GBK" w:cs="方正仿宋_GBK"/>
          <w:i w:val="0"/>
          <w:iCs w:val="0"/>
          <w:caps w:val="0"/>
          <w:color w:val="333333"/>
          <w:spacing w:val="0"/>
          <w:sz w:val="31"/>
          <w:szCs w:val="31"/>
          <w:shd w:val="clear" w:fill="FFFFFF"/>
        </w:rPr>
        <w:t>万元，增长</w:t>
      </w:r>
      <w:r>
        <w:rPr>
          <w:rFonts w:hint="default" w:ascii="Times New Roman" w:hAnsi="Times New Roman" w:eastAsia="宋体" w:cs="Times New Roman"/>
          <w:i w:val="0"/>
          <w:iCs w:val="0"/>
          <w:caps w:val="0"/>
          <w:color w:val="333333"/>
          <w:spacing w:val="0"/>
          <w:sz w:val="31"/>
          <w:szCs w:val="31"/>
          <w:shd w:val="clear" w:fill="FFFFFF"/>
        </w:rPr>
        <w:t>2181.58%</w:t>
      </w:r>
      <w:r>
        <w:rPr>
          <w:rFonts w:hint="eastAsia" w:ascii="方正仿宋_GBK" w:hAnsi="方正仿宋_GBK" w:eastAsia="方正仿宋_GBK" w:cs="方正仿宋_GBK"/>
          <w:i w:val="0"/>
          <w:iCs w:val="0"/>
          <w:caps w:val="0"/>
          <w:color w:val="333333"/>
          <w:spacing w:val="0"/>
          <w:sz w:val="31"/>
          <w:szCs w:val="31"/>
          <w:shd w:val="clear" w:fill="FFFFFF"/>
        </w:rPr>
        <w:t>，主要原因是年中增追加老年</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健康包</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物资购买项目</w:t>
      </w:r>
      <w:r>
        <w:rPr>
          <w:rFonts w:hint="default" w:ascii="Times New Roman" w:hAnsi="Times New Roman" w:eastAsia="宋体" w:cs="Times New Roman"/>
          <w:i w:val="0"/>
          <w:iCs w:val="0"/>
          <w:caps w:val="0"/>
          <w:color w:val="333333"/>
          <w:spacing w:val="0"/>
          <w:sz w:val="31"/>
          <w:szCs w:val="31"/>
          <w:shd w:val="clear" w:fill="FFFFFF"/>
        </w:rPr>
        <w:t>348</w:t>
      </w:r>
      <w:r>
        <w:rPr>
          <w:rFonts w:hint="eastAsia" w:ascii="方正仿宋_GBK" w:hAnsi="方正仿宋_GBK" w:eastAsia="方正仿宋_GBK" w:cs="方正仿宋_GBK"/>
          <w:i w:val="0"/>
          <w:iCs w:val="0"/>
          <w:caps w:val="0"/>
          <w:color w:val="333333"/>
          <w:spacing w:val="0"/>
          <w:sz w:val="31"/>
          <w:szCs w:val="31"/>
          <w:shd w:val="clear" w:fill="FFFFFF"/>
        </w:rPr>
        <w:t>万元及追加</w:t>
      </w:r>
      <w:r>
        <w:rPr>
          <w:rFonts w:hint="default" w:ascii="Times New Roman" w:hAnsi="Times New Roman" w:eastAsia="宋体" w:cs="Times New Roman"/>
          <w:i w:val="0"/>
          <w:iCs w:val="0"/>
          <w:caps w:val="0"/>
          <w:color w:val="333333"/>
          <w:spacing w:val="0"/>
          <w:sz w:val="31"/>
          <w:szCs w:val="31"/>
          <w:shd w:val="clear" w:fill="FFFFFF"/>
        </w:rPr>
        <w:t>2</w:t>
      </w:r>
      <w:r>
        <w:rPr>
          <w:rFonts w:hint="eastAsia" w:ascii="方正仿宋_GBK" w:hAnsi="方正仿宋_GBK" w:eastAsia="方正仿宋_GBK" w:cs="方正仿宋_GBK"/>
          <w:i w:val="0"/>
          <w:iCs w:val="0"/>
          <w:caps w:val="0"/>
          <w:color w:val="333333"/>
          <w:spacing w:val="0"/>
          <w:sz w:val="31"/>
          <w:szCs w:val="31"/>
          <w:shd w:val="clear" w:fill="FFFFFF"/>
        </w:rPr>
        <w:t>个疫情防控物资采购项目</w:t>
      </w:r>
      <w:r>
        <w:rPr>
          <w:rFonts w:hint="default" w:ascii="Times New Roman" w:hAnsi="Times New Roman" w:eastAsia="宋体" w:cs="Times New Roman"/>
          <w:i w:val="0"/>
          <w:iCs w:val="0"/>
          <w:caps w:val="0"/>
          <w:color w:val="333333"/>
          <w:spacing w:val="0"/>
          <w:sz w:val="31"/>
          <w:szCs w:val="31"/>
          <w:shd w:val="clear" w:fill="FFFFFF"/>
        </w:rPr>
        <w:t>362.02</w:t>
      </w:r>
      <w:r>
        <w:rPr>
          <w:rFonts w:hint="eastAsia" w:ascii="方正仿宋_GBK" w:hAnsi="方正仿宋_GBK" w:eastAsia="方正仿宋_GBK" w:cs="方正仿宋_GBK"/>
          <w:i w:val="0"/>
          <w:iCs w:val="0"/>
          <w:caps w:val="0"/>
          <w:color w:val="333333"/>
          <w:spacing w:val="0"/>
          <w:sz w:val="31"/>
          <w:szCs w:val="31"/>
          <w:shd w:val="clear" w:fill="FFFFFF"/>
        </w:rPr>
        <w:t>万元。</w:t>
      </w:r>
    </w:p>
    <w:p w14:paraId="7ABEAC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w:t>
      </w:r>
      <w:r>
        <w:rPr>
          <w:rFonts w:hint="default" w:ascii="Times New Roman" w:hAnsi="Times New Roman" w:eastAsia="宋体" w:cs="Times New Roman"/>
          <w:i w:val="0"/>
          <w:iCs w:val="0"/>
          <w:caps w:val="0"/>
          <w:color w:val="333333"/>
          <w:spacing w:val="0"/>
          <w:sz w:val="31"/>
          <w:szCs w:val="31"/>
          <w:shd w:val="clear" w:fill="FFFFFF"/>
        </w:rPr>
        <w:t>19</w:t>
      </w:r>
      <w:r>
        <w:rPr>
          <w:rFonts w:hint="eastAsia" w:ascii="方正仿宋_GBK" w:hAnsi="方正仿宋_GBK" w:eastAsia="方正仿宋_GBK" w:cs="方正仿宋_GBK"/>
          <w:i w:val="0"/>
          <w:iCs w:val="0"/>
          <w:caps w:val="0"/>
          <w:color w:val="333333"/>
          <w:spacing w:val="0"/>
          <w:sz w:val="31"/>
          <w:szCs w:val="31"/>
          <w:shd w:val="clear" w:fill="FFFFFF"/>
        </w:rPr>
        <w:t>）住房保障支出</w:t>
      </w:r>
      <w:r>
        <w:rPr>
          <w:rFonts w:hint="default" w:ascii="Times New Roman" w:hAnsi="Times New Roman" w:eastAsia="宋体" w:cs="Times New Roman"/>
          <w:i w:val="0"/>
          <w:iCs w:val="0"/>
          <w:caps w:val="0"/>
          <w:color w:val="333333"/>
          <w:spacing w:val="0"/>
          <w:sz w:val="31"/>
          <w:szCs w:val="31"/>
          <w:shd w:val="clear" w:fill="FFFFFF"/>
        </w:rPr>
        <w:t>44.66</w:t>
      </w:r>
      <w:r>
        <w:rPr>
          <w:rFonts w:hint="eastAsia" w:ascii="方正仿宋_GBK" w:hAnsi="方正仿宋_GBK" w:eastAsia="方正仿宋_GBK" w:cs="方正仿宋_GBK"/>
          <w:i w:val="0"/>
          <w:iCs w:val="0"/>
          <w:caps w:val="0"/>
          <w:color w:val="333333"/>
          <w:spacing w:val="0"/>
          <w:sz w:val="31"/>
          <w:szCs w:val="31"/>
          <w:shd w:val="clear" w:fill="FFFFFF"/>
        </w:rPr>
        <w:t>万元，占</w:t>
      </w:r>
      <w:r>
        <w:rPr>
          <w:rFonts w:hint="default" w:ascii="Times New Roman" w:hAnsi="Times New Roman" w:eastAsia="宋体" w:cs="Times New Roman"/>
          <w:i w:val="0"/>
          <w:iCs w:val="0"/>
          <w:caps w:val="0"/>
          <w:color w:val="333333"/>
          <w:spacing w:val="0"/>
          <w:sz w:val="31"/>
          <w:szCs w:val="31"/>
          <w:shd w:val="clear" w:fill="FFFFFF"/>
        </w:rPr>
        <w:t>1.48%</w:t>
      </w:r>
      <w:r>
        <w:rPr>
          <w:rFonts w:hint="eastAsia" w:ascii="方正仿宋_GBK" w:hAnsi="方正仿宋_GBK" w:eastAsia="方正仿宋_GBK" w:cs="方正仿宋_GBK"/>
          <w:i w:val="0"/>
          <w:iCs w:val="0"/>
          <w:caps w:val="0"/>
          <w:color w:val="333333"/>
          <w:spacing w:val="0"/>
          <w:sz w:val="31"/>
          <w:szCs w:val="31"/>
          <w:shd w:val="clear" w:fill="FFFFFF"/>
        </w:rPr>
        <w:t>，较年初预算数增加</w:t>
      </w:r>
      <w:r>
        <w:rPr>
          <w:rFonts w:hint="default" w:ascii="Times New Roman" w:hAnsi="Times New Roman" w:eastAsia="宋体" w:cs="Times New Roman"/>
          <w:i w:val="0"/>
          <w:iCs w:val="0"/>
          <w:caps w:val="0"/>
          <w:color w:val="333333"/>
          <w:spacing w:val="0"/>
          <w:sz w:val="31"/>
          <w:szCs w:val="31"/>
          <w:shd w:val="clear" w:fill="FFFFFF"/>
        </w:rPr>
        <w:t>3.50</w:t>
      </w:r>
      <w:r>
        <w:rPr>
          <w:rFonts w:hint="eastAsia" w:ascii="方正仿宋_GBK" w:hAnsi="方正仿宋_GBK" w:eastAsia="方正仿宋_GBK" w:cs="方正仿宋_GBK"/>
          <w:i w:val="0"/>
          <w:iCs w:val="0"/>
          <w:caps w:val="0"/>
          <w:color w:val="333333"/>
          <w:spacing w:val="0"/>
          <w:sz w:val="31"/>
          <w:szCs w:val="31"/>
          <w:shd w:val="clear" w:fill="FFFFFF"/>
        </w:rPr>
        <w:t>万元，增长</w:t>
      </w:r>
      <w:r>
        <w:rPr>
          <w:rFonts w:hint="default" w:ascii="Times New Roman" w:hAnsi="Times New Roman" w:eastAsia="宋体" w:cs="Times New Roman"/>
          <w:i w:val="0"/>
          <w:iCs w:val="0"/>
          <w:caps w:val="0"/>
          <w:color w:val="333333"/>
          <w:spacing w:val="0"/>
          <w:sz w:val="31"/>
          <w:szCs w:val="31"/>
          <w:shd w:val="clear" w:fill="FFFFFF"/>
        </w:rPr>
        <w:t>8.50%</w:t>
      </w:r>
      <w:r>
        <w:rPr>
          <w:rFonts w:hint="eastAsia" w:ascii="方正仿宋_GBK" w:hAnsi="方正仿宋_GBK" w:eastAsia="方正仿宋_GBK" w:cs="方正仿宋_GBK"/>
          <w:i w:val="0"/>
          <w:iCs w:val="0"/>
          <w:caps w:val="0"/>
          <w:color w:val="333333"/>
          <w:spacing w:val="0"/>
          <w:sz w:val="31"/>
          <w:szCs w:val="31"/>
          <w:shd w:val="clear" w:fill="FFFFFF"/>
        </w:rPr>
        <w:t>，主要原因是人员增加</w:t>
      </w:r>
    </w:p>
    <w:p w14:paraId="75B89C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w:t>
      </w:r>
      <w:r>
        <w:rPr>
          <w:rFonts w:hint="default" w:ascii="Times New Roman" w:hAnsi="Times New Roman" w:eastAsia="宋体" w:cs="Times New Roman"/>
          <w:i w:val="0"/>
          <w:iCs w:val="0"/>
          <w:caps w:val="0"/>
          <w:color w:val="333333"/>
          <w:spacing w:val="0"/>
          <w:sz w:val="31"/>
          <w:szCs w:val="31"/>
          <w:shd w:val="clear" w:fill="FFFFFF"/>
        </w:rPr>
        <w:t>22</w:t>
      </w:r>
      <w:r>
        <w:rPr>
          <w:rFonts w:hint="eastAsia" w:ascii="方正仿宋_GBK" w:hAnsi="方正仿宋_GBK" w:eastAsia="方正仿宋_GBK" w:cs="方正仿宋_GBK"/>
          <w:i w:val="0"/>
          <w:iCs w:val="0"/>
          <w:caps w:val="0"/>
          <w:color w:val="333333"/>
          <w:spacing w:val="0"/>
          <w:sz w:val="31"/>
          <w:szCs w:val="31"/>
          <w:shd w:val="clear" w:fill="FFFFFF"/>
        </w:rPr>
        <w:t>）灾害防治及应急管理支出</w:t>
      </w:r>
      <w:r>
        <w:rPr>
          <w:rFonts w:hint="default" w:ascii="Times New Roman" w:hAnsi="Times New Roman" w:eastAsia="宋体" w:cs="Times New Roman"/>
          <w:i w:val="0"/>
          <w:iCs w:val="0"/>
          <w:caps w:val="0"/>
          <w:color w:val="333333"/>
          <w:spacing w:val="0"/>
          <w:sz w:val="31"/>
          <w:szCs w:val="31"/>
          <w:shd w:val="clear" w:fill="FFFFFF"/>
        </w:rPr>
        <w:t>2008.04</w:t>
      </w:r>
      <w:r>
        <w:rPr>
          <w:rFonts w:hint="eastAsia" w:ascii="方正仿宋_GBK" w:hAnsi="方正仿宋_GBK" w:eastAsia="方正仿宋_GBK" w:cs="方正仿宋_GBK"/>
          <w:i w:val="0"/>
          <w:iCs w:val="0"/>
          <w:caps w:val="0"/>
          <w:color w:val="333333"/>
          <w:spacing w:val="0"/>
          <w:sz w:val="31"/>
          <w:szCs w:val="31"/>
          <w:shd w:val="clear" w:fill="FFFFFF"/>
        </w:rPr>
        <w:t>万元，占</w:t>
      </w:r>
      <w:r>
        <w:rPr>
          <w:rFonts w:hint="default" w:ascii="Times New Roman" w:hAnsi="Times New Roman" w:eastAsia="宋体" w:cs="Times New Roman"/>
          <w:i w:val="0"/>
          <w:iCs w:val="0"/>
          <w:caps w:val="0"/>
          <w:color w:val="333333"/>
          <w:spacing w:val="0"/>
          <w:sz w:val="31"/>
          <w:szCs w:val="31"/>
          <w:shd w:val="clear" w:fill="FFFFFF"/>
        </w:rPr>
        <w:t>66.68%</w:t>
      </w:r>
      <w:r>
        <w:rPr>
          <w:rFonts w:hint="eastAsia" w:ascii="方正仿宋_GBK" w:hAnsi="方正仿宋_GBK" w:eastAsia="方正仿宋_GBK" w:cs="方正仿宋_GBK"/>
          <w:i w:val="0"/>
          <w:iCs w:val="0"/>
          <w:caps w:val="0"/>
          <w:color w:val="333333"/>
          <w:spacing w:val="0"/>
          <w:sz w:val="31"/>
          <w:szCs w:val="31"/>
          <w:shd w:val="clear" w:fill="FFFFFF"/>
        </w:rPr>
        <w:t>，较年初预算数增加</w:t>
      </w:r>
      <w:r>
        <w:rPr>
          <w:rFonts w:hint="default" w:ascii="Times New Roman" w:hAnsi="Times New Roman" w:eastAsia="宋体" w:cs="Times New Roman"/>
          <w:i w:val="0"/>
          <w:iCs w:val="0"/>
          <w:caps w:val="0"/>
          <w:color w:val="333333"/>
          <w:spacing w:val="0"/>
          <w:sz w:val="31"/>
          <w:szCs w:val="31"/>
          <w:shd w:val="clear" w:fill="FFFFFF"/>
        </w:rPr>
        <w:t>1079.29</w:t>
      </w:r>
      <w:r>
        <w:rPr>
          <w:rFonts w:hint="eastAsia" w:ascii="方正仿宋_GBK" w:hAnsi="方正仿宋_GBK" w:eastAsia="方正仿宋_GBK" w:cs="方正仿宋_GBK"/>
          <w:i w:val="0"/>
          <w:iCs w:val="0"/>
          <w:caps w:val="0"/>
          <w:color w:val="333333"/>
          <w:spacing w:val="0"/>
          <w:sz w:val="31"/>
          <w:szCs w:val="31"/>
          <w:shd w:val="clear" w:fill="FFFFFF"/>
        </w:rPr>
        <w:t>万元，增长</w:t>
      </w:r>
      <w:r>
        <w:rPr>
          <w:rFonts w:hint="default" w:ascii="Times New Roman" w:hAnsi="Times New Roman" w:eastAsia="宋体" w:cs="Times New Roman"/>
          <w:i w:val="0"/>
          <w:iCs w:val="0"/>
          <w:caps w:val="0"/>
          <w:color w:val="333333"/>
          <w:spacing w:val="0"/>
          <w:sz w:val="31"/>
          <w:szCs w:val="31"/>
          <w:shd w:val="clear" w:fill="FFFFFF"/>
        </w:rPr>
        <w:t>116.21%</w:t>
      </w:r>
      <w:r>
        <w:rPr>
          <w:rFonts w:hint="eastAsia" w:ascii="方正仿宋_GBK" w:hAnsi="方正仿宋_GBK" w:eastAsia="方正仿宋_GBK" w:cs="方正仿宋_GBK"/>
          <w:i w:val="0"/>
          <w:iCs w:val="0"/>
          <w:caps w:val="0"/>
          <w:color w:val="333333"/>
          <w:spacing w:val="0"/>
          <w:sz w:val="31"/>
          <w:szCs w:val="31"/>
          <w:shd w:val="clear" w:fill="FFFFFF"/>
        </w:rPr>
        <w:t>，主要原因是</w:t>
      </w:r>
      <w:r>
        <w:rPr>
          <w:rFonts w:hint="default" w:ascii="Times New Roman" w:hAnsi="Times New Roman" w:eastAsia="宋体" w:cs="Times New Roman"/>
          <w:i w:val="0"/>
          <w:iCs w:val="0"/>
          <w:caps w:val="0"/>
          <w:color w:val="333333"/>
          <w:spacing w:val="0"/>
          <w:sz w:val="31"/>
          <w:szCs w:val="31"/>
          <w:shd w:val="clear" w:fill="FFFFFF"/>
        </w:rPr>
        <w:t>2021</w:t>
      </w:r>
      <w:r>
        <w:rPr>
          <w:rFonts w:hint="eastAsia" w:ascii="方正仿宋_GBK" w:hAnsi="方正仿宋_GBK" w:eastAsia="方正仿宋_GBK" w:cs="方正仿宋_GBK"/>
          <w:i w:val="0"/>
          <w:iCs w:val="0"/>
          <w:caps w:val="0"/>
          <w:color w:val="333333"/>
          <w:spacing w:val="0"/>
          <w:sz w:val="31"/>
          <w:szCs w:val="31"/>
          <w:shd w:val="clear" w:fill="FFFFFF"/>
        </w:rPr>
        <w:t>年和</w:t>
      </w:r>
      <w:r>
        <w:rPr>
          <w:rFonts w:hint="default" w:ascii="Times New Roman" w:hAnsi="Times New Roman" w:eastAsia="宋体" w:cs="Times New Roman"/>
          <w:i w:val="0"/>
          <w:iCs w:val="0"/>
          <w:caps w:val="0"/>
          <w:color w:val="333333"/>
          <w:spacing w:val="0"/>
          <w:sz w:val="31"/>
          <w:szCs w:val="31"/>
          <w:shd w:val="clear" w:fill="FFFFFF"/>
        </w:rPr>
        <w:t>2022</w:t>
      </w:r>
      <w:r>
        <w:rPr>
          <w:rFonts w:hint="eastAsia" w:ascii="方正仿宋_GBK" w:hAnsi="方正仿宋_GBK" w:eastAsia="方正仿宋_GBK" w:cs="方正仿宋_GBK"/>
          <w:i w:val="0"/>
          <w:iCs w:val="0"/>
          <w:caps w:val="0"/>
          <w:color w:val="333333"/>
          <w:spacing w:val="0"/>
          <w:sz w:val="31"/>
          <w:szCs w:val="31"/>
          <w:shd w:val="clear" w:fill="FFFFFF"/>
        </w:rPr>
        <w:t>年中央自然灾害</w:t>
      </w:r>
      <w:r>
        <w:rPr>
          <w:rFonts w:hint="default" w:ascii="Times New Roman" w:hAnsi="Times New Roman" w:eastAsia="宋体" w:cs="Times New Roman"/>
          <w:i w:val="0"/>
          <w:iCs w:val="0"/>
          <w:caps w:val="0"/>
          <w:color w:val="333333"/>
          <w:spacing w:val="0"/>
          <w:sz w:val="31"/>
          <w:szCs w:val="31"/>
          <w:shd w:val="clear" w:fill="FFFFFF"/>
        </w:rPr>
        <w:t>15</w:t>
      </w:r>
      <w:r>
        <w:rPr>
          <w:rFonts w:hint="eastAsia" w:ascii="方正仿宋_GBK" w:hAnsi="方正仿宋_GBK" w:eastAsia="方正仿宋_GBK" w:cs="方正仿宋_GBK"/>
          <w:i w:val="0"/>
          <w:iCs w:val="0"/>
          <w:caps w:val="0"/>
          <w:color w:val="333333"/>
          <w:spacing w:val="0"/>
          <w:sz w:val="31"/>
          <w:szCs w:val="31"/>
          <w:shd w:val="clear" w:fill="FFFFFF"/>
        </w:rPr>
        <w:t>个项目在</w:t>
      </w: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年支出，人员增加等。</w:t>
      </w:r>
    </w:p>
    <w:p w14:paraId="051D14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pPr>
      <w:r>
        <w:rPr>
          <w:rFonts w:hint="eastAsia" w:ascii="方正楷体_GBK" w:hAnsi="方正楷体_GBK" w:eastAsia="方正楷体_GBK" w:cs="方正楷体_GBK"/>
          <w:i w:val="0"/>
          <w:iCs w:val="0"/>
          <w:caps w:val="0"/>
          <w:color w:val="333333"/>
          <w:spacing w:val="0"/>
          <w:sz w:val="31"/>
          <w:szCs w:val="31"/>
          <w:shd w:val="clear" w:fill="FFFFFF"/>
        </w:rPr>
        <w:t>（四）一般公共预算财政拨款基本支出决算情况说明</w:t>
      </w:r>
    </w:p>
    <w:p w14:paraId="6C54AC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shd w:val="clear" w:fill="FFFFFF"/>
        </w:rPr>
        <w:t> 2023</w:t>
      </w:r>
      <w:r>
        <w:rPr>
          <w:rFonts w:hint="eastAsia" w:ascii="方正仿宋_GBK" w:hAnsi="方正仿宋_GBK" w:eastAsia="方正仿宋_GBK" w:cs="方正仿宋_GBK"/>
          <w:i w:val="0"/>
          <w:iCs w:val="0"/>
          <w:caps w:val="0"/>
          <w:color w:val="333333"/>
          <w:spacing w:val="0"/>
          <w:sz w:val="31"/>
          <w:szCs w:val="31"/>
          <w:shd w:val="clear" w:fill="FFFFFF"/>
        </w:rPr>
        <w:t>年度一般公共财政拨款基本支出</w:t>
      </w:r>
      <w:r>
        <w:rPr>
          <w:rFonts w:hint="default" w:ascii="Times New Roman" w:hAnsi="Times New Roman" w:eastAsia="宋体" w:cs="Times New Roman"/>
          <w:i w:val="0"/>
          <w:iCs w:val="0"/>
          <w:caps w:val="0"/>
          <w:color w:val="333333"/>
          <w:spacing w:val="0"/>
          <w:sz w:val="31"/>
          <w:szCs w:val="31"/>
          <w:shd w:val="clear" w:fill="FFFFFF"/>
        </w:rPr>
        <w:t>1226.74</w:t>
      </w:r>
      <w:r>
        <w:rPr>
          <w:rFonts w:hint="eastAsia" w:ascii="方正仿宋_GBK" w:hAnsi="方正仿宋_GBK" w:eastAsia="方正仿宋_GBK" w:cs="方正仿宋_GBK"/>
          <w:i w:val="0"/>
          <w:iCs w:val="0"/>
          <w:caps w:val="0"/>
          <w:color w:val="333333"/>
          <w:spacing w:val="0"/>
          <w:sz w:val="31"/>
          <w:szCs w:val="31"/>
          <w:shd w:val="clear" w:fill="FFFFFF"/>
        </w:rPr>
        <w:t>万元。其中：人员经费</w:t>
      </w:r>
      <w:r>
        <w:rPr>
          <w:rFonts w:hint="default" w:ascii="Times New Roman" w:hAnsi="Times New Roman" w:eastAsia="宋体" w:cs="Times New Roman"/>
          <w:i w:val="0"/>
          <w:iCs w:val="0"/>
          <w:caps w:val="0"/>
          <w:color w:val="333333"/>
          <w:spacing w:val="0"/>
          <w:sz w:val="31"/>
          <w:szCs w:val="31"/>
          <w:shd w:val="clear" w:fill="FFFFFF"/>
        </w:rPr>
        <w:t>1049.17</w:t>
      </w:r>
      <w:r>
        <w:rPr>
          <w:rFonts w:hint="eastAsia" w:ascii="方正仿宋_GBK" w:hAnsi="方正仿宋_GBK" w:eastAsia="方正仿宋_GBK" w:cs="方正仿宋_GBK"/>
          <w:i w:val="0"/>
          <w:iCs w:val="0"/>
          <w:caps w:val="0"/>
          <w:color w:val="333333"/>
          <w:spacing w:val="0"/>
          <w:sz w:val="31"/>
          <w:szCs w:val="31"/>
          <w:shd w:val="clear" w:fill="FFFFFF"/>
        </w:rPr>
        <w:t>万元，较上年决算数增加</w:t>
      </w:r>
      <w:r>
        <w:rPr>
          <w:rFonts w:hint="default" w:ascii="Times New Roman" w:hAnsi="Times New Roman" w:eastAsia="宋体" w:cs="Times New Roman"/>
          <w:i w:val="0"/>
          <w:iCs w:val="0"/>
          <w:caps w:val="0"/>
          <w:color w:val="333333"/>
          <w:spacing w:val="0"/>
          <w:sz w:val="31"/>
          <w:szCs w:val="31"/>
          <w:shd w:val="clear" w:fill="FFFFFF"/>
        </w:rPr>
        <w:t>116.90</w:t>
      </w:r>
      <w:r>
        <w:rPr>
          <w:rFonts w:hint="eastAsia" w:ascii="方正仿宋_GBK" w:hAnsi="方正仿宋_GBK" w:eastAsia="方正仿宋_GBK" w:cs="方正仿宋_GBK"/>
          <w:i w:val="0"/>
          <w:iCs w:val="0"/>
          <w:caps w:val="0"/>
          <w:color w:val="333333"/>
          <w:spacing w:val="0"/>
          <w:sz w:val="31"/>
          <w:szCs w:val="31"/>
          <w:shd w:val="clear" w:fill="FFFFFF"/>
        </w:rPr>
        <w:t>万元，增长</w:t>
      </w:r>
      <w:r>
        <w:rPr>
          <w:rFonts w:hint="default" w:ascii="Times New Roman" w:hAnsi="Times New Roman" w:eastAsia="宋体" w:cs="Times New Roman"/>
          <w:i w:val="0"/>
          <w:iCs w:val="0"/>
          <w:caps w:val="0"/>
          <w:color w:val="333333"/>
          <w:spacing w:val="0"/>
          <w:sz w:val="31"/>
          <w:szCs w:val="31"/>
          <w:shd w:val="clear" w:fill="FFFFFF"/>
        </w:rPr>
        <w:t>12.54%</w:t>
      </w:r>
      <w:r>
        <w:rPr>
          <w:rFonts w:hint="eastAsia" w:ascii="方正仿宋_GBK" w:hAnsi="方正仿宋_GBK" w:eastAsia="方正仿宋_GBK" w:cs="方正仿宋_GBK"/>
          <w:i w:val="0"/>
          <w:iCs w:val="0"/>
          <w:caps w:val="0"/>
          <w:color w:val="333333"/>
          <w:spacing w:val="0"/>
          <w:sz w:val="31"/>
          <w:szCs w:val="31"/>
          <w:shd w:val="clear" w:fill="FFFFFF"/>
        </w:rPr>
        <w:t>，主要原因是人员增加、社保基础调增、补缴</w:t>
      </w:r>
      <w:r>
        <w:rPr>
          <w:rFonts w:hint="default" w:ascii="Times New Roman" w:hAnsi="Times New Roman" w:eastAsia="宋体" w:cs="Times New Roman"/>
          <w:i w:val="0"/>
          <w:iCs w:val="0"/>
          <w:caps w:val="0"/>
          <w:color w:val="333333"/>
          <w:spacing w:val="0"/>
          <w:sz w:val="31"/>
          <w:szCs w:val="31"/>
          <w:shd w:val="clear" w:fill="FFFFFF"/>
        </w:rPr>
        <w:t>2022-2023</w:t>
      </w:r>
      <w:r>
        <w:rPr>
          <w:rFonts w:hint="eastAsia" w:ascii="方正仿宋_GBK" w:hAnsi="方正仿宋_GBK" w:eastAsia="方正仿宋_GBK" w:cs="方正仿宋_GBK"/>
          <w:i w:val="0"/>
          <w:iCs w:val="0"/>
          <w:caps w:val="0"/>
          <w:color w:val="333333"/>
          <w:spacing w:val="0"/>
          <w:sz w:val="31"/>
          <w:szCs w:val="31"/>
          <w:shd w:val="clear" w:fill="FFFFFF"/>
        </w:rPr>
        <w:t>年社保。人员经费用途主要包括基本工资、社保、住房公积金、津贴补贴等支出。公用经费</w:t>
      </w:r>
      <w:r>
        <w:rPr>
          <w:rFonts w:hint="default" w:ascii="Times New Roman" w:hAnsi="Times New Roman" w:eastAsia="宋体" w:cs="Times New Roman"/>
          <w:i w:val="0"/>
          <w:iCs w:val="0"/>
          <w:caps w:val="0"/>
          <w:color w:val="333333"/>
          <w:spacing w:val="0"/>
          <w:sz w:val="31"/>
          <w:szCs w:val="31"/>
          <w:shd w:val="clear" w:fill="FFFFFF"/>
        </w:rPr>
        <w:t>177.57</w:t>
      </w:r>
      <w:r>
        <w:rPr>
          <w:rFonts w:hint="eastAsia" w:ascii="方正仿宋_GBK" w:hAnsi="方正仿宋_GBK" w:eastAsia="方正仿宋_GBK" w:cs="方正仿宋_GBK"/>
          <w:i w:val="0"/>
          <w:iCs w:val="0"/>
          <w:caps w:val="0"/>
          <w:color w:val="333333"/>
          <w:spacing w:val="0"/>
          <w:sz w:val="31"/>
          <w:szCs w:val="31"/>
          <w:shd w:val="clear" w:fill="FFFFFF"/>
        </w:rPr>
        <w:t>万元，较上年决算数减少</w:t>
      </w:r>
      <w:r>
        <w:rPr>
          <w:rFonts w:hint="default" w:ascii="Times New Roman" w:hAnsi="Times New Roman" w:eastAsia="宋体" w:cs="Times New Roman"/>
          <w:i w:val="0"/>
          <w:iCs w:val="0"/>
          <w:caps w:val="0"/>
          <w:color w:val="333333"/>
          <w:spacing w:val="0"/>
          <w:sz w:val="31"/>
          <w:szCs w:val="31"/>
          <w:shd w:val="clear" w:fill="FFFFFF"/>
        </w:rPr>
        <w:t>4.00</w:t>
      </w:r>
      <w:r>
        <w:rPr>
          <w:rFonts w:hint="eastAsia" w:ascii="方正仿宋_GBK" w:hAnsi="方正仿宋_GBK" w:eastAsia="方正仿宋_GBK" w:cs="方正仿宋_GBK"/>
          <w:i w:val="0"/>
          <w:iCs w:val="0"/>
          <w:caps w:val="0"/>
          <w:color w:val="333333"/>
          <w:spacing w:val="0"/>
          <w:sz w:val="31"/>
          <w:szCs w:val="31"/>
          <w:shd w:val="clear" w:fill="FFFFFF"/>
        </w:rPr>
        <w:t>万元，下降</w:t>
      </w:r>
      <w:r>
        <w:rPr>
          <w:rFonts w:hint="default" w:ascii="Times New Roman" w:hAnsi="Times New Roman" w:eastAsia="宋体" w:cs="Times New Roman"/>
          <w:i w:val="0"/>
          <w:iCs w:val="0"/>
          <w:caps w:val="0"/>
          <w:color w:val="333333"/>
          <w:spacing w:val="0"/>
          <w:sz w:val="31"/>
          <w:szCs w:val="31"/>
          <w:shd w:val="clear" w:fill="FFFFFF"/>
        </w:rPr>
        <w:t>2.20%</w:t>
      </w:r>
      <w:r>
        <w:rPr>
          <w:rFonts w:hint="eastAsia" w:ascii="方正仿宋_GBK" w:hAnsi="方正仿宋_GBK" w:eastAsia="方正仿宋_GBK" w:cs="方正仿宋_GBK"/>
          <w:i w:val="0"/>
          <w:iCs w:val="0"/>
          <w:caps w:val="0"/>
          <w:color w:val="333333"/>
          <w:spacing w:val="0"/>
          <w:sz w:val="31"/>
          <w:szCs w:val="31"/>
          <w:shd w:val="clear" w:fill="FFFFFF"/>
        </w:rPr>
        <w:t>，主要原因是公用经费预算降低以及严格落实过紧日子精神，压缩开支。公用经费用途主要包括办公费、邮电费、手续费、会议费、培训费、公务接待费、公务用车维护费、差旅费、工会经费等支出。</w:t>
      </w:r>
    </w:p>
    <w:p w14:paraId="7EBB9C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pPr>
      <w:r>
        <w:rPr>
          <w:rFonts w:hint="eastAsia" w:ascii="方正楷体_GBK" w:hAnsi="方正楷体_GBK" w:eastAsia="方正楷体_GBK" w:cs="方正楷体_GBK"/>
          <w:i w:val="0"/>
          <w:iCs w:val="0"/>
          <w:caps w:val="0"/>
          <w:color w:val="333333"/>
          <w:spacing w:val="0"/>
          <w:sz w:val="31"/>
          <w:szCs w:val="31"/>
          <w:shd w:val="clear" w:fill="FFFFFF"/>
        </w:rPr>
        <w:t>（五）政府性基金预算收支决算情况说明</w:t>
      </w:r>
    </w:p>
    <w:p w14:paraId="41CACB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本部门</w:t>
      </w: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年度无政府性基金预算财政拨款收支。</w:t>
      </w:r>
    </w:p>
    <w:p w14:paraId="0EB4C6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pPr>
      <w:r>
        <w:rPr>
          <w:rFonts w:hint="eastAsia" w:ascii="方正楷体_GBK" w:hAnsi="方正楷体_GBK" w:eastAsia="方正楷体_GBK" w:cs="方正楷体_GBK"/>
          <w:i w:val="0"/>
          <w:iCs w:val="0"/>
          <w:caps w:val="0"/>
          <w:color w:val="333333"/>
          <w:spacing w:val="0"/>
          <w:sz w:val="31"/>
          <w:szCs w:val="31"/>
          <w:shd w:val="clear" w:fill="FFFFFF"/>
        </w:rPr>
        <w:t>（六）国有资本经营预算财政拨款支出决算情况说明</w:t>
      </w:r>
    </w:p>
    <w:p w14:paraId="4064A5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本部门</w:t>
      </w: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年度无国有资本经营预算财政拨款支出。</w:t>
      </w:r>
    </w:p>
    <w:p w14:paraId="18EA4F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三、</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黑体_GBK" w:hAnsi="方正黑体_GBK" w:eastAsia="方正黑体_GBK" w:cs="方正黑体_GBK"/>
          <w:i w:val="0"/>
          <w:iCs w:val="0"/>
          <w:caps w:val="0"/>
          <w:color w:val="333333"/>
          <w:spacing w:val="0"/>
          <w:sz w:val="31"/>
          <w:szCs w:val="31"/>
          <w:shd w:val="clear" w:fill="FFFFFF"/>
        </w:rPr>
        <w:t>三公</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黑体_GBK" w:hAnsi="方正黑体_GBK" w:eastAsia="方正黑体_GBK" w:cs="方正黑体_GBK"/>
          <w:i w:val="0"/>
          <w:iCs w:val="0"/>
          <w:caps w:val="0"/>
          <w:color w:val="333333"/>
          <w:spacing w:val="0"/>
          <w:sz w:val="31"/>
          <w:szCs w:val="31"/>
          <w:shd w:val="clear" w:fill="FFFFFF"/>
        </w:rPr>
        <w:t>经费情况说明</w:t>
      </w:r>
    </w:p>
    <w:p w14:paraId="4BC070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（一）</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楷体_GBK" w:hAnsi="方正楷体_GBK" w:eastAsia="方正楷体_GBK" w:cs="方正楷体_GBK"/>
          <w:i w:val="0"/>
          <w:iCs w:val="0"/>
          <w:caps w:val="0"/>
          <w:color w:val="333333"/>
          <w:spacing w:val="0"/>
          <w:sz w:val="31"/>
          <w:szCs w:val="31"/>
          <w:shd w:val="clear" w:fill="FFFFFF"/>
        </w:rPr>
        <w:t>三公</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楷体_GBK" w:hAnsi="方正楷体_GBK" w:eastAsia="方正楷体_GBK" w:cs="方正楷体_GBK"/>
          <w:i w:val="0"/>
          <w:iCs w:val="0"/>
          <w:caps w:val="0"/>
          <w:color w:val="333333"/>
          <w:spacing w:val="0"/>
          <w:sz w:val="31"/>
          <w:szCs w:val="31"/>
          <w:shd w:val="clear" w:fill="FFFFFF"/>
        </w:rPr>
        <w:t>经费支出总体情况说明</w:t>
      </w:r>
    </w:p>
    <w:p w14:paraId="6F2A53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年度</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三公</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经费支出共计</w:t>
      </w:r>
      <w:r>
        <w:rPr>
          <w:rFonts w:hint="default" w:ascii="Times New Roman" w:hAnsi="Times New Roman" w:eastAsia="宋体" w:cs="Times New Roman"/>
          <w:i w:val="0"/>
          <w:iCs w:val="0"/>
          <w:caps w:val="0"/>
          <w:color w:val="333333"/>
          <w:spacing w:val="0"/>
          <w:sz w:val="31"/>
          <w:szCs w:val="31"/>
          <w:shd w:val="clear" w:fill="FFFFFF"/>
        </w:rPr>
        <w:t>20.37</w:t>
      </w:r>
      <w:r>
        <w:rPr>
          <w:rFonts w:hint="eastAsia" w:ascii="方正仿宋_GBK" w:hAnsi="方正仿宋_GBK" w:eastAsia="方正仿宋_GBK" w:cs="方正仿宋_GBK"/>
          <w:i w:val="0"/>
          <w:iCs w:val="0"/>
          <w:caps w:val="0"/>
          <w:color w:val="333333"/>
          <w:spacing w:val="0"/>
          <w:sz w:val="31"/>
          <w:szCs w:val="31"/>
          <w:shd w:val="clear" w:fill="FFFFFF"/>
        </w:rPr>
        <w:t>万元，较年初预算数减少</w:t>
      </w:r>
      <w:r>
        <w:rPr>
          <w:rFonts w:hint="default" w:ascii="Times New Roman" w:hAnsi="Times New Roman" w:eastAsia="宋体" w:cs="Times New Roman"/>
          <w:i w:val="0"/>
          <w:iCs w:val="0"/>
          <w:caps w:val="0"/>
          <w:color w:val="333333"/>
          <w:spacing w:val="0"/>
          <w:sz w:val="31"/>
          <w:szCs w:val="31"/>
          <w:shd w:val="clear" w:fill="FFFFFF"/>
        </w:rPr>
        <w:t>10.63</w:t>
      </w:r>
      <w:r>
        <w:rPr>
          <w:rFonts w:hint="eastAsia" w:ascii="方正仿宋_GBK" w:hAnsi="方正仿宋_GBK" w:eastAsia="方正仿宋_GBK" w:cs="方正仿宋_GBK"/>
          <w:i w:val="0"/>
          <w:iCs w:val="0"/>
          <w:caps w:val="0"/>
          <w:color w:val="333333"/>
          <w:spacing w:val="0"/>
          <w:sz w:val="31"/>
          <w:szCs w:val="31"/>
          <w:shd w:val="clear" w:fill="FFFFFF"/>
        </w:rPr>
        <w:t>万元，下降</w:t>
      </w:r>
      <w:r>
        <w:rPr>
          <w:rFonts w:hint="default" w:ascii="Times New Roman" w:hAnsi="Times New Roman" w:eastAsia="宋体" w:cs="Times New Roman"/>
          <w:i w:val="0"/>
          <w:iCs w:val="0"/>
          <w:caps w:val="0"/>
          <w:color w:val="333333"/>
          <w:spacing w:val="0"/>
          <w:sz w:val="31"/>
          <w:szCs w:val="31"/>
          <w:shd w:val="clear" w:fill="FFFFFF"/>
        </w:rPr>
        <w:t>34.29%</w:t>
      </w:r>
      <w:r>
        <w:rPr>
          <w:rFonts w:hint="eastAsia" w:ascii="方正仿宋_GBK" w:hAnsi="方正仿宋_GBK" w:eastAsia="方正仿宋_GBK" w:cs="方正仿宋_GBK"/>
          <w:i w:val="0"/>
          <w:iCs w:val="0"/>
          <w:caps w:val="0"/>
          <w:color w:val="333333"/>
          <w:spacing w:val="0"/>
          <w:sz w:val="31"/>
          <w:szCs w:val="31"/>
          <w:shd w:val="clear" w:fill="FFFFFF"/>
        </w:rPr>
        <w:t>，主要原因是严格落实过紧日子相关要求，厉行节约。较上年支出数减少</w:t>
      </w:r>
      <w:r>
        <w:rPr>
          <w:rFonts w:hint="default" w:ascii="Times New Roman" w:hAnsi="Times New Roman" w:eastAsia="宋体" w:cs="Times New Roman"/>
          <w:i w:val="0"/>
          <w:iCs w:val="0"/>
          <w:caps w:val="0"/>
          <w:color w:val="333333"/>
          <w:spacing w:val="0"/>
          <w:sz w:val="31"/>
          <w:szCs w:val="31"/>
          <w:shd w:val="clear" w:fill="FFFFFF"/>
        </w:rPr>
        <w:t>1.63</w:t>
      </w:r>
      <w:r>
        <w:rPr>
          <w:rFonts w:hint="eastAsia" w:ascii="方正仿宋_GBK" w:hAnsi="方正仿宋_GBK" w:eastAsia="方正仿宋_GBK" w:cs="方正仿宋_GBK"/>
          <w:i w:val="0"/>
          <w:iCs w:val="0"/>
          <w:caps w:val="0"/>
          <w:color w:val="333333"/>
          <w:spacing w:val="0"/>
          <w:sz w:val="31"/>
          <w:szCs w:val="31"/>
          <w:shd w:val="clear" w:fill="FFFFFF"/>
        </w:rPr>
        <w:t>万元，下降</w:t>
      </w:r>
      <w:r>
        <w:rPr>
          <w:rFonts w:hint="default" w:ascii="Times New Roman" w:hAnsi="Times New Roman" w:eastAsia="宋体" w:cs="Times New Roman"/>
          <w:i w:val="0"/>
          <w:iCs w:val="0"/>
          <w:caps w:val="0"/>
          <w:color w:val="333333"/>
          <w:spacing w:val="0"/>
          <w:sz w:val="31"/>
          <w:szCs w:val="31"/>
          <w:shd w:val="clear" w:fill="FFFFFF"/>
        </w:rPr>
        <w:t>7.41%</w:t>
      </w:r>
      <w:r>
        <w:rPr>
          <w:rFonts w:hint="eastAsia" w:ascii="方正仿宋_GBK" w:hAnsi="方正仿宋_GBK" w:eastAsia="方正仿宋_GBK" w:cs="方正仿宋_GBK"/>
          <w:i w:val="0"/>
          <w:iCs w:val="0"/>
          <w:caps w:val="0"/>
          <w:color w:val="333333"/>
          <w:spacing w:val="0"/>
          <w:sz w:val="31"/>
          <w:szCs w:val="31"/>
          <w:shd w:val="clear" w:fill="FFFFFF"/>
        </w:rPr>
        <w:t>，主要原因是严格落实过紧日子相关要求，厉行节约。</w:t>
      </w:r>
    </w:p>
    <w:p w14:paraId="52AF56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pPr>
      <w:r>
        <w:rPr>
          <w:rFonts w:hint="eastAsia" w:ascii="方正楷体_GBK" w:hAnsi="方正楷体_GBK" w:eastAsia="方正楷体_GBK" w:cs="方正楷体_GBK"/>
          <w:i w:val="0"/>
          <w:iCs w:val="0"/>
          <w:caps w:val="0"/>
          <w:color w:val="333333"/>
          <w:spacing w:val="0"/>
          <w:sz w:val="31"/>
          <w:szCs w:val="31"/>
          <w:shd w:val="clear" w:fill="FFFFFF"/>
        </w:rPr>
        <w:t>（二）</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方正楷体_GBK" w:hAnsi="方正楷体_GBK" w:eastAsia="方正楷体_GBK" w:cs="方正楷体_GBK"/>
          <w:i w:val="0"/>
          <w:iCs w:val="0"/>
          <w:caps w:val="0"/>
          <w:color w:val="333333"/>
          <w:spacing w:val="0"/>
          <w:sz w:val="31"/>
          <w:szCs w:val="31"/>
          <w:shd w:val="clear" w:fill="FFFFFF"/>
        </w:rPr>
        <w:t>三公</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方正楷体_GBK" w:hAnsi="方正楷体_GBK" w:eastAsia="方正楷体_GBK" w:cs="方正楷体_GBK"/>
          <w:i w:val="0"/>
          <w:iCs w:val="0"/>
          <w:caps w:val="0"/>
          <w:color w:val="333333"/>
          <w:spacing w:val="0"/>
          <w:sz w:val="31"/>
          <w:szCs w:val="31"/>
          <w:shd w:val="clear" w:fill="FFFFFF"/>
        </w:rPr>
        <w:t>经费分项支出情况</w:t>
      </w:r>
    </w:p>
    <w:p w14:paraId="75C8C0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本单位</w:t>
      </w:r>
      <w:r>
        <w:rPr>
          <w:rFonts w:hint="default" w:ascii="Times New Roman" w:hAnsi="Times New Roman" w:eastAsia="微软雅黑"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年度未发生因公出国（境）支出，与上年决算数持平。</w:t>
      </w:r>
    </w:p>
    <w:p w14:paraId="42A440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本单位</w:t>
      </w:r>
      <w:r>
        <w:rPr>
          <w:rFonts w:hint="default" w:ascii="Times New Roman" w:hAnsi="Times New Roman" w:eastAsia="微软雅黑"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年度未发生公务车购置支出，与上年决算数持平。</w:t>
      </w:r>
    </w:p>
    <w:p w14:paraId="0A70D5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shd w:val="clear" w:fill="FFFFFF"/>
        </w:rPr>
        <w:t> </w:t>
      </w:r>
      <w:r>
        <w:rPr>
          <w:rFonts w:hint="eastAsia" w:ascii="方正仿宋_GBK" w:hAnsi="方正仿宋_GBK" w:eastAsia="方正仿宋_GBK" w:cs="方正仿宋_GBK"/>
          <w:i w:val="0"/>
          <w:iCs w:val="0"/>
          <w:caps w:val="0"/>
          <w:color w:val="333333"/>
          <w:spacing w:val="0"/>
          <w:sz w:val="31"/>
          <w:szCs w:val="31"/>
          <w:shd w:val="clear" w:fill="FFFFFF"/>
        </w:rPr>
        <w:t>公务车运行维护费</w:t>
      </w:r>
      <w:r>
        <w:rPr>
          <w:rFonts w:hint="default" w:ascii="Times New Roman" w:hAnsi="Times New Roman" w:eastAsia="宋体" w:cs="Times New Roman"/>
          <w:i w:val="0"/>
          <w:iCs w:val="0"/>
          <w:caps w:val="0"/>
          <w:color w:val="333333"/>
          <w:spacing w:val="0"/>
          <w:sz w:val="31"/>
          <w:szCs w:val="31"/>
          <w:shd w:val="clear" w:fill="FFFFFF"/>
        </w:rPr>
        <w:t>11.89</w:t>
      </w:r>
      <w:r>
        <w:rPr>
          <w:rFonts w:hint="eastAsia" w:ascii="方正仿宋_GBK" w:hAnsi="方正仿宋_GBK" w:eastAsia="方正仿宋_GBK" w:cs="方正仿宋_GBK"/>
          <w:i w:val="0"/>
          <w:iCs w:val="0"/>
          <w:caps w:val="0"/>
          <w:color w:val="333333"/>
          <w:spacing w:val="0"/>
          <w:sz w:val="31"/>
          <w:szCs w:val="31"/>
          <w:shd w:val="clear" w:fill="FFFFFF"/>
        </w:rPr>
        <w:t>万元，主要用于公务用车油料费、保养费、保险费、过路过桥费等。费用支出较年初预算数减少</w:t>
      </w:r>
      <w:r>
        <w:rPr>
          <w:rFonts w:hint="default" w:ascii="Times New Roman" w:hAnsi="Times New Roman" w:eastAsia="宋体" w:cs="Times New Roman"/>
          <w:i w:val="0"/>
          <w:iCs w:val="0"/>
          <w:caps w:val="0"/>
          <w:color w:val="333333"/>
          <w:spacing w:val="0"/>
          <w:sz w:val="31"/>
          <w:szCs w:val="31"/>
          <w:shd w:val="clear" w:fill="FFFFFF"/>
        </w:rPr>
        <w:t>9.11</w:t>
      </w:r>
      <w:r>
        <w:rPr>
          <w:rFonts w:hint="eastAsia" w:ascii="方正仿宋_GBK" w:hAnsi="方正仿宋_GBK" w:eastAsia="方正仿宋_GBK" w:cs="方正仿宋_GBK"/>
          <w:i w:val="0"/>
          <w:iCs w:val="0"/>
          <w:caps w:val="0"/>
          <w:color w:val="333333"/>
          <w:spacing w:val="0"/>
          <w:sz w:val="31"/>
          <w:szCs w:val="31"/>
          <w:shd w:val="clear" w:fill="FFFFFF"/>
        </w:rPr>
        <w:t>万元，下降</w:t>
      </w:r>
      <w:r>
        <w:rPr>
          <w:rFonts w:hint="default" w:ascii="Times New Roman" w:hAnsi="Times New Roman" w:eastAsia="宋体" w:cs="Times New Roman"/>
          <w:i w:val="0"/>
          <w:iCs w:val="0"/>
          <w:caps w:val="0"/>
          <w:color w:val="333333"/>
          <w:spacing w:val="0"/>
          <w:sz w:val="31"/>
          <w:szCs w:val="31"/>
          <w:shd w:val="clear" w:fill="FFFFFF"/>
        </w:rPr>
        <w:t>43.38%</w:t>
      </w:r>
      <w:r>
        <w:rPr>
          <w:rFonts w:hint="eastAsia" w:ascii="方正仿宋_GBK" w:hAnsi="方正仿宋_GBK" w:eastAsia="方正仿宋_GBK" w:cs="方正仿宋_GBK"/>
          <w:i w:val="0"/>
          <w:iCs w:val="0"/>
          <w:caps w:val="0"/>
          <w:color w:val="333333"/>
          <w:spacing w:val="0"/>
          <w:sz w:val="31"/>
          <w:szCs w:val="31"/>
          <w:shd w:val="clear" w:fill="FFFFFF"/>
        </w:rPr>
        <w:t>，主要原因是严格落实过紧日子相关要求，厉行节约。较上年支出数减少</w:t>
      </w:r>
      <w:r>
        <w:rPr>
          <w:rFonts w:hint="default" w:ascii="Times New Roman" w:hAnsi="Times New Roman" w:eastAsia="宋体" w:cs="Times New Roman"/>
          <w:i w:val="0"/>
          <w:iCs w:val="0"/>
          <w:caps w:val="0"/>
          <w:color w:val="333333"/>
          <w:spacing w:val="0"/>
          <w:sz w:val="31"/>
          <w:szCs w:val="31"/>
          <w:shd w:val="clear" w:fill="FFFFFF"/>
        </w:rPr>
        <w:t>1.59</w:t>
      </w:r>
      <w:r>
        <w:rPr>
          <w:rFonts w:hint="eastAsia" w:ascii="方正仿宋_GBK" w:hAnsi="方正仿宋_GBK" w:eastAsia="方正仿宋_GBK" w:cs="方正仿宋_GBK"/>
          <w:i w:val="0"/>
          <w:iCs w:val="0"/>
          <w:caps w:val="0"/>
          <w:color w:val="333333"/>
          <w:spacing w:val="0"/>
          <w:sz w:val="31"/>
          <w:szCs w:val="31"/>
          <w:shd w:val="clear" w:fill="FFFFFF"/>
        </w:rPr>
        <w:t>万元，下降</w:t>
      </w:r>
      <w:r>
        <w:rPr>
          <w:rFonts w:hint="default" w:ascii="Times New Roman" w:hAnsi="Times New Roman" w:eastAsia="宋体" w:cs="Times New Roman"/>
          <w:i w:val="0"/>
          <w:iCs w:val="0"/>
          <w:caps w:val="0"/>
          <w:color w:val="333333"/>
          <w:spacing w:val="0"/>
          <w:sz w:val="31"/>
          <w:szCs w:val="31"/>
          <w:shd w:val="clear" w:fill="FFFFFF"/>
        </w:rPr>
        <w:t>11.80%</w:t>
      </w:r>
      <w:r>
        <w:rPr>
          <w:rFonts w:hint="eastAsia" w:ascii="方正仿宋_GBK" w:hAnsi="方正仿宋_GBK" w:eastAsia="方正仿宋_GBK" w:cs="方正仿宋_GBK"/>
          <w:i w:val="0"/>
          <w:iCs w:val="0"/>
          <w:caps w:val="0"/>
          <w:color w:val="333333"/>
          <w:spacing w:val="0"/>
          <w:sz w:val="31"/>
          <w:szCs w:val="31"/>
          <w:shd w:val="clear" w:fill="FFFFFF"/>
        </w:rPr>
        <w:t>，主要原因是严格落实过紧日子相关要求，厉行节约。</w:t>
      </w:r>
    </w:p>
    <w:p w14:paraId="43C808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shd w:val="clear" w:fill="FFFFFF"/>
        </w:rPr>
        <w:t> </w:t>
      </w:r>
      <w:r>
        <w:rPr>
          <w:rFonts w:hint="eastAsia" w:ascii="方正仿宋_GBK" w:hAnsi="方正仿宋_GBK" w:eastAsia="方正仿宋_GBK" w:cs="方正仿宋_GBK"/>
          <w:i w:val="0"/>
          <w:iCs w:val="0"/>
          <w:caps w:val="0"/>
          <w:color w:val="333333"/>
          <w:spacing w:val="0"/>
          <w:sz w:val="31"/>
          <w:szCs w:val="31"/>
          <w:shd w:val="clear" w:fill="FFFFFF"/>
        </w:rPr>
        <w:t>公务接待费</w:t>
      </w:r>
      <w:r>
        <w:rPr>
          <w:rFonts w:hint="default" w:ascii="Times New Roman" w:hAnsi="Times New Roman" w:eastAsia="宋体" w:cs="Times New Roman"/>
          <w:i w:val="0"/>
          <w:iCs w:val="0"/>
          <w:caps w:val="0"/>
          <w:color w:val="333333"/>
          <w:spacing w:val="0"/>
          <w:sz w:val="31"/>
          <w:szCs w:val="31"/>
          <w:shd w:val="clear" w:fill="FFFFFF"/>
        </w:rPr>
        <w:t>8.47</w:t>
      </w:r>
      <w:r>
        <w:rPr>
          <w:rFonts w:hint="eastAsia" w:ascii="方正仿宋_GBK" w:hAnsi="方正仿宋_GBK" w:eastAsia="方正仿宋_GBK" w:cs="方正仿宋_GBK"/>
          <w:i w:val="0"/>
          <w:iCs w:val="0"/>
          <w:caps w:val="0"/>
          <w:color w:val="333333"/>
          <w:spacing w:val="0"/>
          <w:sz w:val="31"/>
          <w:szCs w:val="31"/>
          <w:shd w:val="clear" w:fill="FFFFFF"/>
        </w:rPr>
        <w:t>万元，主要用于接待市政府督查组、市级相关部门到我县进行安全生产及自然灾害类检查督查，接受其他区县相关部门交流调研应急工作发生的接待支出。费用支出较年初预算数减少</w:t>
      </w:r>
      <w:r>
        <w:rPr>
          <w:rFonts w:hint="default" w:ascii="Times New Roman" w:hAnsi="Times New Roman" w:eastAsia="宋体" w:cs="Times New Roman"/>
          <w:i w:val="0"/>
          <w:iCs w:val="0"/>
          <w:caps w:val="0"/>
          <w:color w:val="333333"/>
          <w:spacing w:val="0"/>
          <w:sz w:val="31"/>
          <w:szCs w:val="31"/>
          <w:shd w:val="clear" w:fill="FFFFFF"/>
        </w:rPr>
        <w:t>1.53</w:t>
      </w:r>
      <w:r>
        <w:rPr>
          <w:rFonts w:hint="eastAsia" w:ascii="方正仿宋_GBK" w:hAnsi="方正仿宋_GBK" w:eastAsia="方正仿宋_GBK" w:cs="方正仿宋_GBK"/>
          <w:i w:val="0"/>
          <w:iCs w:val="0"/>
          <w:caps w:val="0"/>
          <w:color w:val="333333"/>
          <w:spacing w:val="0"/>
          <w:sz w:val="31"/>
          <w:szCs w:val="31"/>
          <w:shd w:val="clear" w:fill="FFFFFF"/>
        </w:rPr>
        <w:t>万元，下降</w:t>
      </w:r>
      <w:r>
        <w:rPr>
          <w:rFonts w:hint="default" w:ascii="Times New Roman" w:hAnsi="Times New Roman" w:eastAsia="宋体" w:cs="Times New Roman"/>
          <w:i w:val="0"/>
          <w:iCs w:val="0"/>
          <w:caps w:val="0"/>
          <w:color w:val="333333"/>
          <w:spacing w:val="0"/>
          <w:sz w:val="31"/>
          <w:szCs w:val="31"/>
          <w:shd w:val="clear" w:fill="FFFFFF"/>
        </w:rPr>
        <w:t>15.30%</w:t>
      </w:r>
      <w:r>
        <w:rPr>
          <w:rFonts w:hint="eastAsia" w:ascii="方正仿宋_GBK" w:hAnsi="方正仿宋_GBK" w:eastAsia="方正仿宋_GBK" w:cs="方正仿宋_GBK"/>
          <w:i w:val="0"/>
          <w:iCs w:val="0"/>
          <w:caps w:val="0"/>
          <w:color w:val="333333"/>
          <w:spacing w:val="0"/>
          <w:sz w:val="31"/>
          <w:szCs w:val="31"/>
          <w:shd w:val="clear" w:fill="FFFFFF"/>
        </w:rPr>
        <w:t>，主要原因是厉行节约。较上年支出数减少</w:t>
      </w:r>
      <w:r>
        <w:rPr>
          <w:rFonts w:hint="default" w:ascii="Times New Roman" w:hAnsi="Times New Roman" w:eastAsia="宋体" w:cs="Times New Roman"/>
          <w:i w:val="0"/>
          <w:iCs w:val="0"/>
          <w:caps w:val="0"/>
          <w:color w:val="333333"/>
          <w:spacing w:val="0"/>
          <w:sz w:val="31"/>
          <w:szCs w:val="31"/>
          <w:shd w:val="clear" w:fill="FFFFFF"/>
        </w:rPr>
        <w:t>0.04</w:t>
      </w:r>
      <w:r>
        <w:rPr>
          <w:rFonts w:hint="eastAsia" w:ascii="方正仿宋_GBK" w:hAnsi="方正仿宋_GBK" w:eastAsia="方正仿宋_GBK" w:cs="方正仿宋_GBK"/>
          <w:i w:val="0"/>
          <w:iCs w:val="0"/>
          <w:caps w:val="0"/>
          <w:color w:val="333333"/>
          <w:spacing w:val="0"/>
          <w:sz w:val="31"/>
          <w:szCs w:val="31"/>
          <w:shd w:val="clear" w:fill="FFFFFF"/>
        </w:rPr>
        <w:t>万元，下降</w:t>
      </w:r>
      <w:r>
        <w:rPr>
          <w:rFonts w:hint="default" w:ascii="Times New Roman" w:hAnsi="Times New Roman" w:eastAsia="宋体" w:cs="Times New Roman"/>
          <w:i w:val="0"/>
          <w:iCs w:val="0"/>
          <w:caps w:val="0"/>
          <w:color w:val="333333"/>
          <w:spacing w:val="0"/>
          <w:sz w:val="31"/>
          <w:szCs w:val="31"/>
          <w:shd w:val="clear" w:fill="FFFFFF"/>
        </w:rPr>
        <w:t>0.47%</w:t>
      </w:r>
      <w:r>
        <w:rPr>
          <w:rFonts w:hint="eastAsia" w:ascii="方正仿宋_GBK" w:hAnsi="方正仿宋_GBK" w:eastAsia="方正仿宋_GBK" w:cs="方正仿宋_GBK"/>
          <w:i w:val="0"/>
          <w:iCs w:val="0"/>
          <w:caps w:val="0"/>
          <w:color w:val="333333"/>
          <w:spacing w:val="0"/>
          <w:sz w:val="31"/>
          <w:szCs w:val="31"/>
          <w:shd w:val="clear" w:fill="FFFFFF"/>
        </w:rPr>
        <w:t>，主要原因是厉行节约。</w:t>
      </w:r>
    </w:p>
    <w:p w14:paraId="1B6F5C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pPr>
      <w:r>
        <w:rPr>
          <w:rFonts w:hint="eastAsia" w:ascii="方正楷体_GBK" w:hAnsi="方正楷体_GBK" w:eastAsia="方正楷体_GBK" w:cs="方正楷体_GBK"/>
          <w:i w:val="0"/>
          <w:iCs w:val="0"/>
          <w:caps w:val="0"/>
          <w:color w:val="333333"/>
          <w:spacing w:val="0"/>
          <w:sz w:val="31"/>
          <w:szCs w:val="31"/>
          <w:shd w:val="clear" w:fill="FFFFFF"/>
        </w:rPr>
        <w:t>（三）</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方正楷体_GBK" w:hAnsi="方正楷体_GBK" w:eastAsia="方正楷体_GBK" w:cs="方正楷体_GBK"/>
          <w:i w:val="0"/>
          <w:iCs w:val="0"/>
          <w:caps w:val="0"/>
          <w:color w:val="333333"/>
          <w:spacing w:val="0"/>
          <w:sz w:val="31"/>
          <w:szCs w:val="31"/>
          <w:shd w:val="clear" w:fill="FFFFFF"/>
        </w:rPr>
        <w:t>三公</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方正楷体_GBK" w:hAnsi="方正楷体_GBK" w:eastAsia="方正楷体_GBK" w:cs="方正楷体_GBK"/>
          <w:i w:val="0"/>
          <w:iCs w:val="0"/>
          <w:caps w:val="0"/>
          <w:color w:val="333333"/>
          <w:spacing w:val="0"/>
          <w:sz w:val="31"/>
          <w:szCs w:val="31"/>
          <w:shd w:val="clear" w:fill="FFFFFF"/>
        </w:rPr>
        <w:t>经费实物量情况</w:t>
      </w:r>
    </w:p>
    <w:p w14:paraId="4E1D3A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shd w:val="clear" w:fill="FFFFFF"/>
        </w:rPr>
        <w:t>  2023</w:t>
      </w:r>
      <w:r>
        <w:rPr>
          <w:rFonts w:hint="eastAsia" w:ascii="方正仿宋_GBK" w:hAnsi="方正仿宋_GBK" w:eastAsia="方正仿宋_GBK" w:cs="方正仿宋_GBK"/>
          <w:i w:val="0"/>
          <w:iCs w:val="0"/>
          <w:caps w:val="0"/>
          <w:color w:val="333333"/>
          <w:spacing w:val="0"/>
          <w:sz w:val="31"/>
          <w:szCs w:val="31"/>
          <w:shd w:val="clear" w:fill="FFFFFF"/>
        </w:rPr>
        <w:t>年度本部门因公出国（境）共计</w:t>
      </w:r>
      <w:r>
        <w:rPr>
          <w:rFonts w:hint="default" w:ascii="Times New Roman" w:hAnsi="Times New Roman" w:eastAsia="宋体" w:cs="Times New Roman"/>
          <w:i w:val="0"/>
          <w:iCs w:val="0"/>
          <w:caps w:val="0"/>
          <w:color w:val="333333"/>
          <w:spacing w:val="0"/>
          <w:sz w:val="31"/>
          <w:szCs w:val="31"/>
          <w:shd w:val="clear" w:fill="FFFFFF"/>
        </w:rPr>
        <w:t>0</w:t>
      </w:r>
      <w:r>
        <w:rPr>
          <w:rFonts w:hint="eastAsia" w:ascii="方正仿宋_GBK" w:hAnsi="方正仿宋_GBK" w:eastAsia="方正仿宋_GBK" w:cs="方正仿宋_GBK"/>
          <w:i w:val="0"/>
          <w:iCs w:val="0"/>
          <w:caps w:val="0"/>
          <w:color w:val="333333"/>
          <w:spacing w:val="0"/>
          <w:sz w:val="31"/>
          <w:szCs w:val="31"/>
          <w:shd w:val="clear" w:fill="FFFFFF"/>
        </w:rPr>
        <w:t>个团组，</w:t>
      </w:r>
      <w:r>
        <w:rPr>
          <w:rFonts w:hint="default" w:ascii="Times New Roman" w:hAnsi="Times New Roman" w:eastAsia="宋体" w:cs="Times New Roman"/>
          <w:i w:val="0"/>
          <w:iCs w:val="0"/>
          <w:caps w:val="0"/>
          <w:color w:val="333333"/>
          <w:spacing w:val="0"/>
          <w:sz w:val="31"/>
          <w:szCs w:val="31"/>
          <w:shd w:val="clear" w:fill="FFFFFF"/>
        </w:rPr>
        <w:t>0</w:t>
      </w:r>
      <w:r>
        <w:rPr>
          <w:rFonts w:hint="eastAsia" w:ascii="方正仿宋_GBK" w:hAnsi="方正仿宋_GBK" w:eastAsia="方正仿宋_GBK" w:cs="方正仿宋_GBK"/>
          <w:i w:val="0"/>
          <w:iCs w:val="0"/>
          <w:caps w:val="0"/>
          <w:color w:val="333333"/>
          <w:spacing w:val="0"/>
          <w:sz w:val="31"/>
          <w:szCs w:val="31"/>
          <w:shd w:val="clear" w:fill="FFFFFF"/>
        </w:rPr>
        <w:t>人；公务用车购置</w:t>
      </w:r>
      <w:r>
        <w:rPr>
          <w:rFonts w:hint="default" w:ascii="Times New Roman" w:hAnsi="Times New Roman" w:eastAsia="宋体" w:cs="Times New Roman"/>
          <w:i w:val="0"/>
          <w:iCs w:val="0"/>
          <w:caps w:val="0"/>
          <w:color w:val="333333"/>
          <w:spacing w:val="0"/>
          <w:sz w:val="31"/>
          <w:szCs w:val="31"/>
          <w:shd w:val="clear" w:fill="FFFFFF"/>
        </w:rPr>
        <w:t>0</w:t>
      </w:r>
      <w:r>
        <w:rPr>
          <w:rFonts w:hint="eastAsia" w:ascii="方正仿宋_GBK" w:hAnsi="方正仿宋_GBK" w:eastAsia="方正仿宋_GBK" w:cs="方正仿宋_GBK"/>
          <w:i w:val="0"/>
          <w:iCs w:val="0"/>
          <w:caps w:val="0"/>
          <w:color w:val="333333"/>
          <w:spacing w:val="0"/>
          <w:sz w:val="31"/>
          <w:szCs w:val="31"/>
          <w:shd w:val="clear" w:fill="FFFFFF"/>
        </w:rPr>
        <w:t>辆，公务车保有量为</w:t>
      </w:r>
      <w:r>
        <w:rPr>
          <w:rFonts w:hint="default" w:ascii="Times New Roman" w:hAnsi="Times New Roman" w:eastAsia="宋体" w:cs="Times New Roman"/>
          <w:i w:val="0"/>
          <w:iCs w:val="0"/>
          <w:caps w:val="0"/>
          <w:color w:val="333333"/>
          <w:spacing w:val="0"/>
          <w:sz w:val="31"/>
          <w:szCs w:val="31"/>
          <w:shd w:val="clear" w:fill="FFFFFF"/>
        </w:rPr>
        <w:t>7</w:t>
      </w:r>
      <w:r>
        <w:rPr>
          <w:rFonts w:hint="eastAsia" w:ascii="方正仿宋_GBK" w:hAnsi="方正仿宋_GBK" w:eastAsia="方正仿宋_GBK" w:cs="方正仿宋_GBK"/>
          <w:i w:val="0"/>
          <w:iCs w:val="0"/>
          <w:caps w:val="0"/>
          <w:color w:val="333333"/>
          <w:spacing w:val="0"/>
          <w:sz w:val="31"/>
          <w:szCs w:val="31"/>
          <w:shd w:val="clear" w:fill="FFFFFF"/>
        </w:rPr>
        <w:t>辆；国内公务接待</w:t>
      </w:r>
      <w:r>
        <w:rPr>
          <w:rFonts w:hint="default" w:ascii="Times New Roman" w:hAnsi="Times New Roman" w:eastAsia="宋体" w:cs="Times New Roman"/>
          <w:i w:val="0"/>
          <w:iCs w:val="0"/>
          <w:caps w:val="0"/>
          <w:color w:val="333333"/>
          <w:spacing w:val="0"/>
          <w:sz w:val="31"/>
          <w:szCs w:val="31"/>
          <w:shd w:val="clear" w:fill="FFFFFF"/>
        </w:rPr>
        <w:t>101</w:t>
      </w:r>
      <w:r>
        <w:rPr>
          <w:rFonts w:hint="eastAsia" w:ascii="方正仿宋_GBK" w:hAnsi="方正仿宋_GBK" w:eastAsia="方正仿宋_GBK" w:cs="方正仿宋_GBK"/>
          <w:i w:val="0"/>
          <w:iCs w:val="0"/>
          <w:caps w:val="0"/>
          <w:color w:val="333333"/>
          <w:spacing w:val="0"/>
          <w:sz w:val="31"/>
          <w:szCs w:val="31"/>
          <w:shd w:val="clear" w:fill="FFFFFF"/>
        </w:rPr>
        <w:t>批次</w:t>
      </w:r>
      <w:r>
        <w:rPr>
          <w:rFonts w:hint="default" w:ascii="Times New Roman" w:hAnsi="Times New Roman" w:eastAsia="宋体" w:cs="Times New Roman"/>
          <w:i w:val="0"/>
          <w:iCs w:val="0"/>
          <w:caps w:val="0"/>
          <w:color w:val="333333"/>
          <w:spacing w:val="0"/>
          <w:sz w:val="31"/>
          <w:szCs w:val="31"/>
          <w:shd w:val="clear" w:fill="FFFFFF"/>
        </w:rPr>
        <w:t>921</w:t>
      </w:r>
      <w:r>
        <w:rPr>
          <w:rFonts w:hint="eastAsia" w:ascii="方正仿宋_GBK" w:hAnsi="方正仿宋_GBK" w:eastAsia="方正仿宋_GBK" w:cs="方正仿宋_GBK"/>
          <w:i w:val="0"/>
          <w:iCs w:val="0"/>
          <w:caps w:val="0"/>
          <w:color w:val="333333"/>
          <w:spacing w:val="0"/>
          <w:sz w:val="31"/>
          <w:szCs w:val="31"/>
          <w:shd w:val="clear" w:fill="FFFFFF"/>
        </w:rPr>
        <w:t>人，其中：国内外事接待</w:t>
      </w:r>
      <w:r>
        <w:rPr>
          <w:rFonts w:hint="default" w:ascii="Times New Roman" w:hAnsi="Times New Roman" w:eastAsia="宋体" w:cs="Times New Roman"/>
          <w:i w:val="0"/>
          <w:iCs w:val="0"/>
          <w:caps w:val="0"/>
          <w:color w:val="333333"/>
          <w:spacing w:val="0"/>
          <w:sz w:val="31"/>
          <w:szCs w:val="31"/>
          <w:shd w:val="clear" w:fill="FFFFFF"/>
        </w:rPr>
        <w:t>0</w:t>
      </w:r>
      <w:r>
        <w:rPr>
          <w:rFonts w:hint="eastAsia" w:ascii="方正仿宋_GBK" w:hAnsi="方正仿宋_GBK" w:eastAsia="方正仿宋_GBK" w:cs="方正仿宋_GBK"/>
          <w:i w:val="0"/>
          <w:iCs w:val="0"/>
          <w:caps w:val="0"/>
          <w:color w:val="333333"/>
          <w:spacing w:val="0"/>
          <w:sz w:val="31"/>
          <w:szCs w:val="31"/>
          <w:shd w:val="clear" w:fill="FFFFFF"/>
        </w:rPr>
        <w:t>批次，</w:t>
      </w:r>
      <w:r>
        <w:rPr>
          <w:rFonts w:hint="default" w:ascii="Times New Roman" w:hAnsi="Times New Roman" w:eastAsia="宋体" w:cs="Times New Roman"/>
          <w:i w:val="0"/>
          <w:iCs w:val="0"/>
          <w:caps w:val="0"/>
          <w:color w:val="333333"/>
          <w:spacing w:val="0"/>
          <w:sz w:val="31"/>
          <w:szCs w:val="31"/>
          <w:shd w:val="clear" w:fill="FFFFFF"/>
        </w:rPr>
        <w:t>0</w:t>
      </w:r>
      <w:r>
        <w:rPr>
          <w:rFonts w:hint="eastAsia" w:ascii="方正仿宋_GBK" w:hAnsi="方正仿宋_GBK" w:eastAsia="方正仿宋_GBK" w:cs="方正仿宋_GBK"/>
          <w:i w:val="0"/>
          <w:iCs w:val="0"/>
          <w:caps w:val="0"/>
          <w:color w:val="333333"/>
          <w:spacing w:val="0"/>
          <w:sz w:val="31"/>
          <w:szCs w:val="31"/>
          <w:shd w:val="clear" w:fill="FFFFFF"/>
        </w:rPr>
        <w:t>人；国（境）外公务接待</w:t>
      </w:r>
      <w:r>
        <w:rPr>
          <w:rFonts w:hint="default" w:ascii="Times New Roman" w:hAnsi="Times New Roman" w:eastAsia="宋体" w:cs="Times New Roman"/>
          <w:i w:val="0"/>
          <w:iCs w:val="0"/>
          <w:caps w:val="0"/>
          <w:color w:val="333333"/>
          <w:spacing w:val="0"/>
          <w:sz w:val="31"/>
          <w:szCs w:val="31"/>
          <w:shd w:val="clear" w:fill="FFFFFF"/>
        </w:rPr>
        <w:t>0</w:t>
      </w:r>
      <w:r>
        <w:rPr>
          <w:rFonts w:hint="eastAsia" w:ascii="方正仿宋_GBK" w:hAnsi="方正仿宋_GBK" w:eastAsia="方正仿宋_GBK" w:cs="方正仿宋_GBK"/>
          <w:i w:val="0"/>
          <w:iCs w:val="0"/>
          <w:caps w:val="0"/>
          <w:color w:val="333333"/>
          <w:spacing w:val="0"/>
          <w:sz w:val="31"/>
          <w:szCs w:val="31"/>
          <w:shd w:val="clear" w:fill="FFFFFF"/>
        </w:rPr>
        <w:t>批次，</w:t>
      </w:r>
      <w:r>
        <w:rPr>
          <w:rFonts w:hint="default" w:ascii="Times New Roman" w:hAnsi="Times New Roman" w:eastAsia="宋体" w:cs="Times New Roman"/>
          <w:i w:val="0"/>
          <w:iCs w:val="0"/>
          <w:caps w:val="0"/>
          <w:color w:val="333333"/>
          <w:spacing w:val="0"/>
          <w:sz w:val="31"/>
          <w:szCs w:val="31"/>
          <w:shd w:val="clear" w:fill="FFFFFF"/>
        </w:rPr>
        <w:t>0</w:t>
      </w:r>
      <w:r>
        <w:rPr>
          <w:rFonts w:hint="eastAsia" w:ascii="方正仿宋_GBK" w:hAnsi="方正仿宋_GBK" w:eastAsia="方正仿宋_GBK" w:cs="方正仿宋_GBK"/>
          <w:i w:val="0"/>
          <w:iCs w:val="0"/>
          <w:caps w:val="0"/>
          <w:color w:val="333333"/>
          <w:spacing w:val="0"/>
          <w:sz w:val="31"/>
          <w:szCs w:val="31"/>
          <w:shd w:val="clear" w:fill="FFFFFF"/>
        </w:rPr>
        <w:t>人。</w:t>
      </w: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年本部门人均接待费</w:t>
      </w:r>
      <w:r>
        <w:rPr>
          <w:rFonts w:hint="default" w:ascii="Times New Roman" w:hAnsi="Times New Roman" w:eastAsia="宋体" w:cs="Times New Roman"/>
          <w:i w:val="0"/>
          <w:iCs w:val="0"/>
          <w:caps w:val="0"/>
          <w:color w:val="333333"/>
          <w:spacing w:val="0"/>
          <w:sz w:val="31"/>
          <w:szCs w:val="31"/>
          <w:shd w:val="clear" w:fill="FFFFFF"/>
        </w:rPr>
        <w:t>92.00</w:t>
      </w:r>
      <w:r>
        <w:rPr>
          <w:rFonts w:hint="eastAsia" w:ascii="方正仿宋_GBK" w:hAnsi="方正仿宋_GBK" w:eastAsia="方正仿宋_GBK" w:cs="方正仿宋_GBK"/>
          <w:i w:val="0"/>
          <w:iCs w:val="0"/>
          <w:caps w:val="0"/>
          <w:color w:val="333333"/>
          <w:spacing w:val="0"/>
          <w:sz w:val="31"/>
          <w:szCs w:val="31"/>
          <w:shd w:val="clear" w:fill="FFFFFF"/>
        </w:rPr>
        <w:t>元，车均购置费</w:t>
      </w:r>
      <w:r>
        <w:rPr>
          <w:rFonts w:hint="default" w:ascii="Times New Roman" w:hAnsi="Times New Roman" w:eastAsia="宋体" w:cs="Times New Roman"/>
          <w:i w:val="0"/>
          <w:iCs w:val="0"/>
          <w:caps w:val="0"/>
          <w:color w:val="333333"/>
          <w:spacing w:val="0"/>
          <w:sz w:val="31"/>
          <w:szCs w:val="31"/>
          <w:shd w:val="clear" w:fill="FFFFFF"/>
        </w:rPr>
        <w:t>0</w:t>
      </w:r>
      <w:r>
        <w:rPr>
          <w:rFonts w:hint="eastAsia" w:ascii="方正仿宋_GBK" w:hAnsi="方正仿宋_GBK" w:eastAsia="方正仿宋_GBK" w:cs="方正仿宋_GBK"/>
          <w:i w:val="0"/>
          <w:iCs w:val="0"/>
          <w:caps w:val="0"/>
          <w:color w:val="333333"/>
          <w:spacing w:val="0"/>
          <w:sz w:val="31"/>
          <w:szCs w:val="31"/>
          <w:shd w:val="clear" w:fill="FFFFFF"/>
        </w:rPr>
        <w:t>万元，车均维护费</w:t>
      </w:r>
      <w:r>
        <w:rPr>
          <w:rFonts w:hint="default" w:ascii="Times New Roman" w:hAnsi="Times New Roman" w:eastAsia="宋体" w:cs="Times New Roman"/>
          <w:i w:val="0"/>
          <w:iCs w:val="0"/>
          <w:caps w:val="0"/>
          <w:color w:val="333333"/>
          <w:spacing w:val="0"/>
          <w:sz w:val="31"/>
          <w:szCs w:val="31"/>
          <w:shd w:val="clear" w:fill="FFFFFF"/>
        </w:rPr>
        <w:t>1.70</w:t>
      </w:r>
      <w:r>
        <w:rPr>
          <w:rFonts w:hint="eastAsia" w:ascii="方正仿宋_GBK" w:hAnsi="方正仿宋_GBK" w:eastAsia="方正仿宋_GBK" w:cs="方正仿宋_GBK"/>
          <w:i w:val="0"/>
          <w:iCs w:val="0"/>
          <w:caps w:val="0"/>
          <w:color w:val="333333"/>
          <w:spacing w:val="0"/>
          <w:sz w:val="31"/>
          <w:szCs w:val="31"/>
          <w:shd w:val="clear" w:fill="FFFFFF"/>
        </w:rPr>
        <w:t>万元。</w:t>
      </w:r>
    </w:p>
    <w:p w14:paraId="29CDDB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四、其他需要说明的事项</w:t>
      </w:r>
    </w:p>
    <w:p w14:paraId="5EB854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shd w:val="clear" w:fill="FFFFFF"/>
        </w:rPr>
        <w:t>  </w:t>
      </w:r>
      <w:r>
        <w:rPr>
          <w:rFonts w:hint="eastAsia" w:ascii="方正楷体_GBK" w:hAnsi="方正楷体_GBK" w:eastAsia="方正楷体_GBK" w:cs="方正楷体_GBK"/>
          <w:i w:val="0"/>
          <w:iCs w:val="0"/>
          <w:caps w:val="0"/>
          <w:color w:val="333333"/>
          <w:spacing w:val="0"/>
          <w:sz w:val="31"/>
          <w:szCs w:val="31"/>
          <w:shd w:val="clear" w:fill="FFFFFF"/>
        </w:rPr>
        <w:t>（一）财政拨款会议费和培训费情况说明</w:t>
      </w:r>
    </w:p>
    <w:p w14:paraId="1AB9AB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shd w:val="clear" w:fill="FFFFFF"/>
        </w:rPr>
        <w:t>  </w:t>
      </w:r>
      <w:r>
        <w:rPr>
          <w:rFonts w:hint="eastAsia" w:ascii="方正仿宋_GBK" w:hAnsi="方正仿宋_GBK" w:eastAsia="方正仿宋_GBK" w:cs="方正仿宋_GBK"/>
          <w:i w:val="0"/>
          <w:iCs w:val="0"/>
          <w:caps w:val="0"/>
          <w:color w:val="333333"/>
          <w:spacing w:val="0"/>
          <w:sz w:val="31"/>
          <w:szCs w:val="31"/>
          <w:shd w:val="clear" w:fill="FFFFFF"/>
        </w:rPr>
        <w:t>本年度会议费支出</w:t>
      </w:r>
      <w:r>
        <w:rPr>
          <w:rFonts w:hint="default" w:ascii="Times New Roman" w:hAnsi="Times New Roman" w:eastAsia="宋体" w:cs="Times New Roman"/>
          <w:i w:val="0"/>
          <w:iCs w:val="0"/>
          <w:caps w:val="0"/>
          <w:color w:val="333333"/>
          <w:spacing w:val="0"/>
          <w:sz w:val="31"/>
          <w:szCs w:val="31"/>
          <w:shd w:val="clear" w:fill="FFFFFF"/>
        </w:rPr>
        <w:t>4.62</w:t>
      </w:r>
      <w:r>
        <w:rPr>
          <w:rFonts w:hint="eastAsia" w:ascii="方正仿宋_GBK" w:hAnsi="方正仿宋_GBK" w:eastAsia="方正仿宋_GBK" w:cs="方正仿宋_GBK"/>
          <w:i w:val="0"/>
          <w:iCs w:val="0"/>
          <w:caps w:val="0"/>
          <w:color w:val="333333"/>
          <w:spacing w:val="0"/>
          <w:sz w:val="31"/>
          <w:szCs w:val="31"/>
          <w:shd w:val="clear" w:fill="FFFFFF"/>
        </w:rPr>
        <w:t>万元，较上年决算数增加</w:t>
      </w:r>
      <w:r>
        <w:rPr>
          <w:rFonts w:hint="default" w:ascii="Times New Roman" w:hAnsi="Times New Roman" w:eastAsia="宋体" w:cs="Times New Roman"/>
          <w:i w:val="0"/>
          <w:iCs w:val="0"/>
          <w:caps w:val="0"/>
          <w:color w:val="333333"/>
          <w:spacing w:val="0"/>
          <w:sz w:val="31"/>
          <w:szCs w:val="31"/>
          <w:shd w:val="clear" w:fill="FFFFFF"/>
        </w:rPr>
        <w:t>2.86</w:t>
      </w:r>
      <w:r>
        <w:rPr>
          <w:rFonts w:hint="eastAsia" w:ascii="方正仿宋_GBK" w:hAnsi="方正仿宋_GBK" w:eastAsia="方正仿宋_GBK" w:cs="方正仿宋_GBK"/>
          <w:i w:val="0"/>
          <w:iCs w:val="0"/>
          <w:caps w:val="0"/>
          <w:color w:val="333333"/>
          <w:spacing w:val="0"/>
          <w:sz w:val="31"/>
          <w:szCs w:val="31"/>
          <w:shd w:val="clear" w:fill="FFFFFF"/>
        </w:rPr>
        <w:t>万元，增长</w:t>
      </w:r>
      <w:r>
        <w:rPr>
          <w:rFonts w:hint="default" w:ascii="Times New Roman" w:hAnsi="Times New Roman" w:eastAsia="宋体" w:cs="Times New Roman"/>
          <w:i w:val="0"/>
          <w:iCs w:val="0"/>
          <w:caps w:val="0"/>
          <w:color w:val="333333"/>
          <w:spacing w:val="0"/>
          <w:sz w:val="31"/>
          <w:szCs w:val="31"/>
          <w:shd w:val="clear" w:fill="FFFFFF"/>
        </w:rPr>
        <w:t>162.50%</w:t>
      </w:r>
      <w:r>
        <w:rPr>
          <w:rFonts w:hint="eastAsia" w:ascii="方正仿宋_GBK" w:hAnsi="方正仿宋_GBK" w:eastAsia="方正仿宋_GBK" w:cs="方正仿宋_GBK"/>
          <w:i w:val="0"/>
          <w:iCs w:val="0"/>
          <w:caps w:val="0"/>
          <w:color w:val="333333"/>
          <w:spacing w:val="0"/>
          <w:sz w:val="31"/>
          <w:szCs w:val="31"/>
          <w:shd w:val="clear" w:fill="FFFFFF"/>
        </w:rPr>
        <w:t>，主要原因是</w:t>
      </w:r>
      <w:r>
        <w:rPr>
          <w:rFonts w:hint="default" w:ascii="Times New Roman" w:hAnsi="Times New Roman" w:eastAsia="宋体" w:cs="Times New Roman"/>
          <w:i w:val="0"/>
          <w:iCs w:val="0"/>
          <w:caps w:val="0"/>
          <w:color w:val="333333"/>
          <w:spacing w:val="0"/>
          <w:sz w:val="31"/>
          <w:szCs w:val="31"/>
          <w:shd w:val="clear" w:fill="FFFFFF"/>
        </w:rPr>
        <w:t>2022</w:t>
      </w:r>
      <w:r>
        <w:rPr>
          <w:rFonts w:hint="eastAsia" w:ascii="方正仿宋_GBK" w:hAnsi="方正仿宋_GBK" w:eastAsia="方正仿宋_GBK" w:cs="方正仿宋_GBK"/>
          <w:i w:val="0"/>
          <w:iCs w:val="0"/>
          <w:caps w:val="0"/>
          <w:color w:val="333333"/>
          <w:spacing w:val="0"/>
          <w:sz w:val="31"/>
          <w:szCs w:val="31"/>
          <w:shd w:val="clear" w:fill="FFFFFF"/>
        </w:rPr>
        <w:t>年因疫情原因会议召开少，</w:t>
      </w: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年市级部门和本单位召开防灾减灾、安全生产工作例会等召开较多。本年度培训费支出</w:t>
      </w:r>
      <w:r>
        <w:rPr>
          <w:rFonts w:hint="default" w:ascii="Times New Roman" w:hAnsi="Times New Roman" w:eastAsia="宋体" w:cs="Times New Roman"/>
          <w:i w:val="0"/>
          <w:iCs w:val="0"/>
          <w:caps w:val="0"/>
          <w:color w:val="333333"/>
          <w:spacing w:val="0"/>
          <w:sz w:val="31"/>
          <w:szCs w:val="31"/>
          <w:shd w:val="clear" w:fill="FFFFFF"/>
        </w:rPr>
        <w:t>4.65</w:t>
      </w:r>
      <w:r>
        <w:rPr>
          <w:rFonts w:hint="eastAsia" w:ascii="方正仿宋_GBK" w:hAnsi="方正仿宋_GBK" w:eastAsia="方正仿宋_GBK" w:cs="方正仿宋_GBK"/>
          <w:i w:val="0"/>
          <w:iCs w:val="0"/>
          <w:caps w:val="0"/>
          <w:color w:val="333333"/>
          <w:spacing w:val="0"/>
          <w:sz w:val="31"/>
          <w:szCs w:val="31"/>
          <w:shd w:val="clear" w:fill="FFFFFF"/>
        </w:rPr>
        <w:t>万元，较上年决算数增加</w:t>
      </w:r>
      <w:r>
        <w:rPr>
          <w:rFonts w:hint="default" w:ascii="Times New Roman" w:hAnsi="Times New Roman" w:eastAsia="宋体" w:cs="Times New Roman"/>
          <w:i w:val="0"/>
          <w:iCs w:val="0"/>
          <w:caps w:val="0"/>
          <w:color w:val="333333"/>
          <w:spacing w:val="0"/>
          <w:sz w:val="31"/>
          <w:szCs w:val="31"/>
          <w:shd w:val="clear" w:fill="FFFFFF"/>
        </w:rPr>
        <w:t>3.94</w:t>
      </w:r>
      <w:r>
        <w:rPr>
          <w:rFonts w:hint="eastAsia" w:ascii="方正仿宋_GBK" w:hAnsi="方正仿宋_GBK" w:eastAsia="方正仿宋_GBK" w:cs="方正仿宋_GBK"/>
          <w:i w:val="0"/>
          <w:iCs w:val="0"/>
          <w:caps w:val="0"/>
          <w:color w:val="333333"/>
          <w:spacing w:val="0"/>
          <w:sz w:val="31"/>
          <w:szCs w:val="31"/>
          <w:shd w:val="clear" w:fill="FFFFFF"/>
        </w:rPr>
        <w:t>万元，增长</w:t>
      </w:r>
      <w:r>
        <w:rPr>
          <w:rFonts w:hint="default" w:ascii="Times New Roman" w:hAnsi="Times New Roman" w:eastAsia="宋体" w:cs="Times New Roman"/>
          <w:i w:val="0"/>
          <w:iCs w:val="0"/>
          <w:caps w:val="0"/>
          <w:color w:val="333333"/>
          <w:spacing w:val="0"/>
          <w:sz w:val="31"/>
          <w:szCs w:val="31"/>
          <w:shd w:val="clear" w:fill="FFFFFF"/>
        </w:rPr>
        <w:t>554.93%</w:t>
      </w:r>
      <w:r>
        <w:rPr>
          <w:rFonts w:hint="eastAsia" w:ascii="方正仿宋_GBK" w:hAnsi="方正仿宋_GBK" w:eastAsia="方正仿宋_GBK" w:cs="方正仿宋_GBK"/>
          <w:i w:val="0"/>
          <w:iCs w:val="0"/>
          <w:caps w:val="0"/>
          <w:color w:val="333333"/>
          <w:spacing w:val="0"/>
          <w:sz w:val="31"/>
          <w:szCs w:val="31"/>
          <w:shd w:val="clear" w:fill="FFFFFF"/>
        </w:rPr>
        <w:t>，主要原因是</w:t>
      </w:r>
      <w:r>
        <w:rPr>
          <w:rFonts w:hint="default" w:ascii="Times New Roman" w:hAnsi="Times New Roman" w:eastAsia="宋体" w:cs="Times New Roman"/>
          <w:i w:val="0"/>
          <w:iCs w:val="0"/>
          <w:caps w:val="0"/>
          <w:color w:val="333333"/>
          <w:spacing w:val="0"/>
          <w:sz w:val="31"/>
          <w:szCs w:val="31"/>
          <w:shd w:val="clear" w:fill="FFFFFF"/>
        </w:rPr>
        <w:t>2022</w:t>
      </w:r>
      <w:r>
        <w:rPr>
          <w:rFonts w:hint="eastAsia" w:ascii="方正仿宋_GBK" w:hAnsi="方正仿宋_GBK" w:eastAsia="方正仿宋_GBK" w:cs="方正仿宋_GBK"/>
          <w:i w:val="0"/>
          <w:iCs w:val="0"/>
          <w:caps w:val="0"/>
          <w:color w:val="333333"/>
          <w:spacing w:val="0"/>
          <w:sz w:val="31"/>
          <w:szCs w:val="31"/>
          <w:shd w:val="clear" w:fill="FFFFFF"/>
        </w:rPr>
        <w:t>年因疫情原因工作培训开展少，</w:t>
      </w: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年开展了全县应急干部大培训（参会人数</w:t>
      </w:r>
      <w:r>
        <w:rPr>
          <w:rFonts w:hint="default" w:ascii="Times New Roman" w:hAnsi="Times New Roman" w:eastAsia="宋体" w:cs="Times New Roman"/>
          <w:i w:val="0"/>
          <w:iCs w:val="0"/>
          <w:caps w:val="0"/>
          <w:color w:val="333333"/>
          <w:spacing w:val="0"/>
          <w:sz w:val="31"/>
          <w:szCs w:val="31"/>
          <w:shd w:val="clear" w:fill="FFFFFF"/>
        </w:rPr>
        <w:t>150</w:t>
      </w:r>
      <w:r>
        <w:rPr>
          <w:rFonts w:hint="eastAsia" w:ascii="方正仿宋_GBK" w:hAnsi="方正仿宋_GBK" w:eastAsia="方正仿宋_GBK" w:cs="方正仿宋_GBK"/>
          <w:i w:val="0"/>
          <w:iCs w:val="0"/>
          <w:caps w:val="0"/>
          <w:color w:val="333333"/>
          <w:spacing w:val="0"/>
          <w:sz w:val="31"/>
          <w:szCs w:val="31"/>
          <w:shd w:val="clear" w:fill="FFFFFF"/>
        </w:rPr>
        <w:t>人，培训</w:t>
      </w:r>
      <w:r>
        <w:rPr>
          <w:rFonts w:hint="default" w:ascii="Times New Roman" w:hAnsi="Times New Roman" w:eastAsia="宋体" w:cs="Times New Roman"/>
          <w:i w:val="0"/>
          <w:iCs w:val="0"/>
          <w:caps w:val="0"/>
          <w:color w:val="333333"/>
          <w:spacing w:val="0"/>
          <w:sz w:val="31"/>
          <w:szCs w:val="31"/>
          <w:shd w:val="clear" w:fill="FFFFFF"/>
        </w:rPr>
        <w:t>3</w:t>
      </w:r>
      <w:r>
        <w:rPr>
          <w:rFonts w:hint="eastAsia" w:ascii="方正仿宋_GBK" w:hAnsi="方正仿宋_GBK" w:eastAsia="方正仿宋_GBK" w:cs="方正仿宋_GBK"/>
          <w:i w:val="0"/>
          <w:iCs w:val="0"/>
          <w:caps w:val="0"/>
          <w:color w:val="333333"/>
          <w:spacing w:val="0"/>
          <w:sz w:val="31"/>
          <w:szCs w:val="31"/>
          <w:shd w:val="clear" w:fill="FFFFFF"/>
        </w:rPr>
        <w:t>天）及日常工作培训。</w:t>
      </w:r>
    </w:p>
    <w:p w14:paraId="1FB851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pPr>
      <w:r>
        <w:rPr>
          <w:rFonts w:hint="eastAsia" w:ascii="方正楷体_GBK" w:hAnsi="方正楷体_GBK" w:eastAsia="方正楷体_GBK" w:cs="方正楷体_GBK"/>
          <w:i w:val="0"/>
          <w:iCs w:val="0"/>
          <w:caps w:val="0"/>
          <w:color w:val="333333"/>
          <w:spacing w:val="0"/>
          <w:sz w:val="31"/>
          <w:szCs w:val="31"/>
          <w:shd w:val="clear" w:fill="FFFFFF"/>
        </w:rPr>
        <w:t>（二）机关运行经费情况说明</w:t>
      </w:r>
    </w:p>
    <w:p w14:paraId="006689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年度本部门机关运行经费支出</w:t>
      </w:r>
      <w:r>
        <w:rPr>
          <w:rFonts w:hint="default" w:ascii="Times New Roman" w:hAnsi="Times New Roman" w:eastAsia="宋体" w:cs="Times New Roman"/>
          <w:i w:val="0"/>
          <w:iCs w:val="0"/>
          <w:caps w:val="0"/>
          <w:color w:val="333333"/>
          <w:spacing w:val="0"/>
          <w:sz w:val="31"/>
          <w:szCs w:val="31"/>
          <w:shd w:val="clear" w:fill="FFFFFF"/>
        </w:rPr>
        <w:t>118.12</w:t>
      </w:r>
      <w:r>
        <w:rPr>
          <w:rFonts w:hint="eastAsia" w:ascii="方正仿宋_GBK" w:hAnsi="方正仿宋_GBK" w:eastAsia="方正仿宋_GBK" w:cs="方正仿宋_GBK"/>
          <w:i w:val="0"/>
          <w:iCs w:val="0"/>
          <w:caps w:val="0"/>
          <w:color w:val="333333"/>
          <w:spacing w:val="0"/>
          <w:sz w:val="31"/>
          <w:szCs w:val="31"/>
          <w:shd w:val="clear" w:fill="FFFFFF"/>
        </w:rPr>
        <w:t>万元，主要用于办公费、印刷费、咨询费、手续费、差旅费、公务接待、公车运行等费用等维持单位正常运转经费开支。机关运行经费较上年决算数减少</w:t>
      </w:r>
      <w:r>
        <w:rPr>
          <w:rFonts w:hint="default" w:ascii="Times New Roman" w:hAnsi="Times New Roman" w:eastAsia="宋体" w:cs="Times New Roman"/>
          <w:i w:val="0"/>
          <w:iCs w:val="0"/>
          <w:caps w:val="0"/>
          <w:color w:val="333333"/>
          <w:spacing w:val="0"/>
          <w:sz w:val="31"/>
          <w:szCs w:val="31"/>
          <w:shd w:val="clear" w:fill="FFFFFF"/>
        </w:rPr>
        <w:t>11.73</w:t>
      </w:r>
      <w:r>
        <w:rPr>
          <w:rFonts w:hint="eastAsia" w:ascii="方正仿宋_GBK" w:hAnsi="方正仿宋_GBK" w:eastAsia="方正仿宋_GBK" w:cs="方正仿宋_GBK"/>
          <w:i w:val="0"/>
          <w:iCs w:val="0"/>
          <w:caps w:val="0"/>
          <w:color w:val="333333"/>
          <w:spacing w:val="0"/>
          <w:sz w:val="31"/>
          <w:szCs w:val="31"/>
          <w:shd w:val="clear" w:fill="FFFFFF"/>
        </w:rPr>
        <w:t>万元，下降</w:t>
      </w:r>
      <w:r>
        <w:rPr>
          <w:rFonts w:hint="default" w:ascii="Times New Roman" w:hAnsi="Times New Roman" w:eastAsia="宋体" w:cs="Times New Roman"/>
          <w:i w:val="0"/>
          <w:iCs w:val="0"/>
          <w:caps w:val="0"/>
          <w:color w:val="333333"/>
          <w:spacing w:val="0"/>
          <w:sz w:val="31"/>
          <w:szCs w:val="31"/>
          <w:shd w:val="clear" w:fill="FFFFFF"/>
        </w:rPr>
        <w:t>9.03%</w:t>
      </w:r>
      <w:r>
        <w:rPr>
          <w:rFonts w:hint="eastAsia" w:ascii="方正仿宋_GBK" w:hAnsi="方正仿宋_GBK" w:eastAsia="方正仿宋_GBK" w:cs="方正仿宋_GBK"/>
          <w:i w:val="0"/>
          <w:iCs w:val="0"/>
          <w:caps w:val="0"/>
          <w:color w:val="333333"/>
          <w:spacing w:val="0"/>
          <w:sz w:val="31"/>
          <w:szCs w:val="31"/>
          <w:shd w:val="clear" w:fill="FFFFFF"/>
        </w:rPr>
        <w:t>，主要原因是公用经费预算减少，严格落实过紧日子要求。</w:t>
      </w:r>
    </w:p>
    <w:p w14:paraId="3919E3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pPr>
      <w:r>
        <w:rPr>
          <w:rFonts w:hint="eastAsia" w:ascii="方正楷体_GBK" w:hAnsi="方正楷体_GBK" w:eastAsia="方正楷体_GBK" w:cs="方正楷体_GBK"/>
          <w:i w:val="0"/>
          <w:iCs w:val="0"/>
          <w:caps w:val="0"/>
          <w:color w:val="333333"/>
          <w:spacing w:val="0"/>
          <w:sz w:val="31"/>
          <w:szCs w:val="31"/>
          <w:shd w:val="clear" w:fill="FFFFFF"/>
        </w:rPr>
        <w:t>（三）国有资产占用情况说明</w:t>
      </w:r>
    </w:p>
    <w:p w14:paraId="4CCED2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shd w:val="clear" w:fill="FFFFFF"/>
        </w:rPr>
        <w:t>  </w:t>
      </w:r>
      <w:r>
        <w:rPr>
          <w:rFonts w:hint="eastAsia" w:ascii="方正仿宋_GBK" w:hAnsi="方正仿宋_GBK" w:eastAsia="方正仿宋_GBK" w:cs="方正仿宋_GBK"/>
          <w:i w:val="0"/>
          <w:iCs w:val="0"/>
          <w:caps w:val="0"/>
          <w:color w:val="333333"/>
          <w:spacing w:val="0"/>
          <w:sz w:val="31"/>
          <w:szCs w:val="31"/>
          <w:shd w:val="clear" w:fill="FFFFFF"/>
        </w:rPr>
        <w:t>截至</w:t>
      </w: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w:t>
      </w:r>
      <w:r>
        <w:rPr>
          <w:rFonts w:hint="default" w:ascii="Times New Roman" w:hAnsi="Times New Roman" w:eastAsia="宋体" w:cs="Times New Roman"/>
          <w:i w:val="0"/>
          <w:iCs w:val="0"/>
          <w:caps w:val="0"/>
          <w:color w:val="333333"/>
          <w:spacing w:val="0"/>
          <w:sz w:val="31"/>
          <w:szCs w:val="31"/>
          <w:shd w:val="clear" w:fill="FFFFFF"/>
        </w:rPr>
        <w:t>12</w:t>
      </w:r>
      <w:r>
        <w:rPr>
          <w:rFonts w:hint="eastAsia" w:ascii="方正仿宋_GBK" w:hAnsi="方正仿宋_GBK" w:eastAsia="方正仿宋_GBK" w:cs="方正仿宋_GBK"/>
          <w:i w:val="0"/>
          <w:iCs w:val="0"/>
          <w:caps w:val="0"/>
          <w:color w:val="333333"/>
          <w:spacing w:val="0"/>
          <w:sz w:val="31"/>
          <w:szCs w:val="31"/>
          <w:shd w:val="clear" w:fill="FFFFFF"/>
        </w:rPr>
        <w:t>月</w:t>
      </w:r>
      <w:r>
        <w:rPr>
          <w:rFonts w:hint="default" w:ascii="Times New Roman" w:hAnsi="Times New Roman" w:eastAsia="宋体" w:cs="Times New Roman"/>
          <w:i w:val="0"/>
          <w:iCs w:val="0"/>
          <w:caps w:val="0"/>
          <w:color w:val="333333"/>
          <w:spacing w:val="0"/>
          <w:sz w:val="31"/>
          <w:szCs w:val="31"/>
          <w:shd w:val="clear" w:fill="FFFFFF"/>
        </w:rPr>
        <w:t>31</w:t>
      </w:r>
      <w:r>
        <w:rPr>
          <w:rFonts w:hint="eastAsia" w:ascii="方正仿宋_GBK" w:hAnsi="方正仿宋_GBK" w:eastAsia="方正仿宋_GBK" w:cs="方正仿宋_GBK"/>
          <w:i w:val="0"/>
          <w:iCs w:val="0"/>
          <w:caps w:val="0"/>
          <w:color w:val="333333"/>
          <w:spacing w:val="0"/>
          <w:sz w:val="31"/>
          <w:szCs w:val="31"/>
          <w:shd w:val="clear" w:fill="FFFFFF"/>
        </w:rPr>
        <w:t>日，本部门共有车辆</w:t>
      </w:r>
      <w:r>
        <w:rPr>
          <w:rFonts w:hint="default" w:ascii="Times New Roman" w:hAnsi="Times New Roman" w:eastAsia="宋体" w:cs="Times New Roman"/>
          <w:i w:val="0"/>
          <w:iCs w:val="0"/>
          <w:caps w:val="0"/>
          <w:color w:val="333333"/>
          <w:spacing w:val="0"/>
          <w:sz w:val="31"/>
          <w:szCs w:val="31"/>
          <w:shd w:val="clear" w:fill="FFFFFF"/>
        </w:rPr>
        <w:t>7</w:t>
      </w:r>
      <w:r>
        <w:rPr>
          <w:rFonts w:hint="eastAsia" w:ascii="方正仿宋_GBK" w:hAnsi="方正仿宋_GBK" w:eastAsia="方正仿宋_GBK" w:cs="方正仿宋_GBK"/>
          <w:i w:val="0"/>
          <w:iCs w:val="0"/>
          <w:caps w:val="0"/>
          <w:color w:val="333333"/>
          <w:spacing w:val="0"/>
          <w:sz w:val="31"/>
          <w:szCs w:val="31"/>
          <w:shd w:val="clear" w:fill="FFFFFF"/>
        </w:rPr>
        <w:t>辆，其中，副部（省）级及以上领导用车</w:t>
      </w:r>
      <w:r>
        <w:rPr>
          <w:rFonts w:hint="default" w:ascii="Times New Roman" w:hAnsi="Times New Roman" w:eastAsia="宋体" w:cs="Times New Roman"/>
          <w:i w:val="0"/>
          <w:iCs w:val="0"/>
          <w:caps w:val="0"/>
          <w:color w:val="333333"/>
          <w:spacing w:val="0"/>
          <w:sz w:val="31"/>
          <w:szCs w:val="31"/>
          <w:shd w:val="clear" w:fill="FFFFFF"/>
        </w:rPr>
        <w:t>0</w:t>
      </w:r>
      <w:r>
        <w:rPr>
          <w:rFonts w:hint="eastAsia" w:ascii="方正仿宋_GBK" w:hAnsi="方正仿宋_GBK" w:eastAsia="方正仿宋_GBK" w:cs="方正仿宋_GBK"/>
          <w:i w:val="0"/>
          <w:iCs w:val="0"/>
          <w:caps w:val="0"/>
          <w:color w:val="333333"/>
          <w:spacing w:val="0"/>
          <w:sz w:val="31"/>
          <w:szCs w:val="31"/>
          <w:shd w:val="clear" w:fill="FFFFFF"/>
        </w:rPr>
        <w:t>辆、主要负责人用车</w:t>
      </w:r>
      <w:r>
        <w:rPr>
          <w:rFonts w:hint="default" w:ascii="Times New Roman" w:hAnsi="Times New Roman" w:eastAsia="宋体" w:cs="Times New Roman"/>
          <w:i w:val="0"/>
          <w:iCs w:val="0"/>
          <w:caps w:val="0"/>
          <w:color w:val="333333"/>
          <w:spacing w:val="0"/>
          <w:sz w:val="31"/>
          <w:szCs w:val="31"/>
          <w:shd w:val="clear" w:fill="FFFFFF"/>
        </w:rPr>
        <w:t>0</w:t>
      </w:r>
      <w:r>
        <w:rPr>
          <w:rFonts w:hint="eastAsia" w:ascii="方正仿宋_GBK" w:hAnsi="方正仿宋_GBK" w:eastAsia="方正仿宋_GBK" w:cs="方正仿宋_GBK"/>
          <w:i w:val="0"/>
          <w:iCs w:val="0"/>
          <w:caps w:val="0"/>
          <w:color w:val="333333"/>
          <w:spacing w:val="0"/>
          <w:sz w:val="31"/>
          <w:szCs w:val="31"/>
          <w:shd w:val="clear" w:fill="FFFFFF"/>
        </w:rPr>
        <w:t>辆、机要通信用车</w:t>
      </w:r>
      <w:r>
        <w:rPr>
          <w:rFonts w:hint="default" w:ascii="Times New Roman" w:hAnsi="Times New Roman" w:eastAsia="宋体" w:cs="Times New Roman"/>
          <w:i w:val="0"/>
          <w:iCs w:val="0"/>
          <w:caps w:val="0"/>
          <w:color w:val="333333"/>
          <w:spacing w:val="0"/>
          <w:sz w:val="31"/>
          <w:szCs w:val="31"/>
          <w:shd w:val="clear" w:fill="FFFFFF"/>
        </w:rPr>
        <w:t>0</w:t>
      </w:r>
      <w:r>
        <w:rPr>
          <w:rFonts w:hint="eastAsia" w:ascii="方正仿宋_GBK" w:hAnsi="方正仿宋_GBK" w:eastAsia="方正仿宋_GBK" w:cs="方正仿宋_GBK"/>
          <w:i w:val="0"/>
          <w:iCs w:val="0"/>
          <w:caps w:val="0"/>
          <w:color w:val="333333"/>
          <w:spacing w:val="0"/>
          <w:sz w:val="31"/>
          <w:szCs w:val="31"/>
          <w:shd w:val="clear" w:fill="FFFFFF"/>
        </w:rPr>
        <w:t>辆、应急保障用车</w:t>
      </w:r>
      <w:r>
        <w:rPr>
          <w:rFonts w:hint="default" w:ascii="Times New Roman" w:hAnsi="Times New Roman" w:eastAsia="宋体" w:cs="Times New Roman"/>
          <w:i w:val="0"/>
          <w:iCs w:val="0"/>
          <w:caps w:val="0"/>
          <w:color w:val="333333"/>
          <w:spacing w:val="0"/>
          <w:sz w:val="31"/>
          <w:szCs w:val="31"/>
          <w:shd w:val="clear" w:fill="FFFFFF"/>
        </w:rPr>
        <w:t>4</w:t>
      </w:r>
      <w:r>
        <w:rPr>
          <w:rFonts w:hint="eastAsia" w:ascii="方正仿宋_GBK" w:hAnsi="方正仿宋_GBK" w:eastAsia="方正仿宋_GBK" w:cs="方正仿宋_GBK"/>
          <w:i w:val="0"/>
          <w:iCs w:val="0"/>
          <w:caps w:val="0"/>
          <w:color w:val="333333"/>
          <w:spacing w:val="0"/>
          <w:sz w:val="31"/>
          <w:szCs w:val="31"/>
          <w:shd w:val="clear" w:fill="FFFFFF"/>
        </w:rPr>
        <w:t>辆、执法执勤用车</w:t>
      </w:r>
      <w:r>
        <w:rPr>
          <w:rFonts w:hint="default" w:ascii="Times New Roman" w:hAnsi="Times New Roman" w:eastAsia="宋体" w:cs="Times New Roman"/>
          <w:i w:val="0"/>
          <w:iCs w:val="0"/>
          <w:caps w:val="0"/>
          <w:color w:val="333333"/>
          <w:spacing w:val="0"/>
          <w:sz w:val="31"/>
          <w:szCs w:val="31"/>
          <w:shd w:val="clear" w:fill="FFFFFF"/>
        </w:rPr>
        <w:t>0</w:t>
      </w:r>
      <w:r>
        <w:rPr>
          <w:rFonts w:hint="eastAsia" w:ascii="方正仿宋_GBK" w:hAnsi="方正仿宋_GBK" w:eastAsia="方正仿宋_GBK" w:cs="方正仿宋_GBK"/>
          <w:i w:val="0"/>
          <w:iCs w:val="0"/>
          <w:caps w:val="0"/>
          <w:color w:val="333333"/>
          <w:spacing w:val="0"/>
          <w:sz w:val="31"/>
          <w:szCs w:val="31"/>
          <w:shd w:val="clear" w:fill="FFFFFF"/>
        </w:rPr>
        <w:t>辆，特种专业技术用车</w:t>
      </w:r>
      <w:r>
        <w:rPr>
          <w:rFonts w:hint="default" w:ascii="Times New Roman" w:hAnsi="Times New Roman" w:eastAsia="宋体" w:cs="Times New Roman"/>
          <w:i w:val="0"/>
          <w:iCs w:val="0"/>
          <w:caps w:val="0"/>
          <w:color w:val="333333"/>
          <w:spacing w:val="0"/>
          <w:sz w:val="31"/>
          <w:szCs w:val="31"/>
          <w:shd w:val="clear" w:fill="FFFFFF"/>
        </w:rPr>
        <w:t>3</w:t>
      </w:r>
      <w:r>
        <w:rPr>
          <w:rFonts w:hint="eastAsia" w:ascii="方正仿宋_GBK" w:hAnsi="方正仿宋_GBK" w:eastAsia="方正仿宋_GBK" w:cs="方正仿宋_GBK"/>
          <w:i w:val="0"/>
          <w:iCs w:val="0"/>
          <w:caps w:val="0"/>
          <w:color w:val="333333"/>
          <w:spacing w:val="0"/>
          <w:sz w:val="31"/>
          <w:szCs w:val="31"/>
          <w:shd w:val="clear" w:fill="FFFFFF"/>
        </w:rPr>
        <w:t>辆，离退休干部用车</w:t>
      </w:r>
      <w:r>
        <w:rPr>
          <w:rFonts w:hint="default" w:ascii="Times New Roman" w:hAnsi="Times New Roman" w:eastAsia="宋体" w:cs="Times New Roman"/>
          <w:i w:val="0"/>
          <w:iCs w:val="0"/>
          <w:caps w:val="0"/>
          <w:color w:val="333333"/>
          <w:spacing w:val="0"/>
          <w:sz w:val="31"/>
          <w:szCs w:val="31"/>
          <w:shd w:val="clear" w:fill="FFFFFF"/>
        </w:rPr>
        <w:t>0</w:t>
      </w:r>
      <w:r>
        <w:rPr>
          <w:rFonts w:hint="eastAsia" w:ascii="方正仿宋_GBK" w:hAnsi="方正仿宋_GBK" w:eastAsia="方正仿宋_GBK" w:cs="方正仿宋_GBK"/>
          <w:i w:val="0"/>
          <w:iCs w:val="0"/>
          <w:caps w:val="0"/>
          <w:color w:val="333333"/>
          <w:spacing w:val="0"/>
          <w:sz w:val="31"/>
          <w:szCs w:val="31"/>
          <w:shd w:val="clear" w:fill="FFFFFF"/>
        </w:rPr>
        <w:t>辆。单价</w:t>
      </w:r>
      <w:r>
        <w:rPr>
          <w:rFonts w:hint="default" w:ascii="Times New Roman" w:hAnsi="Times New Roman" w:eastAsia="宋体" w:cs="Times New Roman"/>
          <w:i w:val="0"/>
          <w:iCs w:val="0"/>
          <w:caps w:val="0"/>
          <w:color w:val="333333"/>
          <w:spacing w:val="0"/>
          <w:sz w:val="31"/>
          <w:szCs w:val="31"/>
          <w:shd w:val="clear" w:fill="FFFFFF"/>
        </w:rPr>
        <w:t>100</w:t>
      </w:r>
      <w:r>
        <w:rPr>
          <w:rFonts w:hint="eastAsia" w:ascii="方正仿宋_GBK" w:hAnsi="方正仿宋_GBK" w:eastAsia="方正仿宋_GBK" w:cs="方正仿宋_GBK"/>
          <w:i w:val="0"/>
          <w:iCs w:val="0"/>
          <w:caps w:val="0"/>
          <w:color w:val="333333"/>
          <w:spacing w:val="0"/>
          <w:sz w:val="31"/>
          <w:szCs w:val="31"/>
          <w:shd w:val="clear" w:fill="FFFFFF"/>
        </w:rPr>
        <w:t>万元（含）以上专用设备</w:t>
      </w:r>
      <w:r>
        <w:rPr>
          <w:rFonts w:hint="default" w:ascii="Times New Roman" w:hAnsi="Times New Roman" w:eastAsia="宋体" w:cs="Times New Roman"/>
          <w:i w:val="0"/>
          <w:iCs w:val="0"/>
          <w:caps w:val="0"/>
          <w:color w:val="333333"/>
          <w:spacing w:val="0"/>
          <w:sz w:val="31"/>
          <w:szCs w:val="31"/>
          <w:shd w:val="clear" w:fill="FFFFFF"/>
        </w:rPr>
        <w:t>0</w:t>
      </w:r>
      <w:r>
        <w:rPr>
          <w:rFonts w:hint="eastAsia" w:ascii="方正仿宋_GBK" w:hAnsi="方正仿宋_GBK" w:eastAsia="方正仿宋_GBK" w:cs="方正仿宋_GBK"/>
          <w:i w:val="0"/>
          <w:iCs w:val="0"/>
          <w:caps w:val="0"/>
          <w:color w:val="333333"/>
          <w:spacing w:val="0"/>
          <w:sz w:val="31"/>
          <w:szCs w:val="31"/>
          <w:shd w:val="clear" w:fill="FFFFFF"/>
        </w:rPr>
        <w:t>台（套）。</w:t>
      </w:r>
    </w:p>
    <w:p w14:paraId="4D1029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pPr>
      <w:r>
        <w:rPr>
          <w:rFonts w:hint="eastAsia" w:ascii="方正楷体_GBK" w:hAnsi="方正楷体_GBK" w:eastAsia="方正楷体_GBK" w:cs="方正楷体_GBK"/>
          <w:i w:val="0"/>
          <w:iCs w:val="0"/>
          <w:caps w:val="0"/>
          <w:color w:val="333333"/>
          <w:spacing w:val="0"/>
          <w:sz w:val="31"/>
          <w:szCs w:val="31"/>
          <w:shd w:val="clear" w:fill="FFFFFF"/>
        </w:rPr>
        <w:t>（四）政府采购支出情况说明</w:t>
      </w:r>
    </w:p>
    <w:p w14:paraId="0F0CB5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shd w:val="clear" w:fill="FFFFFF"/>
        </w:rPr>
        <w:t>  2023</w:t>
      </w:r>
      <w:r>
        <w:rPr>
          <w:rFonts w:hint="eastAsia" w:ascii="方正仿宋_GBK" w:hAnsi="方正仿宋_GBK" w:eastAsia="方正仿宋_GBK" w:cs="方正仿宋_GBK"/>
          <w:i w:val="0"/>
          <w:iCs w:val="0"/>
          <w:caps w:val="0"/>
          <w:color w:val="333333"/>
          <w:spacing w:val="0"/>
          <w:sz w:val="31"/>
          <w:szCs w:val="31"/>
          <w:shd w:val="clear" w:fill="FFFFFF"/>
        </w:rPr>
        <w:t>年度本部门政府采购支出总额</w:t>
      </w:r>
      <w:r>
        <w:rPr>
          <w:rFonts w:hint="default" w:ascii="Times New Roman" w:hAnsi="Times New Roman" w:eastAsia="宋体" w:cs="Times New Roman"/>
          <w:i w:val="0"/>
          <w:iCs w:val="0"/>
          <w:caps w:val="0"/>
          <w:color w:val="333333"/>
          <w:spacing w:val="0"/>
          <w:sz w:val="31"/>
          <w:szCs w:val="31"/>
          <w:shd w:val="clear" w:fill="FFFFFF"/>
        </w:rPr>
        <w:t>198.92</w:t>
      </w:r>
      <w:r>
        <w:rPr>
          <w:rFonts w:hint="eastAsia" w:ascii="方正仿宋_GBK" w:hAnsi="方正仿宋_GBK" w:eastAsia="方正仿宋_GBK" w:cs="方正仿宋_GBK"/>
          <w:i w:val="0"/>
          <w:iCs w:val="0"/>
          <w:caps w:val="0"/>
          <w:color w:val="333333"/>
          <w:spacing w:val="0"/>
          <w:sz w:val="31"/>
          <w:szCs w:val="31"/>
          <w:shd w:val="clear" w:fill="FFFFFF"/>
        </w:rPr>
        <w:t>万元，其中：政府采购货物支出</w:t>
      </w:r>
      <w:r>
        <w:rPr>
          <w:rFonts w:hint="default" w:ascii="Times New Roman" w:hAnsi="Times New Roman" w:eastAsia="宋体" w:cs="Times New Roman"/>
          <w:i w:val="0"/>
          <w:iCs w:val="0"/>
          <w:caps w:val="0"/>
          <w:color w:val="333333"/>
          <w:spacing w:val="0"/>
          <w:sz w:val="31"/>
          <w:szCs w:val="31"/>
          <w:shd w:val="clear" w:fill="FFFFFF"/>
        </w:rPr>
        <w:t>198.92</w:t>
      </w:r>
      <w:r>
        <w:rPr>
          <w:rFonts w:hint="eastAsia" w:ascii="方正仿宋_GBK" w:hAnsi="方正仿宋_GBK" w:eastAsia="方正仿宋_GBK" w:cs="方正仿宋_GBK"/>
          <w:i w:val="0"/>
          <w:iCs w:val="0"/>
          <w:caps w:val="0"/>
          <w:color w:val="333333"/>
          <w:spacing w:val="0"/>
          <w:sz w:val="31"/>
          <w:szCs w:val="31"/>
          <w:shd w:val="clear" w:fill="FFFFFF"/>
        </w:rPr>
        <w:t>万元、政府采购工程支出</w:t>
      </w:r>
      <w:r>
        <w:rPr>
          <w:rFonts w:hint="default" w:ascii="Times New Roman" w:hAnsi="Times New Roman" w:eastAsia="宋体" w:cs="Times New Roman"/>
          <w:i w:val="0"/>
          <w:iCs w:val="0"/>
          <w:caps w:val="0"/>
          <w:color w:val="333333"/>
          <w:spacing w:val="0"/>
          <w:sz w:val="31"/>
          <w:szCs w:val="31"/>
          <w:shd w:val="clear" w:fill="FFFFFF"/>
        </w:rPr>
        <w:t>0.00</w:t>
      </w:r>
      <w:r>
        <w:rPr>
          <w:rFonts w:hint="eastAsia" w:ascii="方正仿宋_GBK" w:hAnsi="方正仿宋_GBK" w:eastAsia="方正仿宋_GBK" w:cs="方正仿宋_GBK"/>
          <w:i w:val="0"/>
          <w:iCs w:val="0"/>
          <w:caps w:val="0"/>
          <w:color w:val="333333"/>
          <w:spacing w:val="0"/>
          <w:sz w:val="31"/>
          <w:szCs w:val="31"/>
          <w:shd w:val="clear" w:fill="FFFFFF"/>
        </w:rPr>
        <w:t>万元、政府采购服务支出</w:t>
      </w:r>
      <w:r>
        <w:rPr>
          <w:rFonts w:hint="default" w:ascii="Times New Roman" w:hAnsi="Times New Roman" w:eastAsia="宋体" w:cs="Times New Roman"/>
          <w:i w:val="0"/>
          <w:iCs w:val="0"/>
          <w:caps w:val="0"/>
          <w:color w:val="333333"/>
          <w:spacing w:val="0"/>
          <w:sz w:val="31"/>
          <w:szCs w:val="31"/>
          <w:shd w:val="clear" w:fill="FFFFFF"/>
        </w:rPr>
        <w:t>0.00</w:t>
      </w:r>
      <w:r>
        <w:rPr>
          <w:rFonts w:hint="eastAsia" w:ascii="方正仿宋_GBK" w:hAnsi="方正仿宋_GBK" w:eastAsia="方正仿宋_GBK" w:cs="方正仿宋_GBK"/>
          <w:i w:val="0"/>
          <w:iCs w:val="0"/>
          <w:caps w:val="0"/>
          <w:color w:val="333333"/>
          <w:spacing w:val="0"/>
          <w:sz w:val="31"/>
          <w:szCs w:val="31"/>
          <w:shd w:val="clear" w:fill="FFFFFF"/>
        </w:rPr>
        <w:t>万元。授予中小企业合同金额</w:t>
      </w:r>
      <w:r>
        <w:rPr>
          <w:rFonts w:hint="default" w:ascii="Times New Roman" w:hAnsi="Times New Roman" w:eastAsia="宋体" w:cs="Times New Roman"/>
          <w:i w:val="0"/>
          <w:iCs w:val="0"/>
          <w:caps w:val="0"/>
          <w:color w:val="333333"/>
          <w:spacing w:val="0"/>
          <w:sz w:val="31"/>
          <w:szCs w:val="31"/>
          <w:shd w:val="clear" w:fill="FFFFFF"/>
        </w:rPr>
        <w:t>198.92</w:t>
      </w:r>
      <w:r>
        <w:rPr>
          <w:rFonts w:hint="eastAsia" w:ascii="方正仿宋_GBK" w:hAnsi="方正仿宋_GBK" w:eastAsia="方正仿宋_GBK" w:cs="方正仿宋_GBK"/>
          <w:i w:val="0"/>
          <w:iCs w:val="0"/>
          <w:caps w:val="0"/>
          <w:color w:val="333333"/>
          <w:spacing w:val="0"/>
          <w:sz w:val="31"/>
          <w:szCs w:val="31"/>
          <w:shd w:val="clear" w:fill="FFFFFF"/>
        </w:rPr>
        <w:t>万元，占政府采购支出总额的</w:t>
      </w:r>
      <w:r>
        <w:rPr>
          <w:rFonts w:hint="default" w:ascii="Times New Roman" w:hAnsi="Times New Roman" w:eastAsia="宋体" w:cs="Times New Roman"/>
          <w:i w:val="0"/>
          <w:iCs w:val="0"/>
          <w:caps w:val="0"/>
          <w:color w:val="333333"/>
          <w:spacing w:val="0"/>
          <w:sz w:val="31"/>
          <w:szCs w:val="31"/>
          <w:shd w:val="clear" w:fill="FFFFFF"/>
        </w:rPr>
        <w:t>100.00%</w:t>
      </w:r>
      <w:r>
        <w:rPr>
          <w:rFonts w:hint="eastAsia" w:ascii="方正仿宋_GBK" w:hAnsi="方正仿宋_GBK" w:eastAsia="方正仿宋_GBK" w:cs="方正仿宋_GBK"/>
          <w:i w:val="0"/>
          <w:iCs w:val="0"/>
          <w:caps w:val="0"/>
          <w:color w:val="333333"/>
          <w:spacing w:val="0"/>
          <w:sz w:val="31"/>
          <w:szCs w:val="31"/>
          <w:shd w:val="clear" w:fill="FFFFFF"/>
        </w:rPr>
        <w:t>，其中：授予小微企业合同金额</w:t>
      </w:r>
      <w:r>
        <w:rPr>
          <w:rFonts w:hint="default" w:ascii="Times New Roman" w:hAnsi="Times New Roman" w:eastAsia="宋体" w:cs="Times New Roman"/>
          <w:i w:val="0"/>
          <w:iCs w:val="0"/>
          <w:caps w:val="0"/>
          <w:color w:val="333333"/>
          <w:spacing w:val="0"/>
          <w:sz w:val="31"/>
          <w:szCs w:val="31"/>
          <w:shd w:val="clear" w:fill="FFFFFF"/>
        </w:rPr>
        <w:t>135.85</w:t>
      </w:r>
      <w:r>
        <w:rPr>
          <w:rFonts w:hint="eastAsia" w:ascii="方正仿宋_GBK" w:hAnsi="方正仿宋_GBK" w:eastAsia="方正仿宋_GBK" w:cs="方正仿宋_GBK"/>
          <w:i w:val="0"/>
          <w:iCs w:val="0"/>
          <w:caps w:val="0"/>
          <w:color w:val="333333"/>
          <w:spacing w:val="0"/>
          <w:sz w:val="31"/>
          <w:szCs w:val="31"/>
          <w:shd w:val="clear" w:fill="FFFFFF"/>
        </w:rPr>
        <w:t>万元，占政府采购支出总额的</w:t>
      </w:r>
      <w:r>
        <w:rPr>
          <w:rFonts w:hint="default" w:ascii="Times New Roman" w:hAnsi="Times New Roman" w:eastAsia="宋体" w:cs="Times New Roman"/>
          <w:i w:val="0"/>
          <w:iCs w:val="0"/>
          <w:caps w:val="0"/>
          <w:color w:val="333333"/>
          <w:spacing w:val="0"/>
          <w:sz w:val="31"/>
          <w:szCs w:val="31"/>
          <w:shd w:val="clear" w:fill="FFFFFF"/>
        </w:rPr>
        <w:t>68.30 %</w:t>
      </w:r>
      <w:r>
        <w:rPr>
          <w:rFonts w:hint="eastAsia" w:ascii="方正仿宋_GBK" w:hAnsi="方正仿宋_GBK" w:eastAsia="方正仿宋_GBK" w:cs="方正仿宋_GBK"/>
          <w:i w:val="0"/>
          <w:iCs w:val="0"/>
          <w:caps w:val="0"/>
          <w:color w:val="333333"/>
          <w:spacing w:val="0"/>
          <w:sz w:val="31"/>
          <w:szCs w:val="31"/>
          <w:shd w:val="clear" w:fill="FFFFFF"/>
        </w:rPr>
        <w:t>。主要用于采购森林防灭火物资及救灾物资和采购基层能力建设物资和应急救灾储备物资等。</w:t>
      </w:r>
    </w:p>
    <w:p w14:paraId="565224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五、预算绩效管理情况说明</w:t>
      </w:r>
    </w:p>
    <w:p w14:paraId="7890F6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（一）部门自评情况</w:t>
      </w:r>
    </w:p>
    <w:p w14:paraId="2C2F58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根据预算绩效管理要求，我部门对部门整体和</w:t>
      </w:r>
      <w:r>
        <w:rPr>
          <w:rFonts w:hint="default" w:ascii="Times New Roman" w:hAnsi="Times New Roman" w:eastAsia="宋体" w:cs="Times New Roman"/>
          <w:i w:val="0"/>
          <w:iCs w:val="0"/>
          <w:caps w:val="0"/>
          <w:color w:val="333333"/>
          <w:spacing w:val="0"/>
          <w:sz w:val="31"/>
          <w:szCs w:val="31"/>
          <w:shd w:val="clear" w:fill="FFFFFF"/>
        </w:rPr>
        <w:t>31</w:t>
      </w:r>
      <w:r>
        <w:rPr>
          <w:rFonts w:hint="eastAsia" w:ascii="方正仿宋_GBK" w:hAnsi="方正仿宋_GBK" w:eastAsia="方正仿宋_GBK" w:cs="方正仿宋_GBK"/>
          <w:i w:val="0"/>
          <w:iCs w:val="0"/>
          <w:caps w:val="0"/>
          <w:color w:val="333333"/>
          <w:spacing w:val="0"/>
          <w:sz w:val="31"/>
          <w:szCs w:val="31"/>
          <w:shd w:val="clear" w:fill="FFFFFF"/>
        </w:rPr>
        <w:t>个二级项目开展了绩效自评，涉及财政拨款项目支出资金</w:t>
      </w:r>
      <w:r>
        <w:rPr>
          <w:rFonts w:hint="default" w:ascii="Times New Roman" w:hAnsi="Times New Roman" w:eastAsia="宋体" w:cs="Times New Roman"/>
          <w:i w:val="0"/>
          <w:iCs w:val="0"/>
          <w:caps w:val="0"/>
          <w:color w:val="333333"/>
          <w:spacing w:val="0"/>
          <w:sz w:val="31"/>
          <w:szCs w:val="31"/>
          <w:shd w:val="clear" w:fill="FFFFFF"/>
        </w:rPr>
        <w:t>1921.44</w:t>
      </w:r>
      <w:r>
        <w:rPr>
          <w:rFonts w:hint="eastAsia" w:ascii="方正仿宋_GBK" w:hAnsi="方正仿宋_GBK" w:eastAsia="方正仿宋_GBK" w:cs="方正仿宋_GBK"/>
          <w:i w:val="0"/>
          <w:iCs w:val="0"/>
          <w:caps w:val="0"/>
          <w:color w:val="333333"/>
          <w:spacing w:val="0"/>
          <w:sz w:val="31"/>
          <w:szCs w:val="31"/>
          <w:shd w:val="clear" w:fill="FFFFFF"/>
        </w:rPr>
        <w:t>万元。</w:t>
      </w:r>
    </w:p>
    <w:p w14:paraId="04ED78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（二）部门绩效评价情况</w:t>
      </w:r>
    </w:p>
    <w:p w14:paraId="687BE1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我部门未组织开展绩效评价。</w:t>
      </w:r>
    </w:p>
    <w:p w14:paraId="19DDF1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pPr>
      <w:r>
        <w:rPr>
          <w:rFonts w:hint="eastAsia" w:ascii="方正楷体_GBK" w:hAnsi="方正楷体_GBK" w:eastAsia="方正楷体_GBK" w:cs="方正楷体_GBK"/>
          <w:i w:val="0"/>
          <w:iCs w:val="0"/>
          <w:caps w:val="0"/>
          <w:color w:val="333333"/>
          <w:spacing w:val="0"/>
          <w:sz w:val="31"/>
          <w:szCs w:val="31"/>
          <w:shd w:val="clear" w:fill="FFFFFF"/>
        </w:rPr>
        <w:t>（三）财政绩效评价情况</w:t>
      </w:r>
    </w:p>
    <w:p w14:paraId="6707CF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市财政局未委托第三方对我部门开展绩效评价。</w:t>
      </w:r>
    </w:p>
    <w:p w14:paraId="78CC46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shd w:val="clear" w:fill="FFFFFF"/>
        </w:rPr>
        <w:t> </w:t>
      </w:r>
      <w:r>
        <w:rPr>
          <w:rFonts w:hint="eastAsia" w:ascii="方正黑体_GBK" w:hAnsi="方正黑体_GBK" w:eastAsia="方正黑体_GBK" w:cs="方正黑体_GBK"/>
          <w:i w:val="0"/>
          <w:iCs w:val="0"/>
          <w:caps w:val="0"/>
          <w:color w:val="333333"/>
          <w:spacing w:val="0"/>
          <w:sz w:val="31"/>
          <w:szCs w:val="31"/>
          <w:shd w:val="clear" w:fill="FFFFFF"/>
        </w:rPr>
        <w:t>六、专业名词解释</w:t>
      </w:r>
    </w:p>
    <w:p w14:paraId="1D6F3F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shd w:val="clear" w:fill="FFFFFF"/>
        </w:rPr>
        <w:t> </w:t>
      </w:r>
      <w:r>
        <w:rPr>
          <w:rFonts w:hint="eastAsia" w:ascii="方正楷体_GBK" w:hAnsi="方正楷体_GBK" w:eastAsia="方正楷体_GBK" w:cs="方正楷体_GBK"/>
          <w:i w:val="0"/>
          <w:iCs w:val="0"/>
          <w:caps w:val="0"/>
          <w:color w:val="333333"/>
          <w:spacing w:val="0"/>
          <w:sz w:val="31"/>
          <w:szCs w:val="31"/>
          <w:shd w:val="clear" w:fill="FFFFFF"/>
        </w:rPr>
        <w:t>（一）财政拨款收入</w:t>
      </w:r>
      <w:r>
        <w:rPr>
          <w:rStyle w:val="5"/>
          <w:rFonts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指本年度从本级财政部门取得的财政拨款，包括一般公共预算财政拨款和政府性基金预算财政拨款。</w:t>
      </w:r>
    </w:p>
    <w:p w14:paraId="1170C7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shd w:val="clear" w:fill="FFFFFF"/>
        </w:rPr>
        <w:t> </w:t>
      </w:r>
      <w:r>
        <w:rPr>
          <w:rFonts w:hint="eastAsia" w:ascii="方正楷体_GBK" w:hAnsi="方正楷体_GBK" w:eastAsia="方正楷体_GBK" w:cs="方正楷体_GBK"/>
          <w:i w:val="0"/>
          <w:iCs w:val="0"/>
          <w:caps w:val="0"/>
          <w:color w:val="333333"/>
          <w:spacing w:val="0"/>
          <w:sz w:val="31"/>
          <w:szCs w:val="31"/>
          <w:shd w:val="clear" w:fill="FFFFFF"/>
        </w:rPr>
        <w:t>（二）其他收入</w:t>
      </w:r>
      <w:r>
        <w:rPr>
          <w:rStyle w:val="5"/>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指单位取得的除</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财政拨款收入</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事业收入</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经营收入</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AB477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shd w:val="clear" w:fill="FFFFFF"/>
        </w:rPr>
        <w:t> </w:t>
      </w:r>
      <w:r>
        <w:rPr>
          <w:rFonts w:hint="eastAsia" w:ascii="方正楷体_GBK" w:hAnsi="方正楷体_GBK" w:eastAsia="方正楷体_GBK" w:cs="方正楷体_GBK"/>
          <w:i w:val="0"/>
          <w:iCs w:val="0"/>
          <w:caps w:val="0"/>
          <w:color w:val="333333"/>
          <w:spacing w:val="0"/>
          <w:sz w:val="31"/>
          <w:szCs w:val="31"/>
          <w:shd w:val="clear" w:fill="FFFFFF"/>
        </w:rPr>
        <w:t>（三）年初结转和结余</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指单位上年结转本年使用的基本支出结转、项目支出结转和结余、经营结余。</w:t>
      </w:r>
    </w:p>
    <w:p w14:paraId="1D02A3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shd w:val="clear" w:fill="FFFFFF"/>
        </w:rPr>
        <w:t> </w:t>
      </w:r>
      <w:r>
        <w:rPr>
          <w:rFonts w:hint="eastAsia" w:ascii="方正楷体_GBK" w:hAnsi="方正楷体_GBK" w:eastAsia="方正楷体_GBK" w:cs="方正楷体_GBK"/>
          <w:i w:val="0"/>
          <w:iCs w:val="0"/>
          <w:caps w:val="0"/>
          <w:color w:val="333333"/>
          <w:spacing w:val="0"/>
          <w:sz w:val="31"/>
          <w:szCs w:val="31"/>
          <w:shd w:val="clear" w:fill="FFFFFF"/>
        </w:rPr>
        <w:t>（四）年末结转和结余</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指单位结转下年的基本支出结转、项目支出结转和结余、经营结余。</w:t>
      </w:r>
    </w:p>
    <w:p w14:paraId="19CB36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shd w:val="clear" w:fill="FFFFFF"/>
        </w:rPr>
        <w:t> </w:t>
      </w:r>
      <w:r>
        <w:rPr>
          <w:rFonts w:hint="eastAsia" w:ascii="方正楷体_GBK" w:hAnsi="方正楷体_GBK" w:eastAsia="方正楷体_GBK" w:cs="方正楷体_GBK"/>
          <w:i w:val="0"/>
          <w:iCs w:val="0"/>
          <w:caps w:val="0"/>
          <w:color w:val="333333"/>
          <w:spacing w:val="0"/>
          <w:sz w:val="31"/>
          <w:szCs w:val="31"/>
          <w:shd w:val="clear" w:fill="FFFFFF"/>
        </w:rPr>
        <w:t>（五）基本支出</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指为保障机构正常运转、完成日常工作任务而发生的人员经费和公用经费。其中：人员经费指政府收支分类经济科目中的</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工资福利支出</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和</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对个人和家庭的补助</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；公用经费指政府收支分类经济科目中除</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工资福利支出</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和</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对个人和家庭的补助</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外的其他支出。</w:t>
      </w:r>
    </w:p>
    <w:p w14:paraId="2E7A88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shd w:val="clear" w:fill="FFFFFF"/>
        </w:rPr>
        <w:t> </w:t>
      </w:r>
      <w:r>
        <w:rPr>
          <w:rFonts w:hint="eastAsia" w:ascii="方正楷体_GBK" w:hAnsi="方正楷体_GBK" w:eastAsia="方正楷体_GBK" w:cs="方正楷体_GBK"/>
          <w:i w:val="0"/>
          <w:iCs w:val="0"/>
          <w:caps w:val="0"/>
          <w:color w:val="333333"/>
          <w:spacing w:val="0"/>
          <w:sz w:val="31"/>
          <w:szCs w:val="31"/>
          <w:shd w:val="clear" w:fill="FFFFFF"/>
        </w:rPr>
        <w:t>（六）项目支出</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指在基本支出之外为完成特定行政任务和事业发展目标所发生的支出。</w:t>
      </w:r>
    </w:p>
    <w:p w14:paraId="1A81F6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shd w:val="clear" w:fill="FFFFFF"/>
        </w:rPr>
        <w:t> </w:t>
      </w:r>
      <w:r>
        <w:rPr>
          <w:rFonts w:hint="eastAsia" w:ascii="方正楷体_GBK" w:hAnsi="方正楷体_GBK" w:eastAsia="方正楷体_GBK" w:cs="方正楷体_GBK"/>
          <w:i w:val="0"/>
          <w:iCs w:val="0"/>
          <w:caps w:val="0"/>
          <w:color w:val="333333"/>
          <w:spacing w:val="0"/>
          <w:sz w:val="31"/>
          <w:szCs w:val="31"/>
          <w:shd w:val="clear" w:fill="FFFFFF"/>
        </w:rPr>
        <w:t>（七）“三公”经费</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651A9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shd w:val="clear" w:fill="FFFFFF"/>
        </w:rPr>
        <w:t> </w:t>
      </w:r>
      <w:r>
        <w:rPr>
          <w:rFonts w:hint="eastAsia" w:ascii="方正楷体_GBK" w:hAnsi="方正楷体_GBK" w:eastAsia="方正楷体_GBK" w:cs="方正楷体_GBK"/>
          <w:i w:val="0"/>
          <w:iCs w:val="0"/>
          <w:caps w:val="0"/>
          <w:color w:val="333333"/>
          <w:spacing w:val="0"/>
          <w:sz w:val="31"/>
          <w:szCs w:val="31"/>
          <w:shd w:val="clear" w:fill="FFFFFF"/>
        </w:rPr>
        <w:t>（八）机关运行经费</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A2EE4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shd w:val="clear" w:fill="FFFFFF"/>
        </w:rPr>
        <w:t> </w:t>
      </w:r>
      <w:r>
        <w:rPr>
          <w:rFonts w:hint="eastAsia" w:ascii="方正楷体_GBK" w:hAnsi="方正楷体_GBK" w:eastAsia="方正楷体_GBK" w:cs="方正楷体_GBK"/>
          <w:i w:val="0"/>
          <w:iCs w:val="0"/>
          <w:caps w:val="0"/>
          <w:color w:val="333333"/>
          <w:spacing w:val="0"/>
          <w:sz w:val="31"/>
          <w:szCs w:val="31"/>
          <w:shd w:val="clear" w:fill="FFFFFF"/>
        </w:rPr>
        <w:t>（九）工资福利支出（支出经济分类科目类级）</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反映单位开支的在职职工和编制外长期聘用人员的各类劳动报酬，以及为上述人员缴纳的各项社会保险费等。</w:t>
      </w:r>
    </w:p>
    <w:p w14:paraId="070F31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shd w:val="clear" w:fill="FFFFFF"/>
        </w:rPr>
        <w:t> </w:t>
      </w:r>
      <w:r>
        <w:rPr>
          <w:rFonts w:hint="eastAsia" w:ascii="方正楷体_GBK" w:hAnsi="方正楷体_GBK" w:eastAsia="方正楷体_GBK" w:cs="方正楷体_GBK"/>
          <w:i w:val="0"/>
          <w:iCs w:val="0"/>
          <w:caps w:val="0"/>
          <w:color w:val="333333"/>
          <w:spacing w:val="0"/>
          <w:sz w:val="31"/>
          <w:szCs w:val="31"/>
          <w:shd w:val="clear" w:fill="FFFFFF"/>
        </w:rPr>
        <w:t>（十）商品和服务支出（支出经济分类科目类级）</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反映单位购买商品和服务的支出（不包括用于购置固定资产的支出、战略性和应急储备支出）。</w:t>
      </w:r>
    </w:p>
    <w:p w14:paraId="721A67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shd w:val="clear" w:fill="FFFFFF"/>
        </w:rPr>
        <w:t> </w:t>
      </w:r>
      <w:r>
        <w:rPr>
          <w:rFonts w:hint="eastAsia" w:ascii="方正楷体_GBK" w:hAnsi="方正楷体_GBK" w:eastAsia="方正楷体_GBK" w:cs="方正楷体_GBK"/>
          <w:i w:val="0"/>
          <w:iCs w:val="0"/>
          <w:caps w:val="0"/>
          <w:color w:val="333333"/>
          <w:spacing w:val="0"/>
          <w:sz w:val="31"/>
          <w:szCs w:val="31"/>
          <w:shd w:val="clear" w:fill="FFFFFF"/>
        </w:rPr>
        <w:t>（十一）对个人和家庭的补助（支出经济分类科目类级）</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反映用于对个人和家庭的补助支出。</w:t>
      </w:r>
    </w:p>
    <w:p w14:paraId="3C2116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shd w:val="clear" w:fill="FFFFFF"/>
        </w:rPr>
        <w:t> </w:t>
      </w:r>
      <w:r>
        <w:rPr>
          <w:rFonts w:hint="eastAsia" w:ascii="方正楷体_GBK" w:hAnsi="方正楷体_GBK" w:eastAsia="方正楷体_GBK" w:cs="方正楷体_GBK"/>
          <w:i w:val="0"/>
          <w:iCs w:val="0"/>
          <w:caps w:val="0"/>
          <w:color w:val="333333"/>
          <w:spacing w:val="0"/>
          <w:sz w:val="31"/>
          <w:szCs w:val="31"/>
          <w:shd w:val="clear" w:fill="FFFFFF"/>
        </w:rPr>
        <w:t>（十二）其他资本性支出（支出经济分类科目类级）</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反映非各级发展与改革部门集中安排的用于购置固定资产、战略性和应急性储备、土地和无形资产，以及构建基础设施、大型修缮和财政支持企业更新改造所发生的支出。</w:t>
      </w:r>
    </w:p>
    <w:p w14:paraId="4712FF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七、决算公开联系方式及信息反馈渠道</w:t>
      </w:r>
    </w:p>
    <w:p w14:paraId="153087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本单位决算公开信息反馈和联系方式：</w:t>
      </w:r>
    </w:p>
    <w:p w14:paraId="054126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张莎莎</w:t>
      </w:r>
      <w:r>
        <w:rPr>
          <w:rFonts w:hint="default" w:ascii="Times New Roman" w:hAnsi="Times New Roman" w:eastAsia="宋体" w:cs="Times New Roman"/>
          <w:i w:val="0"/>
          <w:iCs w:val="0"/>
          <w:caps w:val="0"/>
          <w:color w:val="333333"/>
          <w:spacing w:val="0"/>
          <w:sz w:val="31"/>
          <w:szCs w:val="31"/>
          <w:shd w:val="clear" w:fill="FFFFFF"/>
        </w:rPr>
        <w:t>  023-70605222</w:t>
      </w:r>
    </w:p>
    <w:p w14:paraId="345C46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p>
    <w:p w14:paraId="22CB64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附件：丰都县应急管理局</w:t>
      </w: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年部门整体绩效自评表</w:t>
      </w:r>
    </w:p>
    <w:p w14:paraId="30810F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50" w:lineRule="atLeast"/>
        <w:ind w:left="0" w:right="0"/>
      </w:pPr>
    </w:p>
    <w:p w14:paraId="0C3F66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1"/>
          <w:szCs w:val="21"/>
          <w:shd w:val="clear" w:fill="FFFFFF"/>
        </w:rPr>
        <w:t> </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937"/>
        <w:gridCol w:w="1172"/>
        <w:gridCol w:w="2764"/>
        <w:gridCol w:w="2002"/>
      </w:tblGrid>
      <w:tr w14:paraId="40A202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5" w:hRule="atLeast"/>
          <w:jc w:val="center"/>
        </w:trPr>
        <w:tc>
          <w:tcPr>
            <w:tcW w:w="11505" w:type="dxa"/>
            <w:gridSpan w:val="4"/>
            <w:tcBorders>
              <w:top w:val="nil"/>
              <w:left w:val="nil"/>
              <w:bottom w:val="nil"/>
              <w:right w:val="nil"/>
            </w:tcBorders>
            <w:shd w:val="clear" w:color="auto" w:fill="auto"/>
            <w:noWrap/>
            <w:tcMar>
              <w:top w:w="15" w:type="dxa"/>
              <w:left w:w="15" w:type="dxa"/>
              <w:right w:w="15" w:type="dxa"/>
            </w:tcMar>
            <w:vAlign w:val="bottom"/>
          </w:tcPr>
          <w:p w14:paraId="4EC1FE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bottom"/>
              <w:rPr>
                <w:rFonts w:hint="eastAsia" w:ascii="宋体" w:hAnsi="宋体" w:eastAsia="宋体" w:cs="宋体"/>
                <w:sz w:val="24"/>
                <w:szCs w:val="24"/>
              </w:rPr>
            </w:pPr>
            <w:r>
              <w:rPr>
                <w:rStyle w:val="5"/>
                <w:rFonts w:hint="eastAsia" w:ascii="宋体" w:hAnsi="宋体" w:eastAsia="宋体" w:cs="宋体"/>
                <w:sz w:val="31"/>
                <w:szCs w:val="31"/>
              </w:rPr>
              <w:t>收入支出决算总表</w:t>
            </w:r>
          </w:p>
        </w:tc>
      </w:tr>
      <w:tr w14:paraId="0C229D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5" w:hRule="atLeast"/>
          <w:jc w:val="center"/>
        </w:trPr>
        <w:tc>
          <w:tcPr>
            <w:tcW w:w="3810" w:type="dxa"/>
            <w:tcBorders>
              <w:top w:val="nil"/>
              <w:left w:val="nil"/>
              <w:bottom w:val="nil"/>
              <w:right w:val="nil"/>
            </w:tcBorders>
            <w:shd w:val="clear" w:color="auto" w:fill="auto"/>
            <w:noWrap/>
            <w:tcMar>
              <w:top w:w="15" w:type="dxa"/>
              <w:left w:w="15" w:type="dxa"/>
              <w:right w:w="15" w:type="dxa"/>
            </w:tcMar>
            <w:vAlign w:val="bottom"/>
          </w:tcPr>
          <w:p w14:paraId="75F2C529">
            <w:pPr>
              <w:keepNext w:val="0"/>
              <w:keepLines w:val="0"/>
              <w:widowControl/>
              <w:suppressLineNumbers w:val="0"/>
              <w:wordWrap w:val="0"/>
              <w:spacing w:before="0" w:beforeAutospacing="0" w:after="0" w:afterAutospacing="0"/>
              <w:ind w:left="0" w:right="0"/>
              <w:jc w:val="left"/>
            </w:pPr>
          </w:p>
        </w:tc>
        <w:tc>
          <w:tcPr>
            <w:tcW w:w="1485" w:type="dxa"/>
            <w:tcBorders>
              <w:top w:val="nil"/>
              <w:left w:val="nil"/>
              <w:bottom w:val="nil"/>
              <w:right w:val="nil"/>
            </w:tcBorders>
            <w:shd w:val="clear" w:color="auto" w:fill="auto"/>
            <w:noWrap/>
            <w:tcMar>
              <w:top w:w="15" w:type="dxa"/>
              <w:left w:w="15" w:type="dxa"/>
              <w:right w:w="15" w:type="dxa"/>
            </w:tcMar>
            <w:vAlign w:val="bottom"/>
          </w:tcPr>
          <w:p w14:paraId="42C2B5BA">
            <w:pPr>
              <w:keepNext w:val="0"/>
              <w:keepLines w:val="0"/>
              <w:widowControl/>
              <w:suppressLineNumbers w:val="0"/>
              <w:wordWrap w:val="0"/>
              <w:spacing w:before="0" w:beforeAutospacing="0" w:after="0" w:afterAutospacing="0"/>
              <w:ind w:left="0" w:right="0"/>
              <w:jc w:val="left"/>
            </w:pPr>
          </w:p>
        </w:tc>
        <w:tc>
          <w:tcPr>
            <w:tcW w:w="3585" w:type="dxa"/>
            <w:tcBorders>
              <w:top w:val="nil"/>
              <w:left w:val="nil"/>
              <w:bottom w:val="nil"/>
              <w:right w:val="nil"/>
            </w:tcBorders>
            <w:shd w:val="clear" w:color="auto" w:fill="auto"/>
            <w:noWrap/>
            <w:tcMar>
              <w:top w:w="15" w:type="dxa"/>
              <w:left w:w="15" w:type="dxa"/>
              <w:right w:w="15" w:type="dxa"/>
            </w:tcMar>
            <w:vAlign w:val="bottom"/>
          </w:tcPr>
          <w:p w14:paraId="0248B21C">
            <w:pPr>
              <w:keepNext w:val="0"/>
              <w:keepLines w:val="0"/>
              <w:widowControl/>
              <w:suppressLineNumbers w:val="0"/>
              <w:wordWrap w:val="0"/>
              <w:spacing w:before="0" w:beforeAutospacing="0" w:after="0" w:afterAutospacing="0"/>
              <w:ind w:left="0" w:right="0"/>
              <w:jc w:val="left"/>
            </w:pPr>
          </w:p>
        </w:tc>
        <w:tc>
          <w:tcPr>
            <w:tcW w:w="2535" w:type="dxa"/>
            <w:tcBorders>
              <w:top w:val="nil"/>
              <w:left w:val="nil"/>
              <w:bottom w:val="nil"/>
              <w:right w:val="nil"/>
            </w:tcBorders>
            <w:shd w:val="clear" w:color="auto" w:fill="auto"/>
            <w:noWrap/>
            <w:tcMar>
              <w:top w:w="15" w:type="dxa"/>
              <w:left w:w="15" w:type="dxa"/>
              <w:right w:w="15" w:type="dxa"/>
            </w:tcMar>
            <w:vAlign w:val="bottom"/>
          </w:tcPr>
          <w:p w14:paraId="42BC20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公开01表</w:t>
            </w:r>
          </w:p>
        </w:tc>
      </w:tr>
      <w:tr w14:paraId="3F3EA4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5" w:hRule="atLeast"/>
          <w:jc w:val="center"/>
        </w:trPr>
        <w:tc>
          <w:tcPr>
            <w:tcW w:w="5325" w:type="dxa"/>
            <w:gridSpan w:val="2"/>
            <w:tcBorders>
              <w:top w:val="nil"/>
              <w:left w:val="nil"/>
              <w:bottom w:val="nil"/>
              <w:right w:val="nil"/>
            </w:tcBorders>
            <w:shd w:val="clear" w:color="auto" w:fill="auto"/>
            <w:noWrap/>
            <w:tcMar>
              <w:top w:w="15" w:type="dxa"/>
              <w:left w:w="15" w:type="dxa"/>
              <w:right w:w="15" w:type="dxa"/>
            </w:tcMar>
            <w:vAlign w:val="bottom"/>
          </w:tcPr>
          <w:p w14:paraId="17E3DA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rPr>
                <w:rFonts w:hint="eastAsia" w:ascii="宋体" w:hAnsi="宋体" w:eastAsia="宋体" w:cs="宋体"/>
                <w:sz w:val="24"/>
                <w:szCs w:val="24"/>
              </w:rPr>
            </w:pPr>
            <w:r>
              <w:rPr>
                <w:rFonts w:hint="eastAsia" w:ascii="宋体" w:hAnsi="宋体" w:eastAsia="宋体" w:cs="宋体"/>
                <w:sz w:val="19"/>
                <w:szCs w:val="19"/>
              </w:rPr>
              <w:t>公开部门：重庆市丰都县应急管理局</w:t>
            </w:r>
          </w:p>
        </w:tc>
        <w:tc>
          <w:tcPr>
            <w:tcW w:w="3585" w:type="dxa"/>
            <w:tcBorders>
              <w:top w:val="nil"/>
              <w:left w:val="nil"/>
              <w:bottom w:val="nil"/>
              <w:right w:val="nil"/>
            </w:tcBorders>
            <w:shd w:val="clear" w:color="auto" w:fill="auto"/>
            <w:noWrap/>
            <w:tcMar>
              <w:top w:w="15" w:type="dxa"/>
              <w:left w:w="15" w:type="dxa"/>
              <w:right w:w="15" w:type="dxa"/>
            </w:tcMar>
            <w:vAlign w:val="bottom"/>
          </w:tcPr>
          <w:p w14:paraId="13C7FB0E">
            <w:pPr>
              <w:keepNext w:val="0"/>
              <w:keepLines w:val="0"/>
              <w:widowControl/>
              <w:suppressLineNumbers w:val="0"/>
              <w:wordWrap w:val="0"/>
              <w:spacing w:before="0" w:beforeAutospacing="0" w:after="0" w:afterAutospacing="0"/>
              <w:ind w:left="0" w:right="0"/>
              <w:jc w:val="left"/>
            </w:pPr>
          </w:p>
        </w:tc>
        <w:tc>
          <w:tcPr>
            <w:tcW w:w="2535" w:type="dxa"/>
            <w:tcBorders>
              <w:top w:val="nil"/>
              <w:left w:val="nil"/>
              <w:bottom w:val="nil"/>
              <w:right w:val="nil"/>
            </w:tcBorders>
            <w:shd w:val="clear" w:color="auto" w:fill="auto"/>
            <w:noWrap/>
            <w:tcMar>
              <w:top w:w="15" w:type="dxa"/>
              <w:left w:w="15" w:type="dxa"/>
              <w:right w:w="15" w:type="dxa"/>
            </w:tcMar>
            <w:vAlign w:val="bottom"/>
          </w:tcPr>
          <w:p w14:paraId="379F75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单位：万元</w:t>
            </w:r>
          </w:p>
        </w:tc>
      </w:tr>
      <w:tr w14:paraId="47FD74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531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39DB3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收入</w:t>
            </w:r>
          </w:p>
        </w:tc>
        <w:tc>
          <w:tcPr>
            <w:tcW w:w="6135" w:type="dxa"/>
            <w:gridSpan w:val="2"/>
            <w:tcBorders>
              <w:top w:val="single" w:color="000000" w:sz="6" w:space="0"/>
              <w:left w:val="nil"/>
              <w:bottom w:val="single" w:color="000000" w:sz="6" w:space="0"/>
              <w:right w:val="single" w:color="000000" w:sz="6" w:space="0"/>
            </w:tcBorders>
            <w:shd w:val="clear" w:color="auto" w:fill="auto"/>
            <w:noWrap/>
            <w:tcMar>
              <w:top w:w="15" w:type="dxa"/>
              <w:left w:w="15" w:type="dxa"/>
              <w:right w:w="15" w:type="dxa"/>
            </w:tcMar>
            <w:vAlign w:val="center"/>
          </w:tcPr>
          <w:p w14:paraId="4FB818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支出</w:t>
            </w:r>
          </w:p>
        </w:tc>
      </w:tr>
      <w:tr w14:paraId="621BD7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4F0D43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项目</w:t>
            </w: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95BA5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决算数</w:t>
            </w: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7EA9F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功能分类科目</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25B1A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决算数</w:t>
            </w:r>
          </w:p>
        </w:tc>
      </w:tr>
      <w:tr w14:paraId="662892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auto" w:sz="4" w:space="0"/>
              <w:right w:val="single" w:color="000000" w:sz="6" w:space="0"/>
            </w:tcBorders>
            <w:shd w:val="clear" w:color="auto" w:fill="auto"/>
            <w:noWrap/>
            <w:tcMar>
              <w:top w:w="15" w:type="dxa"/>
              <w:left w:w="15" w:type="dxa"/>
              <w:right w:w="15" w:type="dxa"/>
            </w:tcMar>
            <w:vAlign w:val="center"/>
          </w:tcPr>
          <w:p w14:paraId="060AEF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一、一般公共预算财政拨款收入</w:t>
            </w:r>
          </w:p>
        </w:tc>
        <w:tc>
          <w:tcPr>
            <w:tcW w:w="1470"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6BEB89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2,655.83</w:t>
            </w:r>
          </w:p>
        </w:tc>
        <w:tc>
          <w:tcPr>
            <w:tcW w:w="3570"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763BB2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一、一般公共服务支出</w:t>
            </w:r>
          </w:p>
        </w:tc>
        <w:tc>
          <w:tcPr>
            <w:tcW w:w="2520"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0239B8CC">
            <w:pPr>
              <w:keepNext w:val="0"/>
              <w:keepLines w:val="0"/>
              <w:widowControl/>
              <w:suppressLineNumbers w:val="0"/>
              <w:wordWrap w:val="0"/>
              <w:spacing w:before="0" w:beforeAutospacing="0" w:after="0" w:afterAutospacing="0"/>
              <w:ind w:left="0" w:right="0"/>
              <w:jc w:val="left"/>
            </w:pPr>
          </w:p>
        </w:tc>
      </w:tr>
      <w:tr w14:paraId="01279E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single" w:color="auto" w:sz="4"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AEE60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二、政府性基金预算财政拨款收入</w:t>
            </w:r>
          </w:p>
        </w:tc>
        <w:tc>
          <w:tcPr>
            <w:tcW w:w="147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014D4F9E">
            <w:pPr>
              <w:keepNext w:val="0"/>
              <w:keepLines w:val="0"/>
              <w:widowControl/>
              <w:suppressLineNumbers w:val="0"/>
              <w:wordWrap w:val="0"/>
              <w:spacing w:before="0" w:beforeAutospacing="0" w:after="0" w:afterAutospacing="0"/>
              <w:ind w:left="0" w:right="0"/>
              <w:jc w:val="left"/>
            </w:pPr>
          </w:p>
        </w:tc>
        <w:tc>
          <w:tcPr>
            <w:tcW w:w="357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113E57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二、外交支出</w:t>
            </w:r>
          </w:p>
        </w:tc>
        <w:tc>
          <w:tcPr>
            <w:tcW w:w="252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0CD67682">
            <w:pPr>
              <w:keepNext w:val="0"/>
              <w:keepLines w:val="0"/>
              <w:widowControl/>
              <w:suppressLineNumbers w:val="0"/>
              <w:wordWrap w:val="0"/>
              <w:spacing w:before="0" w:beforeAutospacing="0" w:after="0" w:afterAutospacing="0"/>
              <w:ind w:left="0" w:right="0"/>
              <w:jc w:val="left"/>
            </w:pPr>
          </w:p>
        </w:tc>
      </w:tr>
      <w:tr w14:paraId="77811A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8044B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三、国有资本经营预算财政拨款收入</w:t>
            </w: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E66152C">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2E33F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三、国防支出</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553FF44">
            <w:pPr>
              <w:keepNext w:val="0"/>
              <w:keepLines w:val="0"/>
              <w:widowControl/>
              <w:suppressLineNumbers w:val="0"/>
              <w:wordWrap w:val="0"/>
              <w:spacing w:before="0" w:beforeAutospacing="0" w:after="0" w:afterAutospacing="0"/>
              <w:ind w:left="0" w:right="0"/>
              <w:jc w:val="left"/>
            </w:pPr>
          </w:p>
        </w:tc>
      </w:tr>
      <w:tr w14:paraId="57CF5C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006DF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四、上级补助收入</w:t>
            </w: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89F31BF">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CE92A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四、公共安全支出</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E9F6FF4">
            <w:pPr>
              <w:keepNext w:val="0"/>
              <w:keepLines w:val="0"/>
              <w:widowControl/>
              <w:suppressLineNumbers w:val="0"/>
              <w:wordWrap w:val="0"/>
              <w:spacing w:before="0" w:beforeAutospacing="0" w:after="0" w:afterAutospacing="0"/>
              <w:ind w:left="0" w:right="0"/>
              <w:jc w:val="left"/>
            </w:pPr>
          </w:p>
        </w:tc>
      </w:tr>
      <w:tr w14:paraId="7ECCA8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81399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五、事业收入</w:t>
            </w: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6344A2E">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4B0AC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五、教育支出</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69F7AC1">
            <w:pPr>
              <w:keepNext w:val="0"/>
              <w:keepLines w:val="0"/>
              <w:widowControl/>
              <w:suppressLineNumbers w:val="0"/>
              <w:wordWrap w:val="0"/>
              <w:spacing w:before="0" w:beforeAutospacing="0" w:after="0" w:afterAutospacing="0"/>
              <w:ind w:left="0" w:right="0"/>
              <w:jc w:val="left"/>
            </w:pPr>
          </w:p>
        </w:tc>
      </w:tr>
      <w:tr w14:paraId="3C06D6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502ED9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六、经营收入</w:t>
            </w: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580B4C6">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6FA89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六、科学技术支出</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9BB8F14">
            <w:pPr>
              <w:keepNext w:val="0"/>
              <w:keepLines w:val="0"/>
              <w:widowControl/>
              <w:suppressLineNumbers w:val="0"/>
              <w:wordWrap w:val="0"/>
              <w:spacing w:before="0" w:beforeAutospacing="0" w:after="0" w:afterAutospacing="0"/>
              <w:ind w:left="0" w:right="0"/>
              <w:jc w:val="left"/>
            </w:pPr>
          </w:p>
        </w:tc>
      </w:tr>
      <w:tr w14:paraId="5E3CC7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auto" w:sz="6" w:space="0"/>
              <w:right w:val="single" w:color="000000" w:sz="6" w:space="0"/>
            </w:tcBorders>
            <w:shd w:val="clear" w:color="auto" w:fill="auto"/>
            <w:noWrap/>
            <w:tcMar>
              <w:top w:w="15" w:type="dxa"/>
              <w:left w:w="15" w:type="dxa"/>
              <w:right w:w="15" w:type="dxa"/>
            </w:tcMar>
            <w:vAlign w:val="center"/>
          </w:tcPr>
          <w:p w14:paraId="579AC0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七、附属单位上缴收入</w:t>
            </w:r>
          </w:p>
        </w:tc>
        <w:tc>
          <w:tcPr>
            <w:tcW w:w="1470" w:type="dxa"/>
            <w:tcBorders>
              <w:top w:val="nil"/>
              <w:left w:val="nil"/>
              <w:bottom w:val="single" w:color="auto" w:sz="6" w:space="0"/>
              <w:right w:val="single" w:color="000000" w:sz="6" w:space="0"/>
            </w:tcBorders>
            <w:shd w:val="clear" w:color="auto" w:fill="auto"/>
            <w:noWrap/>
            <w:tcMar>
              <w:top w:w="15" w:type="dxa"/>
              <w:left w:w="15" w:type="dxa"/>
              <w:right w:w="15" w:type="dxa"/>
            </w:tcMar>
            <w:vAlign w:val="center"/>
          </w:tcPr>
          <w:p w14:paraId="1EE6956B">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auto" w:sz="6" w:space="0"/>
              <w:right w:val="single" w:color="000000" w:sz="6" w:space="0"/>
            </w:tcBorders>
            <w:shd w:val="clear" w:color="auto" w:fill="auto"/>
            <w:noWrap/>
            <w:tcMar>
              <w:top w:w="15" w:type="dxa"/>
              <w:left w:w="15" w:type="dxa"/>
              <w:right w:w="15" w:type="dxa"/>
            </w:tcMar>
            <w:vAlign w:val="center"/>
          </w:tcPr>
          <w:p w14:paraId="7D6DED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七、文化旅游体育与传媒支出</w:t>
            </w:r>
          </w:p>
        </w:tc>
        <w:tc>
          <w:tcPr>
            <w:tcW w:w="2520" w:type="dxa"/>
            <w:tcBorders>
              <w:top w:val="nil"/>
              <w:left w:val="nil"/>
              <w:bottom w:val="single" w:color="auto" w:sz="6" w:space="0"/>
              <w:right w:val="single" w:color="000000" w:sz="6" w:space="0"/>
            </w:tcBorders>
            <w:shd w:val="clear" w:color="auto" w:fill="auto"/>
            <w:noWrap/>
            <w:tcMar>
              <w:top w:w="15" w:type="dxa"/>
              <w:left w:w="15" w:type="dxa"/>
              <w:right w:w="15" w:type="dxa"/>
            </w:tcMar>
            <w:vAlign w:val="center"/>
          </w:tcPr>
          <w:p w14:paraId="277269F0">
            <w:pPr>
              <w:keepNext w:val="0"/>
              <w:keepLines w:val="0"/>
              <w:widowControl/>
              <w:suppressLineNumbers w:val="0"/>
              <w:wordWrap w:val="0"/>
              <w:spacing w:before="0" w:beforeAutospacing="0" w:after="0" w:afterAutospacing="0"/>
              <w:ind w:left="0" w:right="0"/>
              <w:jc w:val="left"/>
            </w:pPr>
          </w:p>
        </w:tc>
      </w:tr>
      <w:tr w14:paraId="703697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78E86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八、其他收入</w:t>
            </w:r>
          </w:p>
        </w:tc>
        <w:tc>
          <w:tcPr>
            <w:tcW w:w="1470" w:type="dxa"/>
            <w:tcBorders>
              <w:top w:val="nil"/>
              <w:left w:val="nil"/>
              <w:bottom w:val="nil"/>
              <w:right w:val="single" w:color="000000" w:sz="6" w:space="0"/>
            </w:tcBorders>
            <w:shd w:val="clear" w:color="auto" w:fill="auto"/>
            <w:noWrap/>
            <w:tcMar>
              <w:top w:w="15" w:type="dxa"/>
              <w:left w:w="15" w:type="dxa"/>
              <w:right w:w="15" w:type="dxa"/>
            </w:tcMar>
            <w:vAlign w:val="center"/>
          </w:tcPr>
          <w:p w14:paraId="4F8DFCA9">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9B74B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八、社会保障和就业支出</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501FA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198.35</w:t>
            </w:r>
          </w:p>
        </w:tc>
      </w:tr>
      <w:tr w14:paraId="4A540A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65B7CDE">
            <w:pPr>
              <w:keepNext w:val="0"/>
              <w:keepLines w:val="0"/>
              <w:widowControl/>
              <w:suppressLineNumbers w:val="0"/>
              <w:wordWrap w:val="0"/>
              <w:spacing w:before="0" w:beforeAutospacing="0" w:after="0" w:afterAutospacing="0"/>
              <w:ind w:left="0" w:right="0"/>
              <w:jc w:val="left"/>
            </w:pPr>
          </w:p>
        </w:tc>
        <w:tc>
          <w:tcPr>
            <w:tcW w:w="1470" w:type="dxa"/>
            <w:tcBorders>
              <w:top w:val="single" w:color="000000" w:sz="6" w:space="0"/>
              <w:left w:val="nil"/>
              <w:bottom w:val="single" w:color="000000" w:sz="6" w:space="0"/>
              <w:right w:val="single" w:color="000000" w:sz="6" w:space="0"/>
            </w:tcBorders>
            <w:shd w:val="clear" w:color="auto" w:fill="auto"/>
            <w:noWrap/>
            <w:tcMar>
              <w:top w:w="15" w:type="dxa"/>
              <w:left w:w="15" w:type="dxa"/>
              <w:right w:w="15" w:type="dxa"/>
            </w:tcMar>
            <w:vAlign w:val="bottom"/>
          </w:tcPr>
          <w:p w14:paraId="7728E0EA">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F3BFE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九、卫生健康支出</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18E1A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760.45</w:t>
            </w:r>
          </w:p>
        </w:tc>
      </w:tr>
      <w:tr w14:paraId="06B6A1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E45119F">
            <w:pPr>
              <w:keepNext w:val="0"/>
              <w:keepLines w:val="0"/>
              <w:widowControl/>
              <w:suppressLineNumbers w:val="0"/>
              <w:wordWrap w:val="0"/>
              <w:spacing w:before="0" w:beforeAutospacing="0" w:after="0" w:afterAutospacing="0"/>
              <w:ind w:left="0" w:right="0"/>
              <w:jc w:val="left"/>
            </w:pP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bottom"/>
          </w:tcPr>
          <w:p w14:paraId="0F617695">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B4DCA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十、节能环保支出</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2E74B8F">
            <w:pPr>
              <w:keepNext w:val="0"/>
              <w:keepLines w:val="0"/>
              <w:widowControl/>
              <w:suppressLineNumbers w:val="0"/>
              <w:wordWrap w:val="0"/>
              <w:spacing w:before="0" w:beforeAutospacing="0" w:after="0" w:afterAutospacing="0"/>
              <w:ind w:left="0" w:right="0"/>
              <w:jc w:val="left"/>
            </w:pPr>
          </w:p>
        </w:tc>
      </w:tr>
      <w:tr w14:paraId="2DF397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2D4C844">
            <w:pPr>
              <w:keepNext w:val="0"/>
              <w:keepLines w:val="0"/>
              <w:widowControl/>
              <w:suppressLineNumbers w:val="0"/>
              <w:wordWrap w:val="0"/>
              <w:spacing w:before="0" w:beforeAutospacing="0" w:after="0" w:afterAutospacing="0"/>
              <w:ind w:left="0" w:right="0"/>
              <w:jc w:val="left"/>
            </w:pP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bottom"/>
          </w:tcPr>
          <w:p w14:paraId="28C4A14C">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0F6AC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十一、城乡社区支出</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44C1237">
            <w:pPr>
              <w:keepNext w:val="0"/>
              <w:keepLines w:val="0"/>
              <w:widowControl/>
              <w:suppressLineNumbers w:val="0"/>
              <w:wordWrap w:val="0"/>
              <w:spacing w:before="0" w:beforeAutospacing="0" w:after="0" w:afterAutospacing="0"/>
              <w:ind w:left="0" w:right="0"/>
              <w:jc w:val="left"/>
            </w:pPr>
          </w:p>
        </w:tc>
      </w:tr>
      <w:tr w14:paraId="6CE757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F4E890B">
            <w:pPr>
              <w:keepNext w:val="0"/>
              <w:keepLines w:val="0"/>
              <w:widowControl/>
              <w:suppressLineNumbers w:val="0"/>
              <w:wordWrap w:val="0"/>
              <w:spacing w:before="0" w:beforeAutospacing="0" w:after="0" w:afterAutospacing="0"/>
              <w:ind w:left="0" w:right="0"/>
              <w:jc w:val="left"/>
            </w:pP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bottom"/>
          </w:tcPr>
          <w:p w14:paraId="7ADD8659">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52899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十二、农林水支出</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C243EEC">
            <w:pPr>
              <w:keepNext w:val="0"/>
              <w:keepLines w:val="0"/>
              <w:widowControl/>
              <w:suppressLineNumbers w:val="0"/>
              <w:wordWrap w:val="0"/>
              <w:spacing w:before="0" w:beforeAutospacing="0" w:after="0" w:afterAutospacing="0"/>
              <w:ind w:left="0" w:right="0"/>
              <w:jc w:val="left"/>
            </w:pPr>
          </w:p>
        </w:tc>
      </w:tr>
      <w:tr w14:paraId="788CD4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9F0C8DF">
            <w:pPr>
              <w:keepNext w:val="0"/>
              <w:keepLines w:val="0"/>
              <w:widowControl/>
              <w:suppressLineNumbers w:val="0"/>
              <w:wordWrap w:val="0"/>
              <w:spacing w:before="0" w:beforeAutospacing="0" w:after="0" w:afterAutospacing="0"/>
              <w:ind w:left="0" w:right="0"/>
              <w:jc w:val="left"/>
            </w:pP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3174DB6">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BD5F0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十三、交通运输支出</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185964F">
            <w:pPr>
              <w:keepNext w:val="0"/>
              <w:keepLines w:val="0"/>
              <w:widowControl/>
              <w:suppressLineNumbers w:val="0"/>
              <w:wordWrap w:val="0"/>
              <w:spacing w:before="0" w:beforeAutospacing="0" w:after="0" w:afterAutospacing="0"/>
              <w:ind w:left="0" w:right="0"/>
              <w:jc w:val="left"/>
            </w:pPr>
          </w:p>
        </w:tc>
      </w:tr>
      <w:tr w14:paraId="1E6E88D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EF34456">
            <w:pPr>
              <w:keepNext w:val="0"/>
              <w:keepLines w:val="0"/>
              <w:widowControl/>
              <w:suppressLineNumbers w:val="0"/>
              <w:wordWrap w:val="0"/>
              <w:spacing w:before="0" w:beforeAutospacing="0" w:after="0" w:afterAutospacing="0"/>
              <w:ind w:left="0" w:right="0"/>
              <w:jc w:val="left"/>
            </w:pP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1B0CA38">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9B005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十四、资源勘探工业信息等支出</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807A861">
            <w:pPr>
              <w:keepNext w:val="0"/>
              <w:keepLines w:val="0"/>
              <w:widowControl/>
              <w:suppressLineNumbers w:val="0"/>
              <w:wordWrap w:val="0"/>
              <w:spacing w:before="0" w:beforeAutospacing="0" w:after="0" w:afterAutospacing="0"/>
              <w:ind w:left="0" w:right="0"/>
              <w:jc w:val="left"/>
            </w:pPr>
          </w:p>
        </w:tc>
      </w:tr>
      <w:tr w14:paraId="3B123E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F5CA970">
            <w:pPr>
              <w:keepNext w:val="0"/>
              <w:keepLines w:val="0"/>
              <w:widowControl/>
              <w:suppressLineNumbers w:val="0"/>
              <w:wordWrap w:val="0"/>
              <w:spacing w:before="0" w:beforeAutospacing="0" w:after="0" w:afterAutospacing="0"/>
              <w:ind w:left="0" w:right="0"/>
              <w:jc w:val="left"/>
            </w:pP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B674A5A">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7F556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十五、商业服务业等支出</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6FBDA5B">
            <w:pPr>
              <w:keepNext w:val="0"/>
              <w:keepLines w:val="0"/>
              <w:widowControl/>
              <w:suppressLineNumbers w:val="0"/>
              <w:wordWrap w:val="0"/>
              <w:spacing w:before="0" w:beforeAutospacing="0" w:after="0" w:afterAutospacing="0"/>
              <w:ind w:left="0" w:right="0"/>
              <w:jc w:val="left"/>
            </w:pPr>
          </w:p>
        </w:tc>
      </w:tr>
      <w:tr w14:paraId="341385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A54A65D">
            <w:pPr>
              <w:keepNext w:val="0"/>
              <w:keepLines w:val="0"/>
              <w:widowControl/>
              <w:suppressLineNumbers w:val="0"/>
              <w:wordWrap w:val="0"/>
              <w:spacing w:before="0" w:beforeAutospacing="0" w:after="0" w:afterAutospacing="0"/>
              <w:ind w:left="0" w:right="0"/>
              <w:jc w:val="left"/>
            </w:pP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C3B46F2">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8D929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十六、金融支出</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F9595BE">
            <w:pPr>
              <w:keepNext w:val="0"/>
              <w:keepLines w:val="0"/>
              <w:widowControl/>
              <w:suppressLineNumbers w:val="0"/>
              <w:wordWrap w:val="0"/>
              <w:spacing w:before="0" w:beforeAutospacing="0" w:after="0" w:afterAutospacing="0"/>
              <w:ind w:left="0" w:right="0"/>
              <w:jc w:val="left"/>
            </w:pPr>
          </w:p>
        </w:tc>
      </w:tr>
      <w:tr w14:paraId="54485C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4B8AFD2C">
            <w:pPr>
              <w:keepNext w:val="0"/>
              <w:keepLines w:val="0"/>
              <w:widowControl/>
              <w:suppressLineNumbers w:val="0"/>
              <w:wordWrap w:val="0"/>
              <w:spacing w:before="0" w:beforeAutospacing="0" w:after="0" w:afterAutospacing="0"/>
              <w:ind w:left="0" w:right="0"/>
              <w:jc w:val="left"/>
            </w:pP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690B9F3">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64351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十七、援助其他地区支出</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9DF9B08">
            <w:pPr>
              <w:keepNext w:val="0"/>
              <w:keepLines w:val="0"/>
              <w:widowControl/>
              <w:suppressLineNumbers w:val="0"/>
              <w:wordWrap w:val="0"/>
              <w:spacing w:before="0" w:beforeAutospacing="0" w:after="0" w:afterAutospacing="0"/>
              <w:ind w:left="0" w:right="0"/>
              <w:jc w:val="left"/>
            </w:pPr>
          </w:p>
        </w:tc>
      </w:tr>
      <w:tr w14:paraId="7FF405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F1C2261">
            <w:pPr>
              <w:keepNext w:val="0"/>
              <w:keepLines w:val="0"/>
              <w:widowControl/>
              <w:suppressLineNumbers w:val="0"/>
              <w:wordWrap w:val="0"/>
              <w:spacing w:before="0" w:beforeAutospacing="0" w:after="0" w:afterAutospacing="0"/>
              <w:ind w:left="0" w:right="0"/>
              <w:jc w:val="left"/>
            </w:pP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FBE6E02">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313EC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十八、自然资源海洋气象等支出</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D2F3B7B">
            <w:pPr>
              <w:keepNext w:val="0"/>
              <w:keepLines w:val="0"/>
              <w:widowControl/>
              <w:suppressLineNumbers w:val="0"/>
              <w:wordWrap w:val="0"/>
              <w:spacing w:before="0" w:beforeAutospacing="0" w:after="0" w:afterAutospacing="0"/>
              <w:ind w:left="0" w:right="0"/>
              <w:jc w:val="left"/>
            </w:pPr>
          </w:p>
        </w:tc>
      </w:tr>
      <w:tr w14:paraId="481C6F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4FDDF6B0">
            <w:pPr>
              <w:keepNext w:val="0"/>
              <w:keepLines w:val="0"/>
              <w:widowControl/>
              <w:suppressLineNumbers w:val="0"/>
              <w:wordWrap w:val="0"/>
              <w:spacing w:before="0" w:beforeAutospacing="0" w:after="0" w:afterAutospacing="0"/>
              <w:ind w:left="0" w:right="0"/>
              <w:jc w:val="left"/>
            </w:pP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55250FD">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A7E84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十九、住房保障支出</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9A11A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44.66</w:t>
            </w:r>
          </w:p>
        </w:tc>
      </w:tr>
      <w:tr w14:paraId="486DED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auto" w:sz="6" w:space="0"/>
              <w:right w:val="single" w:color="000000" w:sz="6" w:space="0"/>
            </w:tcBorders>
            <w:shd w:val="clear" w:color="auto" w:fill="auto"/>
            <w:noWrap/>
            <w:tcMar>
              <w:top w:w="15" w:type="dxa"/>
              <w:left w:w="15" w:type="dxa"/>
              <w:right w:w="15" w:type="dxa"/>
            </w:tcMar>
            <w:vAlign w:val="center"/>
          </w:tcPr>
          <w:p w14:paraId="2F14ADAA">
            <w:pPr>
              <w:keepNext w:val="0"/>
              <w:keepLines w:val="0"/>
              <w:widowControl/>
              <w:suppressLineNumbers w:val="0"/>
              <w:wordWrap w:val="0"/>
              <w:spacing w:before="0" w:beforeAutospacing="0" w:after="0" w:afterAutospacing="0"/>
              <w:ind w:left="0" w:right="0"/>
              <w:jc w:val="left"/>
            </w:pPr>
          </w:p>
        </w:tc>
        <w:tc>
          <w:tcPr>
            <w:tcW w:w="1470" w:type="dxa"/>
            <w:tcBorders>
              <w:top w:val="nil"/>
              <w:left w:val="nil"/>
              <w:bottom w:val="single" w:color="auto" w:sz="6" w:space="0"/>
              <w:right w:val="single" w:color="000000" w:sz="6" w:space="0"/>
            </w:tcBorders>
            <w:shd w:val="clear" w:color="auto" w:fill="auto"/>
            <w:noWrap/>
            <w:tcMar>
              <w:top w:w="15" w:type="dxa"/>
              <w:left w:w="15" w:type="dxa"/>
              <w:right w:w="15" w:type="dxa"/>
            </w:tcMar>
            <w:vAlign w:val="center"/>
          </w:tcPr>
          <w:p w14:paraId="1B45E3D3">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auto" w:sz="6" w:space="0"/>
              <w:right w:val="single" w:color="000000" w:sz="6" w:space="0"/>
            </w:tcBorders>
            <w:shd w:val="clear" w:color="auto" w:fill="auto"/>
            <w:noWrap/>
            <w:tcMar>
              <w:top w:w="15" w:type="dxa"/>
              <w:left w:w="15" w:type="dxa"/>
              <w:right w:w="15" w:type="dxa"/>
            </w:tcMar>
            <w:vAlign w:val="center"/>
          </w:tcPr>
          <w:p w14:paraId="29D52D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二十、粮油物资储备支出</w:t>
            </w:r>
          </w:p>
        </w:tc>
        <w:tc>
          <w:tcPr>
            <w:tcW w:w="2520" w:type="dxa"/>
            <w:tcBorders>
              <w:top w:val="nil"/>
              <w:left w:val="nil"/>
              <w:bottom w:val="single" w:color="auto" w:sz="6" w:space="0"/>
              <w:right w:val="single" w:color="000000" w:sz="6" w:space="0"/>
            </w:tcBorders>
            <w:shd w:val="clear" w:color="auto" w:fill="auto"/>
            <w:noWrap/>
            <w:tcMar>
              <w:top w:w="15" w:type="dxa"/>
              <w:left w:w="15" w:type="dxa"/>
              <w:right w:w="15" w:type="dxa"/>
            </w:tcMar>
            <w:vAlign w:val="center"/>
          </w:tcPr>
          <w:p w14:paraId="2CBF11B3">
            <w:pPr>
              <w:keepNext w:val="0"/>
              <w:keepLines w:val="0"/>
              <w:widowControl/>
              <w:suppressLineNumbers w:val="0"/>
              <w:wordWrap w:val="0"/>
              <w:spacing w:before="0" w:beforeAutospacing="0" w:after="0" w:afterAutospacing="0"/>
              <w:ind w:left="0" w:right="0"/>
              <w:jc w:val="left"/>
            </w:pPr>
          </w:p>
        </w:tc>
      </w:tr>
      <w:tr w14:paraId="3F020E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D653D91">
            <w:pPr>
              <w:keepNext w:val="0"/>
              <w:keepLines w:val="0"/>
              <w:widowControl/>
              <w:suppressLineNumbers w:val="0"/>
              <w:wordWrap w:val="0"/>
              <w:spacing w:before="0" w:beforeAutospacing="0" w:after="0" w:afterAutospacing="0"/>
              <w:ind w:left="0" w:right="0"/>
              <w:jc w:val="left"/>
            </w:pP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D63405B">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3CD68E2">
            <w:pPr>
              <w:keepNext w:val="0"/>
              <w:keepLines w:val="0"/>
              <w:widowControl/>
              <w:suppressLineNumbers w:val="0"/>
              <w:wordWrap w:val="0"/>
              <w:spacing w:before="0" w:beforeAutospacing="0" w:after="0" w:afterAutospacing="0"/>
              <w:ind w:left="0" w:right="0"/>
              <w:jc w:val="left"/>
            </w:pP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EA04E86">
            <w:pPr>
              <w:keepNext w:val="0"/>
              <w:keepLines w:val="0"/>
              <w:widowControl/>
              <w:suppressLineNumbers w:val="0"/>
              <w:wordWrap w:val="0"/>
              <w:spacing w:before="0" w:beforeAutospacing="0" w:after="0" w:afterAutospacing="0"/>
              <w:ind w:left="0" w:right="0"/>
              <w:jc w:val="left"/>
            </w:pPr>
          </w:p>
        </w:tc>
      </w:tr>
      <w:tr w14:paraId="0C377A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auto" w:sz="4" w:space="0"/>
              <w:right w:val="single" w:color="000000" w:sz="6" w:space="0"/>
            </w:tcBorders>
            <w:shd w:val="clear" w:color="auto" w:fill="auto"/>
            <w:noWrap/>
            <w:tcMar>
              <w:top w:w="15" w:type="dxa"/>
              <w:left w:w="15" w:type="dxa"/>
              <w:right w:w="15" w:type="dxa"/>
            </w:tcMar>
            <w:vAlign w:val="center"/>
          </w:tcPr>
          <w:p w14:paraId="6001A6D0">
            <w:pPr>
              <w:keepNext w:val="0"/>
              <w:keepLines w:val="0"/>
              <w:widowControl/>
              <w:suppressLineNumbers w:val="0"/>
              <w:wordWrap w:val="0"/>
              <w:spacing w:before="0" w:beforeAutospacing="0" w:after="0" w:afterAutospacing="0"/>
              <w:ind w:left="0" w:right="0"/>
              <w:jc w:val="left"/>
            </w:pPr>
          </w:p>
        </w:tc>
        <w:tc>
          <w:tcPr>
            <w:tcW w:w="1470"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2C9C55AB">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064CA8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二十一、国有资本经营预算支出</w:t>
            </w:r>
          </w:p>
        </w:tc>
        <w:tc>
          <w:tcPr>
            <w:tcW w:w="2520"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2AADCA72">
            <w:pPr>
              <w:keepNext w:val="0"/>
              <w:keepLines w:val="0"/>
              <w:widowControl/>
              <w:suppressLineNumbers w:val="0"/>
              <w:wordWrap w:val="0"/>
              <w:spacing w:before="0" w:beforeAutospacing="0" w:after="0" w:afterAutospacing="0"/>
              <w:ind w:left="0" w:right="0"/>
              <w:jc w:val="left"/>
            </w:pPr>
          </w:p>
        </w:tc>
      </w:tr>
      <w:tr w14:paraId="3CA40A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single" w:color="auto" w:sz="4"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39192257">
            <w:pPr>
              <w:keepNext w:val="0"/>
              <w:keepLines w:val="0"/>
              <w:widowControl/>
              <w:suppressLineNumbers w:val="0"/>
              <w:wordWrap w:val="0"/>
              <w:spacing w:before="0" w:beforeAutospacing="0" w:after="0" w:afterAutospacing="0"/>
              <w:ind w:left="0" w:right="0"/>
              <w:jc w:val="left"/>
            </w:pPr>
          </w:p>
        </w:tc>
        <w:tc>
          <w:tcPr>
            <w:tcW w:w="147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04FCFA06">
            <w:pPr>
              <w:keepNext w:val="0"/>
              <w:keepLines w:val="0"/>
              <w:widowControl/>
              <w:suppressLineNumbers w:val="0"/>
              <w:wordWrap w:val="0"/>
              <w:spacing w:before="0" w:beforeAutospacing="0" w:after="0" w:afterAutospacing="0"/>
              <w:ind w:left="0" w:right="0"/>
              <w:jc w:val="left"/>
            </w:pPr>
          </w:p>
        </w:tc>
        <w:tc>
          <w:tcPr>
            <w:tcW w:w="357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0F9A46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二十二、灾害防治及应急管理支出</w:t>
            </w:r>
          </w:p>
        </w:tc>
        <w:tc>
          <w:tcPr>
            <w:tcW w:w="252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37BB27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2,008.04</w:t>
            </w:r>
          </w:p>
        </w:tc>
      </w:tr>
      <w:tr w14:paraId="1E9EF0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92AFCF0">
            <w:pPr>
              <w:keepNext w:val="0"/>
              <w:keepLines w:val="0"/>
              <w:widowControl/>
              <w:suppressLineNumbers w:val="0"/>
              <w:wordWrap w:val="0"/>
              <w:spacing w:before="0" w:beforeAutospacing="0" w:after="0" w:afterAutospacing="0"/>
              <w:ind w:left="0" w:right="0"/>
              <w:jc w:val="left"/>
            </w:pP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45C7865">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996F6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二十三、其他支出</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D04745D">
            <w:pPr>
              <w:keepNext w:val="0"/>
              <w:keepLines w:val="0"/>
              <w:widowControl/>
              <w:suppressLineNumbers w:val="0"/>
              <w:wordWrap w:val="0"/>
              <w:spacing w:before="0" w:beforeAutospacing="0" w:after="0" w:afterAutospacing="0"/>
              <w:ind w:left="0" w:right="0"/>
              <w:jc w:val="left"/>
            </w:pPr>
          </w:p>
        </w:tc>
      </w:tr>
      <w:tr w14:paraId="45436C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59BFCB4A">
            <w:pPr>
              <w:keepNext w:val="0"/>
              <w:keepLines w:val="0"/>
              <w:widowControl/>
              <w:suppressLineNumbers w:val="0"/>
              <w:wordWrap w:val="0"/>
              <w:spacing w:before="0" w:beforeAutospacing="0" w:after="0" w:afterAutospacing="0"/>
              <w:ind w:left="0" w:right="0"/>
              <w:jc w:val="left"/>
            </w:pP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6858A55">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A9CA1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二十四、债务还本支出</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12CA39A">
            <w:pPr>
              <w:keepNext w:val="0"/>
              <w:keepLines w:val="0"/>
              <w:widowControl/>
              <w:suppressLineNumbers w:val="0"/>
              <w:wordWrap w:val="0"/>
              <w:spacing w:before="0" w:beforeAutospacing="0" w:after="0" w:afterAutospacing="0"/>
              <w:ind w:left="0" w:right="0"/>
              <w:jc w:val="left"/>
            </w:pPr>
          </w:p>
        </w:tc>
      </w:tr>
      <w:tr w14:paraId="077863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4F7C1DF">
            <w:pPr>
              <w:keepNext w:val="0"/>
              <w:keepLines w:val="0"/>
              <w:widowControl/>
              <w:suppressLineNumbers w:val="0"/>
              <w:wordWrap w:val="0"/>
              <w:spacing w:before="0" w:beforeAutospacing="0" w:after="0" w:afterAutospacing="0"/>
              <w:ind w:left="0" w:right="0"/>
              <w:jc w:val="left"/>
            </w:pP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50116B8">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9E7D0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二十五、债务付息支出</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2F56BD9">
            <w:pPr>
              <w:keepNext w:val="0"/>
              <w:keepLines w:val="0"/>
              <w:widowControl/>
              <w:suppressLineNumbers w:val="0"/>
              <w:wordWrap w:val="0"/>
              <w:spacing w:before="0" w:beforeAutospacing="0" w:after="0" w:afterAutospacing="0"/>
              <w:ind w:left="0" w:right="0"/>
              <w:jc w:val="left"/>
            </w:pPr>
          </w:p>
        </w:tc>
      </w:tr>
      <w:tr w14:paraId="1FEC94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F5D85F9">
            <w:pPr>
              <w:keepNext w:val="0"/>
              <w:keepLines w:val="0"/>
              <w:widowControl/>
              <w:suppressLineNumbers w:val="0"/>
              <w:wordWrap w:val="0"/>
              <w:spacing w:before="0" w:beforeAutospacing="0" w:after="0" w:afterAutospacing="0"/>
              <w:ind w:left="0" w:right="0"/>
              <w:jc w:val="left"/>
            </w:pP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4D95C3B">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9ED90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二十六、抗疫特别国债安排的支出</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65BB788">
            <w:pPr>
              <w:keepNext w:val="0"/>
              <w:keepLines w:val="0"/>
              <w:widowControl/>
              <w:suppressLineNumbers w:val="0"/>
              <w:wordWrap w:val="0"/>
              <w:spacing w:before="0" w:beforeAutospacing="0" w:after="0" w:afterAutospacing="0"/>
              <w:ind w:left="0" w:right="0"/>
              <w:jc w:val="left"/>
            </w:pPr>
          </w:p>
        </w:tc>
      </w:tr>
      <w:tr w14:paraId="585ADA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46ECC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本年收入合计</w:t>
            </w: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E14CA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2,655.83</w:t>
            </w: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16C65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本年支出合计</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E323E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3,011.51</w:t>
            </w:r>
          </w:p>
        </w:tc>
      </w:tr>
      <w:tr w14:paraId="764FDD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69B84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使用非财政拨款结余和专用结余</w:t>
            </w: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DDB3DE1">
            <w:pPr>
              <w:keepNext w:val="0"/>
              <w:keepLines w:val="0"/>
              <w:widowControl/>
              <w:suppressLineNumbers w:val="0"/>
              <w:wordWrap w:val="0"/>
              <w:spacing w:before="0" w:beforeAutospacing="0" w:after="0" w:afterAutospacing="0"/>
              <w:ind w:left="0" w:right="0"/>
              <w:jc w:val="left"/>
            </w:pP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E8161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结余分配</w:t>
            </w:r>
          </w:p>
        </w:tc>
        <w:tc>
          <w:tcPr>
            <w:tcW w:w="25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AFBD91D">
            <w:pPr>
              <w:keepNext w:val="0"/>
              <w:keepLines w:val="0"/>
              <w:widowControl/>
              <w:suppressLineNumbers w:val="0"/>
              <w:wordWrap w:val="0"/>
              <w:spacing w:before="0" w:beforeAutospacing="0" w:after="0" w:afterAutospacing="0"/>
              <w:ind w:left="0" w:right="0"/>
              <w:jc w:val="left"/>
            </w:pPr>
          </w:p>
        </w:tc>
      </w:tr>
      <w:tr w14:paraId="062018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BB3A3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年初结转和结余</w:t>
            </w: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98C8C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358.49</w:t>
            </w:r>
          </w:p>
        </w:tc>
        <w:tc>
          <w:tcPr>
            <w:tcW w:w="35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29CA6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年末结转和结余</w:t>
            </w:r>
          </w:p>
        </w:tc>
        <w:tc>
          <w:tcPr>
            <w:tcW w:w="2520" w:type="dxa"/>
            <w:tcBorders>
              <w:top w:val="nil"/>
              <w:left w:val="nil"/>
              <w:bottom w:val="single" w:color="auto" w:sz="6" w:space="0"/>
              <w:right w:val="single" w:color="000000" w:sz="6" w:space="0"/>
            </w:tcBorders>
            <w:shd w:val="clear" w:color="auto" w:fill="auto"/>
            <w:noWrap/>
            <w:tcMar>
              <w:top w:w="15" w:type="dxa"/>
              <w:left w:w="15" w:type="dxa"/>
              <w:right w:w="15" w:type="dxa"/>
            </w:tcMar>
            <w:vAlign w:val="center"/>
          </w:tcPr>
          <w:p w14:paraId="685DBA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2.80</w:t>
            </w:r>
          </w:p>
        </w:tc>
      </w:tr>
      <w:tr w14:paraId="309547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5" w:hRule="atLeast"/>
          <w:jc w:val="center"/>
        </w:trPr>
        <w:tc>
          <w:tcPr>
            <w:tcW w:w="379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54072B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总计</w:t>
            </w:r>
          </w:p>
        </w:tc>
        <w:tc>
          <w:tcPr>
            <w:tcW w:w="14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25123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3,014.32</w:t>
            </w:r>
          </w:p>
        </w:tc>
        <w:tc>
          <w:tcPr>
            <w:tcW w:w="3570" w:type="dxa"/>
            <w:tcBorders>
              <w:top w:val="nil"/>
              <w:left w:val="nil"/>
              <w:bottom w:val="single" w:color="000000" w:sz="6" w:space="0"/>
              <w:right w:val="single" w:color="auto" w:sz="6" w:space="0"/>
            </w:tcBorders>
            <w:shd w:val="clear" w:color="auto" w:fill="auto"/>
            <w:noWrap/>
            <w:tcMar>
              <w:top w:w="15" w:type="dxa"/>
              <w:left w:w="15" w:type="dxa"/>
              <w:right w:w="15" w:type="dxa"/>
            </w:tcMar>
            <w:vAlign w:val="center"/>
          </w:tcPr>
          <w:p w14:paraId="4AB6BF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总计</w:t>
            </w:r>
          </w:p>
        </w:tc>
        <w:tc>
          <w:tcPr>
            <w:tcW w:w="252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27F006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3,014.32</w:t>
            </w:r>
          </w:p>
        </w:tc>
      </w:tr>
    </w:tbl>
    <w:p w14:paraId="4E05FC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19"/>
          <w:szCs w:val="19"/>
          <w:shd w:val="clear" w:fill="FFFFFF"/>
        </w:rPr>
        <w:t>备注：1.本表反映部门本年度的总收支和年末结转结余情况。</w:t>
      </w:r>
      <w:r>
        <w:rPr>
          <w:rFonts w:hint="eastAsia" w:ascii="宋体" w:hAnsi="宋体" w:eastAsia="宋体" w:cs="宋体"/>
          <w:i w:val="0"/>
          <w:iCs w:val="0"/>
          <w:caps w:val="0"/>
          <w:color w:val="333333"/>
          <w:spacing w:val="0"/>
          <w:sz w:val="19"/>
          <w:szCs w:val="19"/>
          <w:shd w:val="clear" w:fill="FFFFFF"/>
        </w:rPr>
        <w:br w:type="textWrapping"/>
      </w:r>
      <w:r>
        <w:rPr>
          <w:rFonts w:hint="eastAsia" w:ascii="宋体" w:hAnsi="宋体" w:eastAsia="宋体" w:cs="宋体"/>
          <w:i w:val="0"/>
          <w:iCs w:val="0"/>
          <w:caps w:val="0"/>
          <w:color w:val="333333"/>
          <w:spacing w:val="0"/>
          <w:sz w:val="19"/>
          <w:szCs w:val="19"/>
          <w:shd w:val="clear" w:fill="FFFFFF"/>
        </w:rPr>
        <w:t>      2.本套报表金额单位转换时可能存在尾数误差。</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74"/>
        <w:gridCol w:w="1815"/>
        <w:gridCol w:w="854"/>
        <w:gridCol w:w="840"/>
        <w:gridCol w:w="460"/>
        <w:gridCol w:w="718"/>
        <w:gridCol w:w="784"/>
        <w:gridCol w:w="756"/>
        <w:gridCol w:w="832"/>
        <w:gridCol w:w="842"/>
      </w:tblGrid>
      <w:tr w14:paraId="684979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jc w:val="center"/>
        </w:trPr>
        <w:tc>
          <w:tcPr>
            <w:tcW w:w="8875" w:type="dxa"/>
            <w:gridSpan w:val="10"/>
            <w:tcBorders>
              <w:top w:val="nil"/>
              <w:left w:val="nil"/>
              <w:bottom w:val="nil"/>
              <w:right w:val="nil"/>
            </w:tcBorders>
            <w:shd w:val="clear" w:color="auto" w:fill="auto"/>
            <w:noWrap/>
            <w:tcMar>
              <w:top w:w="15" w:type="dxa"/>
              <w:left w:w="15" w:type="dxa"/>
              <w:right w:w="15" w:type="dxa"/>
            </w:tcMar>
            <w:vAlign w:val="bottom"/>
          </w:tcPr>
          <w:p w14:paraId="3022CB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bottom"/>
              <w:rPr>
                <w:rFonts w:hint="eastAsia" w:ascii="宋体" w:hAnsi="宋体" w:eastAsia="宋体" w:cs="宋体"/>
                <w:sz w:val="24"/>
                <w:szCs w:val="24"/>
              </w:rPr>
            </w:pPr>
            <w:r>
              <w:rPr>
                <w:rStyle w:val="5"/>
                <w:rFonts w:hint="eastAsia" w:ascii="宋体" w:hAnsi="宋体" w:eastAsia="宋体" w:cs="宋体"/>
                <w:sz w:val="31"/>
                <w:szCs w:val="31"/>
              </w:rPr>
              <w:t>收入决算表</w:t>
            </w:r>
          </w:p>
        </w:tc>
      </w:tr>
      <w:tr w14:paraId="426FDE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3643" w:type="dxa"/>
            <w:gridSpan w:val="3"/>
            <w:vMerge w:val="restart"/>
            <w:tcBorders>
              <w:top w:val="nil"/>
              <w:left w:val="nil"/>
              <w:bottom w:val="nil"/>
              <w:right w:val="nil"/>
            </w:tcBorders>
            <w:shd w:val="clear" w:color="auto" w:fill="auto"/>
            <w:noWrap/>
            <w:tcMar>
              <w:top w:w="15" w:type="dxa"/>
              <w:left w:w="15" w:type="dxa"/>
              <w:right w:w="15" w:type="dxa"/>
            </w:tcMar>
            <w:vAlign w:val="bottom"/>
          </w:tcPr>
          <w:p w14:paraId="65874C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rPr>
                <w:rFonts w:hint="eastAsia" w:ascii="宋体" w:hAnsi="宋体" w:eastAsia="宋体" w:cs="宋体"/>
                <w:sz w:val="24"/>
                <w:szCs w:val="24"/>
              </w:rPr>
            </w:pPr>
            <w:r>
              <w:rPr>
                <w:rFonts w:hint="eastAsia" w:ascii="宋体" w:hAnsi="宋体" w:eastAsia="宋体" w:cs="宋体"/>
                <w:sz w:val="19"/>
                <w:szCs w:val="19"/>
              </w:rPr>
              <w:t>公开部门：重庆市丰都县应急管理局</w:t>
            </w:r>
          </w:p>
        </w:tc>
        <w:tc>
          <w:tcPr>
            <w:tcW w:w="840" w:type="dxa"/>
            <w:tcBorders>
              <w:top w:val="nil"/>
              <w:left w:val="nil"/>
              <w:bottom w:val="nil"/>
              <w:right w:val="nil"/>
            </w:tcBorders>
            <w:shd w:val="clear" w:color="auto" w:fill="auto"/>
            <w:noWrap/>
            <w:tcMar>
              <w:top w:w="15" w:type="dxa"/>
              <w:left w:w="15" w:type="dxa"/>
              <w:right w:w="15" w:type="dxa"/>
            </w:tcMar>
            <w:vAlign w:val="bottom"/>
          </w:tcPr>
          <w:p w14:paraId="7D379DF1">
            <w:pPr>
              <w:keepNext w:val="0"/>
              <w:keepLines w:val="0"/>
              <w:widowControl/>
              <w:suppressLineNumbers w:val="0"/>
              <w:wordWrap w:val="0"/>
              <w:spacing w:before="0" w:beforeAutospacing="0" w:after="0" w:afterAutospacing="0"/>
              <w:ind w:left="0" w:right="0"/>
              <w:jc w:val="left"/>
            </w:pPr>
          </w:p>
        </w:tc>
        <w:tc>
          <w:tcPr>
            <w:tcW w:w="460" w:type="dxa"/>
            <w:tcBorders>
              <w:top w:val="nil"/>
              <w:left w:val="nil"/>
              <w:bottom w:val="nil"/>
              <w:right w:val="nil"/>
            </w:tcBorders>
            <w:shd w:val="clear" w:color="auto" w:fill="auto"/>
            <w:noWrap/>
            <w:tcMar>
              <w:top w:w="15" w:type="dxa"/>
              <w:left w:w="15" w:type="dxa"/>
              <w:right w:w="15" w:type="dxa"/>
            </w:tcMar>
            <w:vAlign w:val="bottom"/>
          </w:tcPr>
          <w:p w14:paraId="3E2107C8">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nil"/>
              <w:right w:val="nil"/>
            </w:tcBorders>
            <w:shd w:val="clear" w:color="auto" w:fill="auto"/>
            <w:noWrap/>
            <w:tcMar>
              <w:top w:w="15" w:type="dxa"/>
              <w:left w:w="15" w:type="dxa"/>
              <w:right w:w="15" w:type="dxa"/>
            </w:tcMar>
            <w:vAlign w:val="bottom"/>
          </w:tcPr>
          <w:p w14:paraId="49FC2F66">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nil"/>
              <w:right w:val="nil"/>
            </w:tcBorders>
            <w:shd w:val="clear" w:color="auto" w:fill="auto"/>
            <w:noWrap/>
            <w:tcMar>
              <w:top w:w="15" w:type="dxa"/>
              <w:left w:w="15" w:type="dxa"/>
              <w:right w:w="15" w:type="dxa"/>
            </w:tcMar>
            <w:vAlign w:val="bottom"/>
          </w:tcPr>
          <w:p w14:paraId="0CC98A6C">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nil"/>
              <w:right w:val="nil"/>
            </w:tcBorders>
            <w:shd w:val="clear" w:color="auto" w:fill="auto"/>
            <w:noWrap/>
            <w:tcMar>
              <w:top w:w="15" w:type="dxa"/>
              <w:left w:w="15" w:type="dxa"/>
              <w:right w:w="15" w:type="dxa"/>
            </w:tcMar>
            <w:vAlign w:val="bottom"/>
          </w:tcPr>
          <w:p w14:paraId="746542C8">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nil"/>
              <w:right w:val="nil"/>
            </w:tcBorders>
            <w:shd w:val="clear" w:color="auto" w:fill="auto"/>
            <w:noWrap/>
            <w:tcMar>
              <w:top w:w="15" w:type="dxa"/>
              <w:left w:w="15" w:type="dxa"/>
              <w:right w:w="15" w:type="dxa"/>
            </w:tcMar>
            <w:vAlign w:val="bottom"/>
          </w:tcPr>
          <w:p w14:paraId="0AD09421">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nil"/>
              <w:right w:val="nil"/>
            </w:tcBorders>
            <w:shd w:val="clear" w:color="auto" w:fill="auto"/>
            <w:noWrap/>
            <w:tcMar>
              <w:top w:w="15" w:type="dxa"/>
              <w:left w:w="15" w:type="dxa"/>
              <w:right w:w="15" w:type="dxa"/>
            </w:tcMar>
            <w:vAlign w:val="bottom"/>
          </w:tcPr>
          <w:p w14:paraId="545AF2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公开02表</w:t>
            </w:r>
          </w:p>
        </w:tc>
      </w:tr>
      <w:tr w14:paraId="1F4BFC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3643" w:type="dxa"/>
            <w:gridSpan w:val="3"/>
            <w:vMerge w:val="continue"/>
            <w:tcBorders>
              <w:top w:val="nil"/>
              <w:left w:val="nil"/>
              <w:bottom w:val="nil"/>
              <w:right w:val="nil"/>
            </w:tcBorders>
            <w:shd w:val="clear" w:color="auto" w:fill="auto"/>
            <w:noWrap/>
            <w:tcMar>
              <w:top w:w="15" w:type="dxa"/>
              <w:left w:w="15" w:type="dxa"/>
              <w:right w:w="15" w:type="dxa"/>
            </w:tcMar>
            <w:vAlign w:val="bottom"/>
          </w:tcPr>
          <w:p w14:paraId="443934E1">
            <w:pPr>
              <w:rPr>
                <w:rFonts w:hint="eastAsia" w:ascii="宋体"/>
                <w:sz w:val="24"/>
                <w:szCs w:val="24"/>
              </w:rPr>
            </w:pPr>
          </w:p>
        </w:tc>
        <w:tc>
          <w:tcPr>
            <w:tcW w:w="840" w:type="dxa"/>
            <w:tcBorders>
              <w:top w:val="nil"/>
              <w:left w:val="nil"/>
              <w:bottom w:val="nil"/>
              <w:right w:val="nil"/>
            </w:tcBorders>
            <w:shd w:val="clear" w:color="auto" w:fill="auto"/>
            <w:noWrap/>
            <w:tcMar>
              <w:top w:w="15" w:type="dxa"/>
              <w:left w:w="15" w:type="dxa"/>
              <w:right w:w="15" w:type="dxa"/>
            </w:tcMar>
            <w:vAlign w:val="bottom"/>
          </w:tcPr>
          <w:p w14:paraId="2C35499A">
            <w:pPr>
              <w:keepNext w:val="0"/>
              <w:keepLines w:val="0"/>
              <w:widowControl/>
              <w:suppressLineNumbers w:val="0"/>
              <w:wordWrap w:val="0"/>
              <w:spacing w:before="0" w:beforeAutospacing="0" w:after="0" w:afterAutospacing="0"/>
              <w:ind w:left="0" w:right="0"/>
              <w:jc w:val="left"/>
            </w:pPr>
          </w:p>
        </w:tc>
        <w:tc>
          <w:tcPr>
            <w:tcW w:w="460" w:type="dxa"/>
            <w:tcBorders>
              <w:top w:val="nil"/>
              <w:left w:val="nil"/>
              <w:bottom w:val="nil"/>
              <w:right w:val="nil"/>
            </w:tcBorders>
            <w:shd w:val="clear" w:color="auto" w:fill="auto"/>
            <w:noWrap/>
            <w:tcMar>
              <w:top w:w="15" w:type="dxa"/>
              <w:left w:w="15" w:type="dxa"/>
              <w:right w:w="15" w:type="dxa"/>
            </w:tcMar>
            <w:vAlign w:val="bottom"/>
          </w:tcPr>
          <w:p w14:paraId="66E254FF">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nil"/>
              <w:right w:val="nil"/>
            </w:tcBorders>
            <w:shd w:val="clear" w:color="auto" w:fill="auto"/>
            <w:noWrap/>
            <w:tcMar>
              <w:top w:w="15" w:type="dxa"/>
              <w:left w:w="15" w:type="dxa"/>
              <w:right w:w="15" w:type="dxa"/>
            </w:tcMar>
            <w:vAlign w:val="bottom"/>
          </w:tcPr>
          <w:p w14:paraId="10276649">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nil"/>
              <w:right w:val="nil"/>
            </w:tcBorders>
            <w:shd w:val="clear" w:color="auto" w:fill="auto"/>
            <w:noWrap/>
            <w:tcMar>
              <w:top w:w="15" w:type="dxa"/>
              <w:left w:w="15" w:type="dxa"/>
              <w:right w:w="15" w:type="dxa"/>
            </w:tcMar>
            <w:vAlign w:val="bottom"/>
          </w:tcPr>
          <w:p w14:paraId="4637EBF9">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nil"/>
              <w:right w:val="nil"/>
            </w:tcBorders>
            <w:shd w:val="clear" w:color="auto" w:fill="auto"/>
            <w:noWrap/>
            <w:tcMar>
              <w:top w:w="15" w:type="dxa"/>
              <w:left w:w="15" w:type="dxa"/>
              <w:right w:w="15" w:type="dxa"/>
            </w:tcMar>
            <w:vAlign w:val="bottom"/>
          </w:tcPr>
          <w:p w14:paraId="4AE94E44">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nil"/>
              <w:right w:val="nil"/>
            </w:tcBorders>
            <w:shd w:val="clear" w:color="auto" w:fill="auto"/>
            <w:noWrap/>
            <w:tcMar>
              <w:top w:w="15" w:type="dxa"/>
              <w:left w:w="15" w:type="dxa"/>
              <w:right w:w="15" w:type="dxa"/>
            </w:tcMar>
            <w:vAlign w:val="bottom"/>
          </w:tcPr>
          <w:p w14:paraId="06F260E7">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nil"/>
              <w:right w:val="nil"/>
            </w:tcBorders>
            <w:shd w:val="clear" w:color="auto" w:fill="auto"/>
            <w:noWrap/>
            <w:tcMar>
              <w:top w:w="15" w:type="dxa"/>
              <w:left w:w="15" w:type="dxa"/>
              <w:right w:w="15" w:type="dxa"/>
            </w:tcMar>
            <w:vAlign w:val="bottom"/>
          </w:tcPr>
          <w:p w14:paraId="63F3B5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单位：万元</w:t>
            </w:r>
          </w:p>
        </w:tc>
      </w:tr>
      <w:tr w14:paraId="049999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2789" w:type="dxa"/>
            <w:gridSpan w:val="2"/>
            <w:tcBorders>
              <w:top w:val="single" w:color="000000" w:sz="6" w:space="0"/>
              <w:left w:val="single" w:color="000000" w:sz="6" w:space="0"/>
              <w:bottom w:val="single" w:color="000000" w:sz="6" w:space="0"/>
              <w:right w:val="nil"/>
            </w:tcBorders>
            <w:shd w:val="clear" w:color="auto" w:fill="auto"/>
            <w:noWrap/>
            <w:tcMar>
              <w:top w:w="15" w:type="dxa"/>
              <w:left w:w="15" w:type="dxa"/>
              <w:right w:w="15" w:type="dxa"/>
            </w:tcMar>
            <w:vAlign w:val="bottom"/>
          </w:tcPr>
          <w:p w14:paraId="0CC926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bottom"/>
              <w:rPr>
                <w:rFonts w:hint="eastAsia" w:ascii="宋体" w:hAnsi="宋体" w:eastAsia="宋体" w:cs="宋体"/>
                <w:sz w:val="24"/>
                <w:szCs w:val="24"/>
              </w:rPr>
            </w:pPr>
            <w:r>
              <w:rPr>
                <w:rStyle w:val="5"/>
                <w:rFonts w:hint="eastAsia" w:ascii="宋体" w:hAnsi="宋体" w:eastAsia="宋体" w:cs="宋体"/>
                <w:sz w:val="19"/>
                <w:szCs w:val="19"/>
              </w:rPr>
              <w:t>项目</w:t>
            </w:r>
          </w:p>
        </w:tc>
        <w:tc>
          <w:tcPr>
            <w:tcW w:w="854" w:type="dxa"/>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C7B81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本年收入合计</w:t>
            </w:r>
          </w:p>
        </w:tc>
        <w:tc>
          <w:tcPr>
            <w:tcW w:w="840" w:type="dxa"/>
            <w:vMerge w:val="restart"/>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3D4F6A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财政拨款收入</w:t>
            </w:r>
          </w:p>
        </w:tc>
        <w:tc>
          <w:tcPr>
            <w:tcW w:w="460" w:type="dxa"/>
            <w:vMerge w:val="restart"/>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67F601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上级补助收入</w:t>
            </w:r>
          </w:p>
        </w:tc>
        <w:tc>
          <w:tcPr>
            <w:tcW w:w="1502" w:type="dxa"/>
            <w:gridSpan w:val="2"/>
            <w:tcBorders>
              <w:top w:val="single" w:color="000000" w:sz="6" w:space="0"/>
              <w:left w:val="nil"/>
              <w:bottom w:val="nil"/>
              <w:right w:val="single" w:color="000000" w:sz="6" w:space="0"/>
            </w:tcBorders>
            <w:shd w:val="clear" w:color="auto" w:fill="auto"/>
            <w:noWrap/>
            <w:tcMar>
              <w:top w:w="15" w:type="dxa"/>
              <w:left w:w="15" w:type="dxa"/>
              <w:right w:w="15" w:type="dxa"/>
            </w:tcMar>
            <w:vAlign w:val="bottom"/>
          </w:tcPr>
          <w:p w14:paraId="5D7BCF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bottom"/>
              <w:rPr>
                <w:rFonts w:hint="eastAsia" w:ascii="宋体" w:hAnsi="宋体" w:eastAsia="宋体" w:cs="宋体"/>
                <w:sz w:val="24"/>
                <w:szCs w:val="24"/>
              </w:rPr>
            </w:pPr>
            <w:r>
              <w:rPr>
                <w:rStyle w:val="5"/>
                <w:rFonts w:hint="eastAsia" w:ascii="宋体" w:hAnsi="宋体" w:eastAsia="宋体" w:cs="宋体"/>
                <w:sz w:val="19"/>
                <w:szCs w:val="19"/>
              </w:rPr>
              <w:t>事业收入</w:t>
            </w:r>
          </w:p>
        </w:tc>
        <w:tc>
          <w:tcPr>
            <w:tcW w:w="756" w:type="dxa"/>
            <w:vMerge w:val="restart"/>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1FE6F6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经营收入</w:t>
            </w:r>
          </w:p>
        </w:tc>
        <w:tc>
          <w:tcPr>
            <w:tcW w:w="832" w:type="dxa"/>
            <w:vMerge w:val="restart"/>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5AD74F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附属单位上缴收入</w:t>
            </w:r>
          </w:p>
        </w:tc>
        <w:tc>
          <w:tcPr>
            <w:tcW w:w="842" w:type="dxa"/>
            <w:vMerge w:val="restart"/>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51195B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其他收入</w:t>
            </w:r>
          </w:p>
        </w:tc>
      </w:tr>
      <w:tr w14:paraId="3E0E73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974" w:type="dxa"/>
            <w:vMerge w:val="restart"/>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9BEFF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功能分类科目编码</w:t>
            </w:r>
          </w:p>
        </w:tc>
        <w:tc>
          <w:tcPr>
            <w:tcW w:w="1815" w:type="dxa"/>
            <w:vMerge w:val="restart"/>
            <w:tcBorders>
              <w:top w:val="nil"/>
              <w:left w:val="nil"/>
              <w:bottom w:val="single" w:color="000000" w:sz="6" w:space="0"/>
              <w:right w:val="nil"/>
            </w:tcBorders>
            <w:shd w:val="clear" w:color="auto" w:fill="auto"/>
            <w:noWrap/>
            <w:tcMar>
              <w:top w:w="15" w:type="dxa"/>
              <w:left w:w="15" w:type="dxa"/>
              <w:right w:w="15" w:type="dxa"/>
            </w:tcMar>
            <w:vAlign w:val="center"/>
          </w:tcPr>
          <w:p w14:paraId="1DE40F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项目（按“项”级功能分类科目）</w:t>
            </w:r>
          </w:p>
        </w:tc>
        <w:tc>
          <w:tcPr>
            <w:tcW w:w="85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068ABD">
            <w:pPr>
              <w:rPr>
                <w:rFonts w:hint="eastAsia" w:ascii="宋体"/>
                <w:sz w:val="24"/>
                <w:szCs w:val="24"/>
              </w:rPr>
            </w:pPr>
          </w:p>
        </w:tc>
        <w:tc>
          <w:tcPr>
            <w:tcW w:w="84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3CB8DBFF">
            <w:pPr>
              <w:rPr>
                <w:rFonts w:hint="eastAsia" w:ascii="宋体"/>
                <w:sz w:val="24"/>
                <w:szCs w:val="24"/>
              </w:rPr>
            </w:pPr>
          </w:p>
        </w:tc>
        <w:tc>
          <w:tcPr>
            <w:tcW w:w="46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603DB164">
            <w:pPr>
              <w:rPr>
                <w:rFonts w:hint="eastAsia" w:ascii="宋体"/>
                <w:sz w:val="24"/>
                <w:szCs w:val="24"/>
              </w:rPr>
            </w:pPr>
          </w:p>
        </w:tc>
        <w:tc>
          <w:tcPr>
            <w:tcW w:w="718"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AA7B7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小计</w:t>
            </w:r>
          </w:p>
        </w:tc>
        <w:tc>
          <w:tcPr>
            <w:tcW w:w="784"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70D47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其中：教育收费</w:t>
            </w:r>
          </w:p>
        </w:tc>
        <w:tc>
          <w:tcPr>
            <w:tcW w:w="756"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7DB07CD7">
            <w:pPr>
              <w:rPr>
                <w:rFonts w:hint="eastAsia" w:ascii="宋体"/>
                <w:sz w:val="24"/>
                <w:szCs w:val="24"/>
              </w:rPr>
            </w:pPr>
          </w:p>
        </w:tc>
        <w:tc>
          <w:tcPr>
            <w:tcW w:w="832"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4665CEA4">
            <w:pPr>
              <w:rPr>
                <w:rFonts w:hint="eastAsia" w:ascii="宋体"/>
                <w:sz w:val="24"/>
                <w:szCs w:val="24"/>
              </w:rPr>
            </w:pPr>
          </w:p>
        </w:tc>
        <w:tc>
          <w:tcPr>
            <w:tcW w:w="842"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784C13A4">
            <w:pPr>
              <w:rPr>
                <w:rFonts w:hint="eastAsia" w:ascii="宋体"/>
                <w:sz w:val="24"/>
                <w:szCs w:val="24"/>
              </w:rPr>
            </w:pPr>
          </w:p>
        </w:tc>
      </w:tr>
      <w:tr w14:paraId="77BB98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974" w:type="dxa"/>
            <w:vMerge w:val="continue"/>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32F1952C">
            <w:pPr>
              <w:rPr>
                <w:rFonts w:hint="eastAsia" w:ascii="宋体"/>
                <w:sz w:val="24"/>
                <w:szCs w:val="24"/>
              </w:rPr>
            </w:pPr>
          </w:p>
        </w:tc>
        <w:tc>
          <w:tcPr>
            <w:tcW w:w="1815" w:type="dxa"/>
            <w:vMerge w:val="continue"/>
            <w:tcBorders>
              <w:top w:val="nil"/>
              <w:left w:val="nil"/>
              <w:bottom w:val="single" w:color="000000" w:sz="6" w:space="0"/>
              <w:right w:val="nil"/>
            </w:tcBorders>
            <w:shd w:val="clear" w:color="auto" w:fill="auto"/>
            <w:noWrap/>
            <w:tcMar>
              <w:top w:w="15" w:type="dxa"/>
              <w:left w:w="15" w:type="dxa"/>
              <w:right w:w="15" w:type="dxa"/>
            </w:tcMar>
            <w:vAlign w:val="center"/>
          </w:tcPr>
          <w:p w14:paraId="4913AAB8">
            <w:pPr>
              <w:rPr>
                <w:rFonts w:hint="eastAsia" w:ascii="宋体"/>
                <w:sz w:val="24"/>
                <w:szCs w:val="24"/>
              </w:rPr>
            </w:pPr>
          </w:p>
        </w:tc>
        <w:tc>
          <w:tcPr>
            <w:tcW w:w="85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996D4BC">
            <w:pPr>
              <w:rPr>
                <w:rFonts w:hint="eastAsia" w:ascii="宋体"/>
                <w:sz w:val="24"/>
                <w:szCs w:val="24"/>
              </w:rPr>
            </w:pPr>
          </w:p>
        </w:tc>
        <w:tc>
          <w:tcPr>
            <w:tcW w:w="84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2C25D5C6">
            <w:pPr>
              <w:rPr>
                <w:rFonts w:hint="eastAsia" w:ascii="宋体"/>
                <w:sz w:val="24"/>
                <w:szCs w:val="24"/>
              </w:rPr>
            </w:pPr>
          </w:p>
        </w:tc>
        <w:tc>
          <w:tcPr>
            <w:tcW w:w="46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61198E25">
            <w:pPr>
              <w:rPr>
                <w:rFonts w:hint="eastAsia" w:ascii="宋体"/>
                <w:sz w:val="24"/>
                <w:szCs w:val="24"/>
              </w:rPr>
            </w:pPr>
          </w:p>
        </w:tc>
        <w:tc>
          <w:tcPr>
            <w:tcW w:w="718"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532ACD5">
            <w:pPr>
              <w:rPr>
                <w:rFonts w:hint="eastAsia" w:ascii="宋体"/>
                <w:sz w:val="24"/>
                <w:szCs w:val="24"/>
              </w:rPr>
            </w:pPr>
          </w:p>
        </w:tc>
        <w:tc>
          <w:tcPr>
            <w:tcW w:w="784"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45C07FB">
            <w:pPr>
              <w:rPr>
                <w:rFonts w:hint="eastAsia" w:ascii="宋体"/>
                <w:sz w:val="24"/>
                <w:szCs w:val="24"/>
              </w:rPr>
            </w:pPr>
          </w:p>
        </w:tc>
        <w:tc>
          <w:tcPr>
            <w:tcW w:w="756"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31652E85">
            <w:pPr>
              <w:rPr>
                <w:rFonts w:hint="eastAsia" w:ascii="宋体"/>
                <w:sz w:val="24"/>
                <w:szCs w:val="24"/>
              </w:rPr>
            </w:pPr>
          </w:p>
        </w:tc>
        <w:tc>
          <w:tcPr>
            <w:tcW w:w="832"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7D34A40D">
            <w:pPr>
              <w:rPr>
                <w:rFonts w:hint="eastAsia" w:ascii="宋体"/>
                <w:sz w:val="24"/>
                <w:szCs w:val="24"/>
              </w:rPr>
            </w:pPr>
          </w:p>
        </w:tc>
        <w:tc>
          <w:tcPr>
            <w:tcW w:w="842"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0CCE8D95">
            <w:pPr>
              <w:rPr>
                <w:rFonts w:hint="eastAsia" w:ascii="宋体"/>
                <w:sz w:val="24"/>
                <w:szCs w:val="24"/>
              </w:rPr>
            </w:pPr>
          </w:p>
        </w:tc>
      </w:tr>
      <w:tr w14:paraId="52C7BF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974" w:type="dxa"/>
            <w:vMerge w:val="continue"/>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4BA6C2AC">
            <w:pPr>
              <w:rPr>
                <w:rFonts w:hint="eastAsia" w:ascii="宋体"/>
                <w:sz w:val="24"/>
                <w:szCs w:val="24"/>
              </w:rPr>
            </w:pPr>
          </w:p>
        </w:tc>
        <w:tc>
          <w:tcPr>
            <w:tcW w:w="1815" w:type="dxa"/>
            <w:vMerge w:val="continue"/>
            <w:tcBorders>
              <w:top w:val="nil"/>
              <w:left w:val="nil"/>
              <w:bottom w:val="single" w:color="000000" w:sz="6" w:space="0"/>
              <w:right w:val="nil"/>
            </w:tcBorders>
            <w:shd w:val="clear" w:color="auto" w:fill="auto"/>
            <w:noWrap/>
            <w:tcMar>
              <w:top w:w="15" w:type="dxa"/>
              <w:left w:w="15" w:type="dxa"/>
              <w:right w:w="15" w:type="dxa"/>
            </w:tcMar>
            <w:vAlign w:val="center"/>
          </w:tcPr>
          <w:p w14:paraId="3884780A">
            <w:pPr>
              <w:rPr>
                <w:rFonts w:hint="eastAsia" w:ascii="宋体"/>
                <w:sz w:val="24"/>
                <w:szCs w:val="24"/>
              </w:rPr>
            </w:pPr>
          </w:p>
        </w:tc>
        <w:tc>
          <w:tcPr>
            <w:tcW w:w="85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602890">
            <w:pPr>
              <w:rPr>
                <w:rFonts w:hint="eastAsia" w:ascii="宋体"/>
                <w:sz w:val="24"/>
                <w:szCs w:val="24"/>
              </w:rPr>
            </w:pPr>
          </w:p>
        </w:tc>
        <w:tc>
          <w:tcPr>
            <w:tcW w:w="84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7D9F5330">
            <w:pPr>
              <w:rPr>
                <w:rFonts w:hint="eastAsia" w:ascii="宋体"/>
                <w:sz w:val="24"/>
                <w:szCs w:val="24"/>
              </w:rPr>
            </w:pPr>
          </w:p>
        </w:tc>
        <w:tc>
          <w:tcPr>
            <w:tcW w:w="46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687FFA85">
            <w:pPr>
              <w:rPr>
                <w:rFonts w:hint="eastAsia" w:ascii="宋体"/>
                <w:sz w:val="24"/>
                <w:szCs w:val="24"/>
              </w:rPr>
            </w:pPr>
          </w:p>
        </w:tc>
        <w:tc>
          <w:tcPr>
            <w:tcW w:w="718"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317A1DF">
            <w:pPr>
              <w:rPr>
                <w:rFonts w:hint="eastAsia" w:ascii="宋体"/>
                <w:sz w:val="24"/>
                <w:szCs w:val="24"/>
              </w:rPr>
            </w:pPr>
          </w:p>
        </w:tc>
        <w:tc>
          <w:tcPr>
            <w:tcW w:w="784"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15D4B59">
            <w:pPr>
              <w:rPr>
                <w:rFonts w:hint="eastAsia" w:ascii="宋体"/>
                <w:sz w:val="24"/>
                <w:szCs w:val="24"/>
              </w:rPr>
            </w:pPr>
          </w:p>
        </w:tc>
        <w:tc>
          <w:tcPr>
            <w:tcW w:w="756"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305161F6">
            <w:pPr>
              <w:rPr>
                <w:rFonts w:hint="eastAsia" w:ascii="宋体"/>
                <w:sz w:val="24"/>
                <w:szCs w:val="24"/>
              </w:rPr>
            </w:pPr>
          </w:p>
        </w:tc>
        <w:tc>
          <w:tcPr>
            <w:tcW w:w="832"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44AAA9B2">
            <w:pPr>
              <w:rPr>
                <w:rFonts w:hint="eastAsia" w:ascii="宋体"/>
                <w:sz w:val="24"/>
                <w:szCs w:val="24"/>
              </w:rPr>
            </w:pPr>
          </w:p>
        </w:tc>
        <w:tc>
          <w:tcPr>
            <w:tcW w:w="842"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13E69918">
            <w:pPr>
              <w:rPr>
                <w:rFonts w:hint="eastAsia" w:ascii="宋体"/>
                <w:sz w:val="24"/>
                <w:szCs w:val="24"/>
              </w:rPr>
            </w:pPr>
          </w:p>
        </w:tc>
      </w:tr>
      <w:tr w14:paraId="771D6F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974" w:type="dxa"/>
            <w:vMerge w:val="continue"/>
            <w:tcBorders>
              <w:top w:val="nil"/>
              <w:left w:val="single" w:color="000000" w:sz="6" w:space="0"/>
              <w:bottom w:val="single" w:color="auto" w:sz="4" w:space="0"/>
              <w:right w:val="single" w:color="000000" w:sz="6" w:space="0"/>
            </w:tcBorders>
            <w:shd w:val="clear" w:color="auto" w:fill="auto"/>
            <w:noWrap/>
            <w:tcMar>
              <w:top w:w="15" w:type="dxa"/>
              <w:left w:w="15" w:type="dxa"/>
              <w:right w:w="15" w:type="dxa"/>
            </w:tcMar>
            <w:vAlign w:val="center"/>
          </w:tcPr>
          <w:p w14:paraId="062FC400">
            <w:pPr>
              <w:rPr>
                <w:rFonts w:hint="eastAsia" w:ascii="宋体"/>
                <w:sz w:val="24"/>
                <w:szCs w:val="24"/>
              </w:rPr>
            </w:pPr>
          </w:p>
        </w:tc>
        <w:tc>
          <w:tcPr>
            <w:tcW w:w="1815" w:type="dxa"/>
            <w:vMerge w:val="continue"/>
            <w:tcBorders>
              <w:top w:val="nil"/>
              <w:left w:val="nil"/>
              <w:bottom w:val="single" w:color="auto" w:sz="4" w:space="0"/>
              <w:right w:val="nil"/>
            </w:tcBorders>
            <w:shd w:val="clear" w:color="auto" w:fill="auto"/>
            <w:noWrap/>
            <w:tcMar>
              <w:top w:w="15" w:type="dxa"/>
              <w:left w:w="15" w:type="dxa"/>
              <w:right w:w="15" w:type="dxa"/>
            </w:tcMar>
            <w:vAlign w:val="center"/>
          </w:tcPr>
          <w:p w14:paraId="6F6B5C03">
            <w:pPr>
              <w:rPr>
                <w:rFonts w:hint="eastAsia" w:ascii="宋体"/>
                <w:sz w:val="24"/>
                <w:szCs w:val="24"/>
              </w:rPr>
            </w:pPr>
          </w:p>
        </w:tc>
        <w:tc>
          <w:tcPr>
            <w:tcW w:w="854" w:type="dxa"/>
            <w:vMerge w:val="continue"/>
            <w:tcBorders>
              <w:top w:val="single" w:color="000000" w:sz="6" w:space="0"/>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14:paraId="20307772">
            <w:pPr>
              <w:rPr>
                <w:rFonts w:hint="eastAsia" w:ascii="宋体"/>
                <w:sz w:val="24"/>
                <w:szCs w:val="24"/>
              </w:rPr>
            </w:pPr>
          </w:p>
        </w:tc>
        <w:tc>
          <w:tcPr>
            <w:tcW w:w="840" w:type="dxa"/>
            <w:vMerge w:val="continue"/>
            <w:tcBorders>
              <w:top w:val="single" w:color="000000" w:sz="6" w:space="0"/>
              <w:left w:val="nil"/>
              <w:bottom w:val="single" w:color="auto" w:sz="4" w:space="0"/>
              <w:right w:val="single" w:color="000000" w:sz="6" w:space="0"/>
            </w:tcBorders>
            <w:shd w:val="clear" w:color="auto" w:fill="auto"/>
            <w:tcMar>
              <w:top w:w="15" w:type="dxa"/>
              <w:left w:w="15" w:type="dxa"/>
              <w:right w:w="15" w:type="dxa"/>
            </w:tcMar>
            <w:vAlign w:val="center"/>
          </w:tcPr>
          <w:p w14:paraId="43935178">
            <w:pPr>
              <w:rPr>
                <w:rFonts w:hint="eastAsia" w:ascii="宋体"/>
                <w:sz w:val="24"/>
                <w:szCs w:val="24"/>
              </w:rPr>
            </w:pPr>
          </w:p>
        </w:tc>
        <w:tc>
          <w:tcPr>
            <w:tcW w:w="460" w:type="dxa"/>
            <w:vMerge w:val="continue"/>
            <w:tcBorders>
              <w:top w:val="single" w:color="000000" w:sz="6" w:space="0"/>
              <w:left w:val="nil"/>
              <w:bottom w:val="single" w:color="auto" w:sz="4" w:space="0"/>
              <w:right w:val="single" w:color="000000" w:sz="6" w:space="0"/>
            </w:tcBorders>
            <w:shd w:val="clear" w:color="auto" w:fill="auto"/>
            <w:tcMar>
              <w:top w:w="15" w:type="dxa"/>
              <w:left w:w="15" w:type="dxa"/>
              <w:right w:w="15" w:type="dxa"/>
            </w:tcMar>
            <w:vAlign w:val="center"/>
          </w:tcPr>
          <w:p w14:paraId="71043CA4">
            <w:pPr>
              <w:rPr>
                <w:rFonts w:hint="eastAsia" w:ascii="宋体"/>
                <w:sz w:val="24"/>
                <w:szCs w:val="24"/>
              </w:rPr>
            </w:pPr>
          </w:p>
        </w:tc>
        <w:tc>
          <w:tcPr>
            <w:tcW w:w="718" w:type="dxa"/>
            <w:vMerge w:val="continue"/>
            <w:tcBorders>
              <w:top w:val="nil"/>
              <w:left w:val="nil"/>
              <w:bottom w:val="single" w:color="auto" w:sz="4" w:space="0"/>
              <w:right w:val="single" w:color="000000" w:sz="6" w:space="0"/>
            </w:tcBorders>
            <w:shd w:val="clear" w:color="auto" w:fill="auto"/>
            <w:tcMar>
              <w:top w:w="15" w:type="dxa"/>
              <w:left w:w="15" w:type="dxa"/>
              <w:right w:w="15" w:type="dxa"/>
            </w:tcMar>
            <w:vAlign w:val="center"/>
          </w:tcPr>
          <w:p w14:paraId="1C5554DC">
            <w:pPr>
              <w:rPr>
                <w:rFonts w:hint="eastAsia" w:ascii="宋体"/>
                <w:sz w:val="24"/>
                <w:szCs w:val="24"/>
              </w:rPr>
            </w:pPr>
          </w:p>
        </w:tc>
        <w:tc>
          <w:tcPr>
            <w:tcW w:w="784" w:type="dxa"/>
            <w:vMerge w:val="continue"/>
            <w:tcBorders>
              <w:top w:val="nil"/>
              <w:left w:val="nil"/>
              <w:bottom w:val="single" w:color="auto" w:sz="4" w:space="0"/>
              <w:right w:val="single" w:color="000000" w:sz="6" w:space="0"/>
            </w:tcBorders>
            <w:shd w:val="clear" w:color="auto" w:fill="auto"/>
            <w:tcMar>
              <w:top w:w="15" w:type="dxa"/>
              <w:left w:w="15" w:type="dxa"/>
              <w:right w:w="15" w:type="dxa"/>
            </w:tcMar>
            <w:vAlign w:val="center"/>
          </w:tcPr>
          <w:p w14:paraId="02473260">
            <w:pPr>
              <w:rPr>
                <w:rFonts w:hint="eastAsia" w:ascii="宋体"/>
                <w:sz w:val="24"/>
                <w:szCs w:val="24"/>
              </w:rPr>
            </w:pPr>
          </w:p>
        </w:tc>
        <w:tc>
          <w:tcPr>
            <w:tcW w:w="756" w:type="dxa"/>
            <w:vMerge w:val="continue"/>
            <w:tcBorders>
              <w:top w:val="single" w:color="000000" w:sz="6" w:space="0"/>
              <w:left w:val="nil"/>
              <w:bottom w:val="single" w:color="auto" w:sz="4" w:space="0"/>
              <w:right w:val="single" w:color="000000" w:sz="6" w:space="0"/>
            </w:tcBorders>
            <w:shd w:val="clear" w:color="auto" w:fill="auto"/>
            <w:tcMar>
              <w:top w:w="15" w:type="dxa"/>
              <w:left w:w="15" w:type="dxa"/>
              <w:right w:w="15" w:type="dxa"/>
            </w:tcMar>
            <w:vAlign w:val="center"/>
          </w:tcPr>
          <w:p w14:paraId="7F9BA380">
            <w:pPr>
              <w:rPr>
                <w:rFonts w:hint="eastAsia" w:ascii="宋体"/>
                <w:sz w:val="24"/>
                <w:szCs w:val="24"/>
              </w:rPr>
            </w:pPr>
          </w:p>
        </w:tc>
        <w:tc>
          <w:tcPr>
            <w:tcW w:w="832" w:type="dxa"/>
            <w:vMerge w:val="continue"/>
            <w:tcBorders>
              <w:top w:val="single" w:color="000000" w:sz="6" w:space="0"/>
              <w:left w:val="nil"/>
              <w:bottom w:val="single" w:color="auto" w:sz="4" w:space="0"/>
              <w:right w:val="single" w:color="000000" w:sz="6" w:space="0"/>
            </w:tcBorders>
            <w:shd w:val="clear" w:color="auto" w:fill="auto"/>
            <w:tcMar>
              <w:top w:w="15" w:type="dxa"/>
              <w:left w:w="15" w:type="dxa"/>
              <w:right w:w="15" w:type="dxa"/>
            </w:tcMar>
            <w:vAlign w:val="center"/>
          </w:tcPr>
          <w:p w14:paraId="4450B109">
            <w:pPr>
              <w:rPr>
                <w:rFonts w:hint="eastAsia" w:ascii="宋体"/>
                <w:sz w:val="24"/>
                <w:szCs w:val="24"/>
              </w:rPr>
            </w:pPr>
          </w:p>
        </w:tc>
        <w:tc>
          <w:tcPr>
            <w:tcW w:w="842" w:type="dxa"/>
            <w:vMerge w:val="continue"/>
            <w:tcBorders>
              <w:top w:val="single" w:color="000000" w:sz="6" w:space="0"/>
              <w:left w:val="nil"/>
              <w:bottom w:val="single" w:color="auto" w:sz="4" w:space="0"/>
              <w:right w:val="single" w:color="000000" w:sz="6" w:space="0"/>
            </w:tcBorders>
            <w:shd w:val="clear" w:color="auto" w:fill="auto"/>
            <w:tcMar>
              <w:top w:w="15" w:type="dxa"/>
              <w:left w:w="15" w:type="dxa"/>
              <w:right w:w="15" w:type="dxa"/>
            </w:tcMar>
            <w:vAlign w:val="center"/>
          </w:tcPr>
          <w:p w14:paraId="06E0AF54">
            <w:pPr>
              <w:rPr>
                <w:rFonts w:hint="eastAsia" w:ascii="宋体"/>
                <w:sz w:val="24"/>
                <w:szCs w:val="24"/>
              </w:rPr>
            </w:pPr>
          </w:p>
        </w:tc>
      </w:tr>
      <w:tr w14:paraId="0F7907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789" w:type="dxa"/>
            <w:gridSpan w:val="2"/>
            <w:tcBorders>
              <w:top w:val="single" w:color="auto" w:sz="4"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731BB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合计</w:t>
            </w:r>
          </w:p>
        </w:tc>
        <w:tc>
          <w:tcPr>
            <w:tcW w:w="854"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03F563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2,655.83</w:t>
            </w:r>
          </w:p>
        </w:tc>
        <w:tc>
          <w:tcPr>
            <w:tcW w:w="84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058069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2,655.83</w:t>
            </w:r>
          </w:p>
        </w:tc>
        <w:tc>
          <w:tcPr>
            <w:tcW w:w="46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46E6482D">
            <w:pPr>
              <w:keepNext w:val="0"/>
              <w:keepLines w:val="0"/>
              <w:widowControl/>
              <w:suppressLineNumbers w:val="0"/>
              <w:wordWrap w:val="0"/>
              <w:spacing w:before="0" w:beforeAutospacing="0" w:after="0" w:afterAutospacing="0"/>
              <w:ind w:left="0" w:right="0"/>
              <w:jc w:val="left"/>
            </w:pPr>
          </w:p>
        </w:tc>
        <w:tc>
          <w:tcPr>
            <w:tcW w:w="718"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736815B1">
            <w:pPr>
              <w:keepNext w:val="0"/>
              <w:keepLines w:val="0"/>
              <w:widowControl/>
              <w:suppressLineNumbers w:val="0"/>
              <w:wordWrap w:val="0"/>
              <w:spacing w:before="0" w:beforeAutospacing="0" w:after="0" w:afterAutospacing="0"/>
              <w:ind w:left="0" w:right="0"/>
              <w:jc w:val="left"/>
            </w:pPr>
          </w:p>
        </w:tc>
        <w:tc>
          <w:tcPr>
            <w:tcW w:w="784"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3EA5467E">
            <w:pPr>
              <w:keepNext w:val="0"/>
              <w:keepLines w:val="0"/>
              <w:widowControl/>
              <w:suppressLineNumbers w:val="0"/>
              <w:wordWrap w:val="0"/>
              <w:spacing w:before="0" w:beforeAutospacing="0" w:after="0" w:afterAutospacing="0"/>
              <w:ind w:left="0" w:right="0"/>
              <w:jc w:val="left"/>
            </w:pPr>
          </w:p>
        </w:tc>
        <w:tc>
          <w:tcPr>
            <w:tcW w:w="756"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059C4D82">
            <w:pPr>
              <w:keepNext w:val="0"/>
              <w:keepLines w:val="0"/>
              <w:widowControl/>
              <w:suppressLineNumbers w:val="0"/>
              <w:wordWrap w:val="0"/>
              <w:spacing w:before="0" w:beforeAutospacing="0" w:after="0" w:afterAutospacing="0"/>
              <w:ind w:left="0" w:right="0"/>
              <w:jc w:val="left"/>
            </w:pPr>
          </w:p>
        </w:tc>
        <w:tc>
          <w:tcPr>
            <w:tcW w:w="832"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03F32E69">
            <w:pPr>
              <w:keepNext w:val="0"/>
              <w:keepLines w:val="0"/>
              <w:widowControl/>
              <w:suppressLineNumbers w:val="0"/>
              <w:wordWrap w:val="0"/>
              <w:spacing w:before="0" w:beforeAutospacing="0" w:after="0" w:afterAutospacing="0"/>
              <w:ind w:left="0" w:right="0"/>
              <w:jc w:val="left"/>
            </w:pPr>
          </w:p>
        </w:tc>
        <w:tc>
          <w:tcPr>
            <w:tcW w:w="842"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581B50E8">
            <w:pPr>
              <w:keepNext w:val="0"/>
              <w:keepLines w:val="0"/>
              <w:widowControl/>
              <w:suppressLineNumbers w:val="0"/>
              <w:wordWrap w:val="0"/>
              <w:spacing w:before="0" w:beforeAutospacing="0" w:after="0" w:afterAutospacing="0"/>
              <w:ind w:left="0" w:right="0"/>
              <w:jc w:val="left"/>
            </w:pPr>
          </w:p>
        </w:tc>
      </w:tr>
      <w:tr w14:paraId="0BEB35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6F579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208</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158DC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社会保障和就业支出</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5F1A6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198.35</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A2C2A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198.35</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438C355">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5501544">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E3EC6D4">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E79536D">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EA359DE">
            <w:pPr>
              <w:keepNext w:val="0"/>
              <w:keepLines w:val="0"/>
              <w:widowControl/>
              <w:suppressLineNumbers w:val="0"/>
              <w:wordWrap w:val="0"/>
              <w:spacing w:before="0" w:beforeAutospacing="0" w:after="0" w:afterAutospacing="0"/>
              <w:ind w:left="0" w:right="0"/>
              <w:jc w:val="left"/>
            </w:pPr>
          </w:p>
        </w:tc>
        <w:tc>
          <w:tcPr>
            <w:tcW w:w="842" w:type="dxa"/>
            <w:tcBorders>
              <w:top w:val="single" w:color="000000" w:sz="6" w:space="0"/>
              <w:left w:val="nil"/>
              <w:bottom w:val="single" w:color="000000" w:sz="6" w:space="0"/>
              <w:right w:val="single" w:color="000000" w:sz="6" w:space="0"/>
            </w:tcBorders>
            <w:shd w:val="clear" w:color="auto" w:fill="auto"/>
            <w:noWrap/>
            <w:tcMar>
              <w:top w:w="15" w:type="dxa"/>
              <w:left w:w="15" w:type="dxa"/>
              <w:right w:w="15" w:type="dxa"/>
            </w:tcMar>
            <w:vAlign w:val="center"/>
          </w:tcPr>
          <w:p w14:paraId="75B30371">
            <w:pPr>
              <w:keepNext w:val="0"/>
              <w:keepLines w:val="0"/>
              <w:widowControl/>
              <w:suppressLineNumbers w:val="0"/>
              <w:wordWrap w:val="0"/>
              <w:spacing w:before="0" w:beforeAutospacing="0" w:after="0" w:afterAutospacing="0"/>
              <w:ind w:left="0" w:right="0"/>
              <w:jc w:val="left"/>
            </w:pPr>
          </w:p>
        </w:tc>
      </w:tr>
      <w:tr w14:paraId="349DDB5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56779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20805</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B7988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行政事业单位养老支出</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A4209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198.35</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C889A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198.35</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E96EB5A">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7369C22">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7E66996">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90F5BC6">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E093A17">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AFD9B12">
            <w:pPr>
              <w:keepNext w:val="0"/>
              <w:keepLines w:val="0"/>
              <w:widowControl/>
              <w:suppressLineNumbers w:val="0"/>
              <w:wordWrap w:val="0"/>
              <w:spacing w:before="0" w:beforeAutospacing="0" w:after="0" w:afterAutospacing="0"/>
              <w:ind w:left="0" w:right="0"/>
              <w:jc w:val="left"/>
            </w:pPr>
          </w:p>
        </w:tc>
      </w:tr>
      <w:tr w14:paraId="1760FE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auto" w:sz="6" w:space="0"/>
              <w:right w:val="single" w:color="000000" w:sz="6" w:space="0"/>
            </w:tcBorders>
            <w:shd w:val="clear" w:color="auto" w:fill="auto"/>
            <w:noWrap/>
            <w:tcMar>
              <w:top w:w="15" w:type="dxa"/>
              <w:left w:w="15" w:type="dxa"/>
              <w:right w:w="15" w:type="dxa"/>
            </w:tcMar>
            <w:vAlign w:val="center"/>
          </w:tcPr>
          <w:p w14:paraId="280669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2080501</w:t>
            </w:r>
          </w:p>
        </w:tc>
        <w:tc>
          <w:tcPr>
            <w:tcW w:w="1815" w:type="dxa"/>
            <w:tcBorders>
              <w:top w:val="nil"/>
              <w:left w:val="nil"/>
              <w:bottom w:val="single" w:color="auto" w:sz="6" w:space="0"/>
              <w:right w:val="single" w:color="000000" w:sz="6" w:space="0"/>
            </w:tcBorders>
            <w:shd w:val="clear" w:color="auto" w:fill="auto"/>
            <w:noWrap/>
            <w:tcMar>
              <w:top w:w="15" w:type="dxa"/>
              <w:left w:w="15" w:type="dxa"/>
              <w:right w:w="15" w:type="dxa"/>
            </w:tcMar>
            <w:vAlign w:val="center"/>
          </w:tcPr>
          <w:p w14:paraId="526EA0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行政单位离退休</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5290B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0.35</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573B5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0.35</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B3F3741">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AA8B66F">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5E2E986">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C533873">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A536D03">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C013916">
            <w:pPr>
              <w:keepNext w:val="0"/>
              <w:keepLines w:val="0"/>
              <w:widowControl/>
              <w:suppressLineNumbers w:val="0"/>
              <w:wordWrap w:val="0"/>
              <w:spacing w:before="0" w:beforeAutospacing="0" w:after="0" w:afterAutospacing="0"/>
              <w:ind w:left="0" w:right="0"/>
              <w:jc w:val="left"/>
            </w:pPr>
          </w:p>
        </w:tc>
      </w:tr>
      <w:tr w14:paraId="1DBD95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26505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2080505</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F2E44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机关事业单位基本养老保险缴费支出</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F12C9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91.37</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7C159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91.37</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4946367">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B658536">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FBB9239">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C85040B">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BB5EC23">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79585AE">
            <w:pPr>
              <w:keepNext w:val="0"/>
              <w:keepLines w:val="0"/>
              <w:widowControl/>
              <w:suppressLineNumbers w:val="0"/>
              <w:wordWrap w:val="0"/>
              <w:spacing w:before="0" w:beforeAutospacing="0" w:after="0" w:afterAutospacing="0"/>
              <w:ind w:left="0" w:right="0"/>
              <w:jc w:val="left"/>
            </w:pPr>
          </w:p>
        </w:tc>
      </w:tr>
      <w:tr w14:paraId="758A8B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351B94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2080506</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C1531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机关事业单位职业年金缴费支出</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4C2E5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78.60</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2F82A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78.60</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C007E42">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81472B9">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FE7C75E">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42F21D2">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2D5B6CE">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2C23119">
            <w:pPr>
              <w:keepNext w:val="0"/>
              <w:keepLines w:val="0"/>
              <w:widowControl/>
              <w:suppressLineNumbers w:val="0"/>
              <w:wordWrap w:val="0"/>
              <w:spacing w:before="0" w:beforeAutospacing="0" w:after="0" w:afterAutospacing="0"/>
              <w:ind w:left="0" w:right="0"/>
              <w:jc w:val="left"/>
            </w:pPr>
          </w:p>
        </w:tc>
      </w:tr>
      <w:tr w14:paraId="56BDD1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5FD036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2080599</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5BDC3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其他行政事业单位养老支出</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72E8F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28.03</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9B291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28.03</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5209F25">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A0B4026">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7EFCE32">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7E3BDEA">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EF5950E">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B147EFC">
            <w:pPr>
              <w:keepNext w:val="0"/>
              <w:keepLines w:val="0"/>
              <w:widowControl/>
              <w:suppressLineNumbers w:val="0"/>
              <w:wordWrap w:val="0"/>
              <w:spacing w:before="0" w:beforeAutospacing="0" w:after="0" w:afterAutospacing="0"/>
              <w:ind w:left="0" w:right="0"/>
              <w:jc w:val="left"/>
            </w:pPr>
          </w:p>
        </w:tc>
      </w:tr>
      <w:tr w14:paraId="56E8C2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15CE8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210</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F7185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卫生健康支出</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B1DF7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411.90</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FADB1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411.90</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75B8442">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7779752">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DA90E78">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CC6DF56">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7321B40">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871B020">
            <w:pPr>
              <w:keepNext w:val="0"/>
              <w:keepLines w:val="0"/>
              <w:widowControl/>
              <w:suppressLineNumbers w:val="0"/>
              <w:wordWrap w:val="0"/>
              <w:spacing w:before="0" w:beforeAutospacing="0" w:after="0" w:afterAutospacing="0"/>
              <w:ind w:left="0" w:right="0"/>
              <w:jc w:val="left"/>
            </w:pPr>
          </w:p>
        </w:tc>
      </w:tr>
      <w:tr w14:paraId="21FB6F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04C96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21004</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803E0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公共卫生</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6C5B8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362.01</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01D8F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362.01</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2478ED2">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45803CE">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C5694A8">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994021E">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10EC21D">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4A791B3">
            <w:pPr>
              <w:keepNext w:val="0"/>
              <w:keepLines w:val="0"/>
              <w:widowControl/>
              <w:suppressLineNumbers w:val="0"/>
              <w:wordWrap w:val="0"/>
              <w:spacing w:before="0" w:beforeAutospacing="0" w:after="0" w:afterAutospacing="0"/>
              <w:ind w:left="0" w:right="0"/>
              <w:jc w:val="left"/>
            </w:pPr>
          </w:p>
        </w:tc>
      </w:tr>
      <w:tr w14:paraId="411231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559FFB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2100409</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9FA0E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重大公共卫生服务</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BD0ED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362.01</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EA916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362.01</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14EDB67">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D5F0B21">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661A92E">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4282402">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96726F1">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BF89F80">
            <w:pPr>
              <w:keepNext w:val="0"/>
              <w:keepLines w:val="0"/>
              <w:widowControl/>
              <w:suppressLineNumbers w:val="0"/>
              <w:wordWrap w:val="0"/>
              <w:spacing w:before="0" w:beforeAutospacing="0" w:after="0" w:afterAutospacing="0"/>
              <w:ind w:left="0" w:right="0"/>
              <w:jc w:val="left"/>
            </w:pPr>
          </w:p>
        </w:tc>
      </w:tr>
      <w:tr w14:paraId="3DE4AC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19970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21011</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1AE23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行政事业单位医疗</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C1BAB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49.89</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470CD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49.89</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ED1CA33">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6FD02A4">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DD4B994">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247957E">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1DF3B91">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959EA00">
            <w:pPr>
              <w:keepNext w:val="0"/>
              <w:keepLines w:val="0"/>
              <w:widowControl/>
              <w:suppressLineNumbers w:val="0"/>
              <w:wordWrap w:val="0"/>
              <w:spacing w:before="0" w:beforeAutospacing="0" w:after="0" w:afterAutospacing="0"/>
              <w:ind w:left="0" w:right="0"/>
              <w:jc w:val="left"/>
            </w:pPr>
          </w:p>
        </w:tc>
      </w:tr>
      <w:tr w14:paraId="018EC3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5F2C2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2101101</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8596C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行政单位医疗</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6ED0C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19.13</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CD562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19.13</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CAA127B">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DDC00DD">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FFE1934">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19E7BD8">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02F4649">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F71C928">
            <w:pPr>
              <w:keepNext w:val="0"/>
              <w:keepLines w:val="0"/>
              <w:widowControl/>
              <w:suppressLineNumbers w:val="0"/>
              <w:wordWrap w:val="0"/>
              <w:spacing w:before="0" w:beforeAutospacing="0" w:after="0" w:afterAutospacing="0"/>
              <w:ind w:left="0" w:right="0"/>
              <w:jc w:val="left"/>
            </w:pPr>
          </w:p>
        </w:tc>
      </w:tr>
      <w:tr w14:paraId="7B61C1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4791B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2101102</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2F54E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事业单位医疗</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1AF7E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12.73</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82AF2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12.73</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D6CF5FF">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C49FE45">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3B211D8">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EAFB3CB">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D82A6A8">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E71FC3B">
            <w:pPr>
              <w:keepNext w:val="0"/>
              <w:keepLines w:val="0"/>
              <w:widowControl/>
              <w:suppressLineNumbers w:val="0"/>
              <w:wordWrap w:val="0"/>
              <w:spacing w:before="0" w:beforeAutospacing="0" w:after="0" w:afterAutospacing="0"/>
              <w:ind w:left="0" w:right="0"/>
              <w:jc w:val="left"/>
            </w:pPr>
          </w:p>
        </w:tc>
      </w:tr>
      <w:tr w14:paraId="27045D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42CBA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2101199</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26DE9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其他行政事业单位医疗支出</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23775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18.03</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3275D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18.03</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FBC458C">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4230490">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191D3AB">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4F3BB79">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CE0933A">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0A9D7D5">
            <w:pPr>
              <w:keepNext w:val="0"/>
              <w:keepLines w:val="0"/>
              <w:widowControl/>
              <w:suppressLineNumbers w:val="0"/>
              <w:wordWrap w:val="0"/>
              <w:spacing w:before="0" w:beforeAutospacing="0" w:after="0" w:afterAutospacing="0"/>
              <w:ind w:left="0" w:right="0"/>
              <w:jc w:val="left"/>
            </w:pPr>
          </w:p>
        </w:tc>
      </w:tr>
      <w:tr w14:paraId="230B6C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503E37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221</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530FE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住房保障支出</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A8D19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44.66</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AFCED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44.66</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0FB57E9">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59E46D0">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FF6CFF6">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8D44E92">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5BFD376">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4890026">
            <w:pPr>
              <w:keepNext w:val="0"/>
              <w:keepLines w:val="0"/>
              <w:widowControl/>
              <w:suppressLineNumbers w:val="0"/>
              <w:wordWrap w:val="0"/>
              <w:spacing w:before="0" w:beforeAutospacing="0" w:after="0" w:afterAutospacing="0"/>
              <w:ind w:left="0" w:right="0"/>
              <w:jc w:val="left"/>
            </w:pPr>
          </w:p>
        </w:tc>
      </w:tr>
      <w:tr w14:paraId="2173B17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auto" w:sz="4" w:space="0"/>
              <w:right w:val="single" w:color="000000" w:sz="6" w:space="0"/>
            </w:tcBorders>
            <w:shd w:val="clear" w:color="auto" w:fill="auto"/>
            <w:noWrap/>
            <w:tcMar>
              <w:top w:w="15" w:type="dxa"/>
              <w:left w:w="15" w:type="dxa"/>
              <w:right w:w="15" w:type="dxa"/>
            </w:tcMar>
            <w:vAlign w:val="center"/>
          </w:tcPr>
          <w:p w14:paraId="029BD0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22102</w:t>
            </w:r>
          </w:p>
        </w:tc>
        <w:tc>
          <w:tcPr>
            <w:tcW w:w="1815"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4AF353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住房改革支出</w:t>
            </w:r>
          </w:p>
        </w:tc>
        <w:tc>
          <w:tcPr>
            <w:tcW w:w="854"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6DFDB8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44.66</w:t>
            </w:r>
          </w:p>
        </w:tc>
        <w:tc>
          <w:tcPr>
            <w:tcW w:w="840"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0C708A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44.66</w:t>
            </w:r>
          </w:p>
        </w:tc>
        <w:tc>
          <w:tcPr>
            <w:tcW w:w="460"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63BDB551">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7065B375">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2578B1F0">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4732FEBA">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398A37D1">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2F818189">
            <w:pPr>
              <w:keepNext w:val="0"/>
              <w:keepLines w:val="0"/>
              <w:widowControl/>
              <w:suppressLineNumbers w:val="0"/>
              <w:wordWrap w:val="0"/>
              <w:spacing w:before="0" w:beforeAutospacing="0" w:after="0" w:afterAutospacing="0"/>
              <w:ind w:left="0" w:right="0"/>
              <w:jc w:val="left"/>
            </w:pPr>
          </w:p>
        </w:tc>
      </w:tr>
      <w:tr w14:paraId="211135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single" w:color="auto" w:sz="4"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57939D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2210201</w:t>
            </w:r>
          </w:p>
        </w:tc>
        <w:tc>
          <w:tcPr>
            <w:tcW w:w="1815"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26DDAD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住房公积金</w:t>
            </w:r>
          </w:p>
        </w:tc>
        <w:tc>
          <w:tcPr>
            <w:tcW w:w="854"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1FB640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44.66</w:t>
            </w:r>
          </w:p>
        </w:tc>
        <w:tc>
          <w:tcPr>
            <w:tcW w:w="84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039BA6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44.66</w:t>
            </w:r>
          </w:p>
        </w:tc>
        <w:tc>
          <w:tcPr>
            <w:tcW w:w="46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24841696">
            <w:pPr>
              <w:keepNext w:val="0"/>
              <w:keepLines w:val="0"/>
              <w:widowControl/>
              <w:suppressLineNumbers w:val="0"/>
              <w:wordWrap w:val="0"/>
              <w:spacing w:before="0" w:beforeAutospacing="0" w:after="0" w:afterAutospacing="0"/>
              <w:ind w:left="0" w:right="0"/>
              <w:jc w:val="left"/>
            </w:pPr>
          </w:p>
        </w:tc>
        <w:tc>
          <w:tcPr>
            <w:tcW w:w="718"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000E516F">
            <w:pPr>
              <w:keepNext w:val="0"/>
              <w:keepLines w:val="0"/>
              <w:widowControl/>
              <w:suppressLineNumbers w:val="0"/>
              <w:wordWrap w:val="0"/>
              <w:spacing w:before="0" w:beforeAutospacing="0" w:after="0" w:afterAutospacing="0"/>
              <w:ind w:left="0" w:right="0"/>
              <w:jc w:val="left"/>
            </w:pPr>
          </w:p>
        </w:tc>
        <w:tc>
          <w:tcPr>
            <w:tcW w:w="784"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644FD4AC">
            <w:pPr>
              <w:keepNext w:val="0"/>
              <w:keepLines w:val="0"/>
              <w:widowControl/>
              <w:suppressLineNumbers w:val="0"/>
              <w:wordWrap w:val="0"/>
              <w:spacing w:before="0" w:beforeAutospacing="0" w:after="0" w:afterAutospacing="0"/>
              <w:ind w:left="0" w:right="0"/>
              <w:jc w:val="left"/>
            </w:pPr>
          </w:p>
        </w:tc>
        <w:tc>
          <w:tcPr>
            <w:tcW w:w="756"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19B70D7A">
            <w:pPr>
              <w:keepNext w:val="0"/>
              <w:keepLines w:val="0"/>
              <w:widowControl/>
              <w:suppressLineNumbers w:val="0"/>
              <w:wordWrap w:val="0"/>
              <w:spacing w:before="0" w:beforeAutospacing="0" w:after="0" w:afterAutospacing="0"/>
              <w:ind w:left="0" w:right="0"/>
              <w:jc w:val="left"/>
            </w:pPr>
          </w:p>
        </w:tc>
        <w:tc>
          <w:tcPr>
            <w:tcW w:w="832"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21B26338">
            <w:pPr>
              <w:keepNext w:val="0"/>
              <w:keepLines w:val="0"/>
              <w:widowControl/>
              <w:suppressLineNumbers w:val="0"/>
              <w:wordWrap w:val="0"/>
              <w:spacing w:before="0" w:beforeAutospacing="0" w:after="0" w:afterAutospacing="0"/>
              <w:ind w:left="0" w:right="0"/>
              <w:jc w:val="left"/>
            </w:pPr>
          </w:p>
        </w:tc>
        <w:tc>
          <w:tcPr>
            <w:tcW w:w="842"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798D4A34">
            <w:pPr>
              <w:keepNext w:val="0"/>
              <w:keepLines w:val="0"/>
              <w:widowControl/>
              <w:suppressLineNumbers w:val="0"/>
              <w:wordWrap w:val="0"/>
              <w:spacing w:before="0" w:beforeAutospacing="0" w:after="0" w:afterAutospacing="0"/>
              <w:ind w:left="0" w:right="0"/>
              <w:jc w:val="left"/>
            </w:pPr>
          </w:p>
        </w:tc>
      </w:tr>
      <w:tr w14:paraId="22FC23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410B30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224</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EB7A2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灾害防治及应急管理支出</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2E2AD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2,000.91</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435DE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2,000.91</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04B88DB">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563E8AF">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0A3801B">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54FDF8F">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55008CB">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6754472">
            <w:pPr>
              <w:keepNext w:val="0"/>
              <w:keepLines w:val="0"/>
              <w:widowControl/>
              <w:suppressLineNumbers w:val="0"/>
              <w:wordWrap w:val="0"/>
              <w:spacing w:before="0" w:beforeAutospacing="0" w:after="0" w:afterAutospacing="0"/>
              <w:ind w:left="0" w:right="0"/>
              <w:jc w:val="left"/>
            </w:pPr>
          </w:p>
        </w:tc>
      </w:tr>
      <w:tr w14:paraId="3E9C55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536466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22401</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D14E6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应急管理事务</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827AA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1,882.91</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85691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1,882.91</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E9617A4">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437B526">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61F980F">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B11A379">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CF75E2A">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6F42851">
            <w:pPr>
              <w:keepNext w:val="0"/>
              <w:keepLines w:val="0"/>
              <w:widowControl/>
              <w:suppressLineNumbers w:val="0"/>
              <w:wordWrap w:val="0"/>
              <w:spacing w:before="0" w:beforeAutospacing="0" w:after="0" w:afterAutospacing="0"/>
              <w:ind w:left="0" w:right="0"/>
              <w:jc w:val="left"/>
            </w:pPr>
          </w:p>
        </w:tc>
      </w:tr>
      <w:tr w14:paraId="698AA4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72A58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2240101</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7DE21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行政运行</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9BAF2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579.58</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DAFDD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579.58</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63E7A51">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C99ACC0">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F74AF4F">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F832546">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5080200">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F93ECFA">
            <w:pPr>
              <w:keepNext w:val="0"/>
              <w:keepLines w:val="0"/>
              <w:widowControl/>
              <w:suppressLineNumbers w:val="0"/>
              <w:wordWrap w:val="0"/>
              <w:spacing w:before="0" w:beforeAutospacing="0" w:after="0" w:afterAutospacing="0"/>
              <w:ind w:left="0" w:right="0"/>
              <w:jc w:val="left"/>
            </w:pPr>
          </w:p>
        </w:tc>
      </w:tr>
      <w:tr w14:paraId="749C79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4DC56E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2240108</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B8473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应急救援</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3EDBF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165.00</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90000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165.00</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E8CABA4">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29B6113">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2A1DA98">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76C8F65">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05F7CAB">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CEAD656">
            <w:pPr>
              <w:keepNext w:val="0"/>
              <w:keepLines w:val="0"/>
              <w:widowControl/>
              <w:suppressLineNumbers w:val="0"/>
              <w:wordWrap w:val="0"/>
              <w:spacing w:before="0" w:beforeAutospacing="0" w:after="0" w:afterAutospacing="0"/>
              <w:ind w:left="0" w:right="0"/>
              <w:jc w:val="left"/>
            </w:pPr>
          </w:p>
        </w:tc>
      </w:tr>
      <w:tr w14:paraId="06E430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3B6083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2240150</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CA1AE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事业运行</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54347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354.11</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95365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354.11</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9F8D0AD">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F314A93">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F3F2AFC">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25604E7">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4D9F39D">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673F734">
            <w:pPr>
              <w:keepNext w:val="0"/>
              <w:keepLines w:val="0"/>
              <w:widowControl/>
              <w:suppressLineNumbers w:val="0"/>
              <w:wordWrap w:val="0"/>
              <w:spacing w:before="0" w:beforeAutospacing="0" w:after="0" w:afterAutospacing="0"/>
              <w:ind w:left="0" w:right="0"/>
              <w:jc w:val="left"/>
            </w:pPr>
          </w:p>
        </w:tc>
      </w:tr>
      <w:tr w14:paraId="6733D3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06553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2240199</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60DBB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其他应急管理支出</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9C011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784.23</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17210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784.23</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E4093F6">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7C2597E">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E86F4CE">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A4C4E66">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220950C">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6AAEA54">
            <w:pPr>
              <w:keepNext w:val="0"/>
              <w:keepLines w:val="0"/>
              <w:widowControl/>
              <w:suppressLineNumbers w:val="0"/>
              <w:wordWrap w:val="0"/>
              <w:spacing w:before="0" w:beforeAutospacing="0" w:after="0" w:afterAutospacing="0"/>
              <w:ind w:left="0" w:right="0"/>
              <w:jc w:val="left"/>
            </w:pPr>
          </w:p>
        </w:tc>
      </w:tr>
      <w:tr w14:paraId="45EA53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298F0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22407</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67F27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自然灾害救灾及恢复重建支出</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6011B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79.00</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0A240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79.00</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39A2A12">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9C9A668">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B8541D9">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BA61B4C">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154EB3A">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DF71E64">
            <w:pPr>
              <w:keepNext w:val="0"/>
              <w:keepLines w:val="0"/>
              <w:widowControl/>
              <w:suppressLineNumbers w:val="0"/>
              <w:wordWrap w:val="0"/>
              <w:spacing w:before="0" w:beforeAutospacing="0" w:after="0" w:afterAutospacing="0"/>
              <w:ind w:left="0" w:right="0"/>
              <w:jc w:val="left"/>
            </w:pPr>
          </w:p>
        </w:tc>
      </w:tr>
      <w:tr w14:paraId="7A1008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9DE5F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2240799</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34AB1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其他自然灾害救灾及恢复重建支出</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C4560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79.00</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C7454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79.00</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9E7D801">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C81C623">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6B34F2F">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303E967">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1A53A96">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0BDEFE9">
            <w:pPr>
              <w:keepNext w:val="0"/>
              <w:keepLines w:val="0"/>
              <w:widowControl/>
              <w:suppressLineNumbers w:val="0"/>
              <w:wordWrap w:val="0"/>
              <w:spacing w:before="0" w:beforeAutospacing="0" w:after="0" w:afterAutospacing="0"/>
              <w:ind w:left="0" w:right="0"/>
              <w:jc w:val="left"/>
            </w:pPr>
          </w:p>
        </w:tc>
      </w:tr>
      <w:tr w14:paraId="4D2DE9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D997D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22499</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F9770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其他灾害防治及应急管理支出</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B5FAD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39.00</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69B5B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39.00</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23FBC81">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24CF420">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9D26BE0">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B022A73">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4A26F4F">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2E03A31">
            <w:pPr>
              <w:keepNext w:val="0"/>
              <w:keepLines w:val="0"/>
              <w:widowControl/>
              <w:suppressLineNumbers w:val="0"/>
              <w:wordWrap w:val="0"/>
              <w:spacing w:before="0" w:beforeAutospacing="0" w:after="0" w:afterAutospacing="0"/>
              <w:ind w:left="0" w:right="0"/>
              <w:jc w:val="left"/>
            </w:pPr>
          </w:p>
        </w:tc>
      </w:tr>
      <w:tr w14:paraId="0BADE4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74"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4946C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2249999</w:t>
            </w:r>
          </w:p>
        </w:tc>
        <w:tc>
          <w:tcPr>
            <w:tcW w:w="18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97CDD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其他灾害防治及应急管理支出</w:t>
            </w:r>
          </w:p>
        </w:tc>
        <w:tc>
          <w:tcPr>
            <w:tcW w:w="85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1C7EE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39.00</w:t>
            </w:r>
          </w:p>
        </w:tc>
        <w:tc>
          <w:tcPr>
            <w:tcW w:w="84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71278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39.00</w:t>
            </w:r>
          </w:p>
        </w:tc>
        <w:tc>
          <w:tcPr>
            <w:tcW w:w="4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57F44B1">
            <w:pPr>
              <w:keepNext w:val="0"/>
              <w:keepLines w:val="0"/>
              <w:widowControl/>
              <w:suppressLineNumbers w:val="0"/>
              <w:wordWrap w:val="0"/>
              <w:spacing w:before="0" w:beforeAutospacing="0" w:after="0" w:afterAutospacing="0"/>
              <w:ind w:left="0" w:right="0"/>
              <w:jc w:val="left"/>
            </w:pPr>
          </w:p>
        </w:tc>
        <w:tc>
          <w:tcPr>
            <w:tcW w:w="718"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D15D44F">
            <w:pPr>
              <w:keepNext w:val="0"/>
              <w:keepLines w:val="0"/>
              <w:widowControl/>
              <w:suppressLineNumbers w:val="0"/>
              <w:wordWrap w:val="0"/>
              <w:spacing w:before="0" w:beforeAutospacing="0" w:after="0" w:afterAutospacing="0"/>
              <w:ind w:left="0" w:right="0"/>
              <w:jc w:val="left"/>
            </w:pPr>
          </w:p>
        </w:tc>
        <w:tc>
          <w:tcPr>
            <w:tcW w:w="78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A2C8702">
            <w:pPr>
              <w:keepNext w:val="0"/>
              <w:keepLines w:val="0"/>
              <w:widowControl/>
              <w:suppressLineNumbers w:val="0"/>
              <w:wordWrap w:val="0"/>
              <w:spacing w:before="0" w:beforeAutospacing="0" w:after="0" w:afterAutospacing="0"/>
              <w:ind w:left="0" w:right="0"/>
              <w:jc w:val="left"/>
            </w:pPr>
          </w:p>
        </w:tc>
        <w:tc>
          <w:tcPr>
            <w:tcW w:w="756"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84FDC34">
            <w:pPr>
              <w:keepNext w:val="0"/>
              <w:keepLines w:val="0"/>
              <w:widowControl/>
              <w:suppressLineNumbers w:val="0"/>
              <w:wordWrap w:val="0"/>
              <w:spacing w:before="0" w:beforeAutospacing="0" w:after="0" w:afterAutospacing="0"/>
              <w:ind w:left="0" w:right="0"/>
              <w:jc w:val="left"/>
            </w:pPr>
          </w:p>
        </w:tc>
        <w:tc>
          <w:tcPr>
            <w:tcW w:w="83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1BA1EFB">
            <w:pPr>
              <w:keepNext w:val="0"/>
              <w:keepLines w:val="0"/>
              <w:widowControl/>
              <w:suppressLineNumbers w:val="0"/>
              <w:wordWrap w:val="0"/>
              <w:spacing w:before="0" w:beforeAutospacing="0" w:after="0" w:afterAutospacing="0"/>
              <w:ind w:left="0" w:right="0"/>
              <w:jc w:val="left"/>
            </w:pPr>
          </w:p>
        </w:tc>
        <w:tc>
          <w:tcPr>
            <w:tcW w:w="842"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C6FDFC9">
            <w:pPr>
              <w:keepNext w:val="0"/>
              <w:keepLines w:val="0"/>
              <w:widowControl/>
              <w:suppressLineNumbers w:val="0"/>
              <w:wordWrap w:val="0"/>
              <w:spacing w:before="0" w:beforeAutospacing="0" w:after="0" w:afterAutospacing="0"/>
              <w:ind w:left="0" w:right="0"/>
              <w:jc w:val="left"/>
            </w:pPr>
          </w:p>
        </w:tc>
      </w:tr>
    </w:tbl>
    <w:p w14:paraId="036FFC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0" w:lineRule="atLeast"/>
        <w:ind w:left="600" w:right="0" w:hanging="600"/>
        <w:rPr>
          <w:rFonts w:hint="eastAsia" w:ascii="宋体" w:hAnsi="宋体" w:eastAsia="宋体" w:cs="宋体"/>
          <w:sz w:val="24"/>
          <w:szCs w:val="24"/>
        </w:rPr>
      </w:pPr>
      <w:r>
        <w:rPr>
          <w:rFonts w:hint="eastAsia" w:ascii="宋体" w:hAnsi="宋体" w:eastAsia="宋体" w:cs="宋体"/>
          <w:i w:val="0"/>
          <w:iCs w:val="0"/>
          <w:caps w:val="0"/>
          <w:color w:val="333333"/>
          <w:spacing w:val="0"/>
          <w:sz w:val="19"/>
          <w:szCs w:val="19"/>
          <w:shd w:val="clear" w:fill="FFFFFF"/>
        </w:rPr>
        <w:t>备注：1.本表反映部门本年度取得的各项收入情况。</w:t>
      </w:r>
      <w:r>
        <w:rPr>
          <w:rFonts w:hint="eastAsia" w:ascii="宋体" w:hAnsi="宋体" w:eastAsia="宋体" w:cs="宋体"/>
          <w:i w:val="0"/>
          <w:iCs w:val="0"/>
          <w:caps w:val="0"/>
          <w:color w:val="333333"/>
          <w:spacing w:val="0"/>
          <w:sz w:val="19"/>
          <w:szCs w:val="19"/>
          <w:shd w:val="clear" w:fill="FFFFFF"/>
        </w:rPr>
        <w:br w:type="textWrapping"/>
      </w:r>
      <w:r>
        <w:rPr>
          <w:rFonts w:hint="eastAsia" w:ascii="宋体" w:hAnsi="宋体" w:eastAsia="宋体" w:cs="宋体"/>
          <w:i w:val="0"/>
          <w:iCs w:val="0"/>
          <w:caps w:val="0"/>
          <w:color w:val="333333"/>
          <w:spacing w:val="0"/>
          <w:sz w:val="19"/>
          <w:szCs w:val="19"/>
          <w:shd w:val="clear" w:fill="FFFFFF"/>
        </w:rPr>
        <w:t>2.本套报表金额单位转换时可能存在尾数误差。</w:t>
      </w:r>
    </w:p>
    <w:p w14:paraId="3E3BB0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rPr>
          <w:rFonts w:hint="eastAsia" w:ascii="宋体" w:hAnsi="宋体" w:eastAsia="宋体" w:cs="宋体"/>
          <w:sz w:val="24"/>
          <w:szCs w:val="24"/>
        </w:rPr>
      </w:pP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37"/>
        <w:gridCol w:w="2502"/>
        <w:gridCol w:w="904"/>
        <w:gridCol w:w="869"/>
        <w:gridCol w:w="869"/>
        <w:gridCol w:w="731"/>
        <w:gridCol w:w="732"/>
        <w:gridCol w:w="1031"/>
      </w:tblGrid>
      <w:tr w14:paraId="2FD441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jc w:val="center"/>
        </w:trPr>
        <w:tc>
          <w:tcPr>
            <w:tcW w:w="11505" w:type="dxa"/>
            <w:gridSpan w:val="8"/>
            <w:tcBorders>
              <w:top w:val="nil"/>
              <w:left w:val="nil"/>
              <w:bottom w:val="nil"/>
              <w:right w:val="nil"/>
            </w:tcBorders>
            <w:shd w:val="clear" w:color="auto" w:fill="auto"/>
            <w:noWrap/>
            <w:tcMar>
              <w:top w:w="15" w:type="dxa"/>
              <w:left w:w="15" w:type="dxa"/>
              <w:right w:w="15" w:type="dxa"/>
            </w:tcMar>
            <w:vAlign w:val="bottom"/>
          </w:tcPr>
          <w:p w14:paraId="3110EC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bottom"/>
              <w:rPr>
                <w:rFonts w:hint="eastAsia" w:ascii="宋体" w:hAnsi="宋体" w:eastAsia="宋体" w:cs="宋体"/>
                <w:sz w:val="24"/>
                <w:szCs w:val="24"/>
              </w:rPr>
            </w:pPr>
            <w:r>
              <w:rPr>
                <w:rStyle w:val="5"/>
                <w:rFonts w:hint="eastAsia" w:ascii="宋体" w:hAnsi="宋体" w:eastAsia="宋体" w:cs="宋体"/>
                <w:sz w:val="31"/>
                <w:szCs w:val="31"/>
              </w:rPr>
              <w:t>支出决算表</w:t>
            </w:r>
          </w:p>
        </w:tc>
      </w:tr>
      <w:tr w14:paraId="25C45A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6030" w:type="dxa"/>
            <w:gridSpan w:val="3"/>
            <w:vMerge w:val="restart"/>
            <w:tcBorders>
              <w:top w:val="nil"/>
              <w:left w:val="nil"/>
              <w:bottom w:val="nil"/>
              <w:right w:val="nil"/>
            </w:tcBorders>
            <w:shd w:val="clear" w:color="auto" w:fill="auto"/>
            <w:noWrap/>
            <w:tcMar>
              <w:top w:w="15" w:type="dxa"/>
              <w:left w:w="15" w:type="dxa"/>
              <w:right w:w="15" w:type="dxa"/>
            </w:tcMar>
            <w:vAlign w:val="bottom"/>
          </w:tcPr>
          <w:p w14:paraId="7A17FA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rPr>
                <w:rFonts w:hint="eastAsia" w:ascii="宋体" w:hAnsi="宋体" w:eastAsia="宋体" w:cs="宋体"/>
                <w:sz w:val="24"/>
                <w:szCs w:val="24"/>
              </w:rPr>
            </w:pPr>
            <w:r>
              <w:rPr>
                <w:rFonts w:hint="eastAsia" w:ascii="宋体" w:hAnsi="宋体" w:eastAsia="宋体" w:cs="宋体"/>
                <w:sz w:val="19"/>
                <w:szCs w:val="19"/>
              </w:rPr>
              <w:t>公开部门：重庆市丰都县应急管理局</w:t>
            </w:r>
          </w:p>
        </w:tc>
        <w:tc>
          <w:tcPr>
            <w:tcW w:w="1125" w:type="dxa"/>
            <w:tcBorders>
              <w:top w:val="nil"/>
              <w:left w:val="nil"/>
              <w:bottom w:val="nil"/>
              <w:right w:val="nil"/>
            </w:tcBorders>
            <w:shd w:val="clear" w:color="auto" w:fill="auto"/>
            <w:noWrap/>
            <w:tcMar>
              <w:top w:w="15" w:type="dxa"/>
              <w:left w:w="15" w:type="dxa"/>
              <w:right w:w="15" w:type="dxa"/>
            </w:tcMar>
            <w:vAlign w:val="bottom"/>
          </w:tcPr>
          <w:p w14:paraId="17A145A8">
            <w:pPr>
              <w:keepNext w:val="0"/>
              <w:keepLines w:val="0"/>
              <w:widowControl/>
              <w:suppressLineNumbers w:val="0"/>
              <w:wordWrap w:val="0"/>
              <w:spacing w:before="0" w:beforeAutospacing="0" w:after="0" w:afterAutospacing="0"/>
              <w:ind w:left="0" w:right="0"/>
              <w:jc w:val="left"/>
            </w:pPr>
          </w:p>
        </w:tc>
        <w:tc>
          <w:tcPr>
            <w:tcW w:w="1125" w:type="dxa"/>
            <w:tcBorders>
              <w:top w:val="nil"/>
              <w:left w:val="nil"/>
              <w:bottom w:val="nil"/>
              <w:right w:val="nil"/>
            </w:tcBorders>
            <w:shd w:val="clear" w:color="auto" w:fill="auto"/>
            <w:noWrap/>
            <w:tcMar>
              <w:top w:w="15" w:type="dxa"/>
              <w:left w:w="15" w:type="dxa"/>
              <w:right w:w="15" w:type="dxa"/>
            </w:tcMar>
            <w:vAlign w:val="bottom"/>
          </w:tcPr>
          <w:p w14:paraId="707BA0D8">
            <w:pPr>
              <w:keepNext w:val="0"/>
              <w:keepLines w:val="0"/>
              <w:widowControl/>
              <w:suppressLineNumbers w:val="0"/>
              <w:wordWrap w:val="0"/>
              <w:spacing w:before="0" w:beforeAutospacing="0" w:after="0" w:afterAutospacing="0"/>
              <w:ind w:left="0" w:right="0"/>
              <w:jc w:val="left"/>
            </w:pPr>
          </w:p>
        </w:tc>
        <w:tc>
          <w:tcPr>
            <w:tcW w:w="945" w:type="dxa"/>
            <w:tcBorders>
              <w:top w:val="nil"/>
              <w:left w:val="nil"/>
              <w:bottom w:val="nil"/>
              <w:right w:val="nil"/>
            </w:tcBorders>
            <w:shd w:val="clear" w:color="auto" w:fill="auto"/>
            <w:noWrap/>
            <w:tcMar>
              <w:top w:w="15" w:type="dxa"/>
              <w:left w:w="15" w:type="dxa"/>
              <w:right w:w="15" w:type="dxa"/>
            </w:tcMar>
            <w:vAlign w:val="bottom"/>
          </w:tcPr>
          <w:p w14:paraId="5C8EC7A2">
            <w:pPr>
              <w:keepNext w:val="0"/>
              <w:keepLines w:val="0"/>
              <w:widowControl/>
              <w:suppressLineNumbers w:val="0"/>
              <w:wordWrap w:val="0"/>
              <w:spacing w:before="0" w:beforeAutospacing="0" w:after="0" w:afterAutospacing="0"/>
              <w:ind w:left="0" w:right="0"/>
              <w:jc w:val="left"/>
            </w:pPr>
          </w:p>
        </w:tc>
        <w:tc>
          <w:tcPr>
            <w:tcW w:w="945" w:type="dxa"/>
            <w:tcBorders>
              <w:top w:val="nil"/>
              <w:left w:val="nil"/>
              <w:bottom w:val="nil"/>
              <w:right w:val="nil"/>
            </w:tcBorders>
            <w:shd w:val="clear" w:color="auto" w:fill="auto"/>
            <w:noWrap/>
            <w:tcMar>
              <w:top w:w="15" w:type="dxa"/>
              <w:left w:w="15" w:type="dxa"/>
              <w:right w:w="15" w:type="dxa"/>
            </w:tcMar>
            <w:vAlign w:val="bottom"/>
          </w:tcPr>
          <w:p w14:paraId="7D776962">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nil"/>
              <w:right w:val="nil"/>
            </w:tcBorders>
            <w:shd w:val="clear" w:color="auto" w:fill="auto"/>
            <w:noWrap/>
            <w:tcMar>
              <w:top w:w="15" w:type="dxa"/>
              <w:left w:w="15" w:type="dxa"/>
              <w:right w:w="15" w:type="dxa"/>
            </w:tcMar>
            <w:vAlign w:val="bottom"/>
          </w:tcPr>
          <w:p w14:paraId="2F1703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公开03表</w:t>
            </w:r>
          </w:p>
        </w:tc>
      </w:tr>
      <w:tr w14:paraId="65B30A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6030" w:type="dxa"/>
            <w:gridSpan w:val="3"/>
            <w:vMerge w:val="continue"/>
            <w:tcBorders>
              <w:top w:val="nil"/>
              <w:left w:val="nil"/>
              <w:bottom w:val="nil"/>
              <w:right w:val="nil"/>
            </w:tcBorders>
            <w:shd w:val="clear" w:color="auto" w:fill="auto"/>
            <w:noWrap/>
            <w:tcMar>
              <w:top w:w="15" w:type="dxa"/>
              <w:left w:w="15" w:type="dxa"/>
              <w:right w:w="15" w:type="dxa"/>
            </w:tcMar>
            <w:vAlign w:val="bottom"/>
          </w:tcPr>
          <w:p w14:paraId="553CA771">
            <w:pPr>
              <w:rPr>
                <w:rFonts w:hint="eastAsia" w:ascii="宋体"/>
                <w:sz w:val="24"/>
                <w:szCs w:val="24"/>
              </w:rPr>
            </w:pPr>
          </w:p>
        </w:tc>
        <w:tc>
          <w:tcPr>
            <w:tcW w:w="1125" w:type="dxa"/>
            <w:tcBorders>
              <w:top w:val="nil"/>
              <w:left w:val="nil"/>
              <w:bottom w:val="nil"/>
              <w:right w:val="nil"/>
            </w:tcBorders>
            <w:shd w:val="clear" w:color="auto" w:fill="auto"/>
            <w:noWrap/>
            <w:tcMar>
              <w:top w:w="15" w:type="dxa"/>
              <w:left w:w="15" w:type="dxa"/>
              <w:right w:w="15" w:type="dxa"/>
            </w:tcMar>
            <w:vAlign w:val="bottom"/>
          </w:tcPr>
          <w:p w14:paraId="1C8AD080">
            <w:pPr>
              <w:keepNext w:val="0"/>
              <w:keepLines w:val="0"/>
              <w:widowControl/>
              <w:suppressLineNumbers w:val="0"/>
              <w:wordWrap w:val="0"/>
              <w:spacing w:before="0" w:beforeAutospacing="0" w:after="0" w:afterAutospacing="0"/>
              <w:ind w:left="0" w:right="0"/>
              <w:jc w:val="left"/>
            </w:pPr>
          </w:p>
        </w:tc>
        <w:tc>
          <w:tcPr>
            <w:tcW w:w="1125" w:type="dxa"/>
            <w:tcBorders>
              <w:top w:val="nil"/>
              <w:left w:val="nil"/>
              <w:bottom w:val="nil"/>
              <w:right w:val="nil"/>
            </w:tcBorders>
            <w:shd w:val="clear" w:color="auto" w:fill="auto"/>
            <w:noWrap/>
            <w:tcMar>
              <w:top w:w="15" w:type="dxa"/>
              <w:left w:w="15" w:type="dxa"/>
              <w:right w:w="15" w:type="dxa"/>
            </w:tcMar>
            <w:vAlign w:val="bottom"/>
          </w:tcPr>
          <w:p w14:paraId="5312D395">
            <w:pPr>
              <w:keepNext w:val="0"/>
              <w:keepLines w:val="0"/>
              <w:widowControl/>
              <w:suppressLineNumbers w:val="0"/>
              <w:wordWrap w:val="0"/>
              <w:spacing w:before="0" w:beforeAutospacing="0" w:after="0" w:afterAutospacing="0"/>
              <w:ind w:left="0" w:right="0"/>
              <w:jc w:val="left"/>
            </w:pPr>
          </w:p>
        </w:tc>
        <w:tc>
          <w:tcPr>
            <w:tcW w:w="945" w:type="dxa"/>
            <w:tcBorders>
              <w:top w:val="nil"/>
              <w:left w:val="nil"/>
              <w:bottom w:val="nil"/>
              <w:right w:val="nil"/>
            </w:tcBorders>
            <w:shd w:val="clear" w:color="auto" w:fill="auto"/>
            <w:noWrap/>
            <w:tcMar>
              <w:top w:w="15" w:type="dxa"/>
              <w:left w:w="15" w:type="dxa"/>
              <w:right w:w="15" w:type="dxa"/>
            </w:tcMar>
            <w:vAlign w:val="bottom"/>
          </w:tcPr>
          <w:p w14:paraId="238AEA6B">
            <w:pPr>
              <w:keepNext w:val="0"/>
              <w:keepLines w:val="0"/>
              <w:widowControl/>
              <w:suppressLineNumbers w:val="0"/>
              <w:wordWrap w:val="0"/>
              <w:spacing w:before="0" w:beforeAutospacing="0" w:after="0" w:afterAutospacing="0"/>
              <w:ind w:left="0" w:right="0"/>
              <w:jc w:val="left"/>
            </w:pPr>
          </w:p>
        </w:tc>
        <w:tc>
          <w:tcPr>
            <w:tcW w:w="945" w:type="dxa"/>
            <w:tcBorders>
              <w:top w:val="nil"/>
              <w:left w:val="nil"/>
              <w:bottom w:val="nil"/>
              <w:right w:val="nil"/>
            </w:tcBorders>
            <w:shd w:val="clear" w:color="auto" w:fill="auto"/>
            <w:noWrap/>
            <w:tcMar>
              <w:top w:w="15" w:type="dxa"/>
              <w:left w:w="15" w:type="dxa"/>
              <w:right w:w="15" w:type="dxa"/>
            </w:tcMar>
            <w:vAlign w:val="bottom"/>
          </w:tcPr>
          <w:p w14:paraId="2923B045">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nil"/>
              <w:right w:val="nil"/>
            </w:tcBorders>
            <w:shd w:val="clear" w:color="auto" w:fill="auto"/>
            <w:noWrap/>
            <w:tcMar>
              <w:top w:w="15" w:type="dxa"/>
              <w:left w:w="15" w:type="dxa"/>
              <w:right w:w="15" w:type="dxa"/>
            </w:tcMar>
            <w:vAlign w:val="bottom"/>
          </w:tcPr>
          <w:p w14:paraId="79F041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单位：万元</w:t>
            </w:r>
          </w:p>
        </w:tc>
      </w:tr>
      <w:tr w14:paraId="09C04A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486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bottom"/>
          </w:tcPr>
          <w:p w14:paraId="3531E3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bottom"/>
              <w:rPr>
                <w:rFonts w:hint="eastAsia" w:ascii="宋体" w:hAnsi="宋体" w:eastAsia="宋体" w:cs="宋体"/>
                <w:sz w:val="24"/>
                <w:szCs w:val="24"/>
              </w:rPr>
            </w:pPr>
            <w:r>
              <w:rPr>
                <w:rStyle w:val="5"/>
                <w:rFonts w:hint="eastAsia" w:ascii="宋体" w:hAnsi="宋体" w:eastAsia="宋体" w:cs="宋体"/>
                <w:sz w:val="19"/>
                <w:szCs w:val="19"/>
              </w:rPr>
              <w:t>项目</w:t>
            </w:r>
          </w:p>
        </w:tc>
        <w:tc>
          <w:tcPr>
            <w:tcW w:w="1110" w:type="dxa"/>
            <w:vMerge w:val="restart"/>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35E052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本年支出合计</w:t>
            </w:r>
          </w:p>
        </w:tc>
        <w:tc>
          <w:tcPr>
            <w:tcW w:w="1110" w:type="dxa"/>
            <w:vMerge w:val="restart"/>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3B91FF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基本支出</w:t>
            </w:r>
          </w:p>
        </w:tc>
        <w:tc>
          <w:tcPr>
            <w:tcW w:w="1110" w:type="dxa"/>
            <w:vMerge w:val="restart"/>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2CD16C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项目支出</w:t>
            </w:r>
          </w:p>
        </w:tc>
        <w:tc>
          <w:tcPr>
            <w:tcW w:w="930" w:type="dxa"/>
            <w:vMerge w:val="restart"/>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2533C9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上缴上级支出</w:t>
            </w:r>
          </w:p>
        </w:tc>
        <w:tc>
          <w:tcPr>
            <w:tcW w:w="930" w:type="dxa"/>
            <w:vMerge w:val="restart"/>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617AD3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经营支出</w:t>
            </w:r>
          </w:p>
        </w:tc>
        <w:tc>
          <w:tcPr>
            <w:tcW w:w="1170" w:type="dxa"/>
            <w:vMerge w:val="restart"/>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6461F7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对附属单位补助支出</w:t>
            </w:r>
          </w:p>
        </w:tc>
      </w:tr>
      <w:tr w14:paraId="725CEB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605" w:type="dxa"/>
            <w:vMerge w:val="restart"/>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1A2FF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功能分类科目编码</w:t>
            </w:r>
          </w:p>
        </w:tc>
        <w:tc>
          <w:tcPr>
            <w:tcW w:w="3210" w:type="dxa"/>
            <w:vMerge w:val="restart"/>
            <w:tcBorders>
              <w:top w:val="nil"/>
              <w:left w:val="nil"/>
              <w:bottom w:val="single" w:color="000000" w:sz="6" w:space="0"/>
              <w:right w:val="nil"/>
            </w:tcBorders>
            <w:shd w:val="clear" w:color="auto" w:fill="auto"/>
            <w:noWrap/>
            <w:tcMar>
              <w:top w:w="15" w:type="dxa"/>
              <w:left w:w="15" w:type="dxa"/>
              <w:right w:w="15" w:type="dxa"/>
            </w:tcMar>
            <w:vAlign w:val="center"/>
          </w:tcPr>
          <w:p w14:paraId="0F3A8F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项目（按“项”级功能分类科目）</w:t>
            </w:r>
          </w:p>
        </w:tc>
        <w:tc>
          <w:tcPr>
            <w:tcW w:w="111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7BAE8DE6">
            <w:pPr>
              <w:rPr>
                <w:rFonts w:hint="eastAsia" w:ascii="宋体"/>
                <w:sz w:val="24"/>
                <w:szCs w:val="24"/>
              </w:rPr>
            </w:pPr>
          </w:p>
        </w:tc>
        <w:tc>
          <w:tcPr>
            <w:tcW w:w="111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7D8F436C">
            <w:pPr>
              <w:rPr>
                <w:rFonts w:hint="eastAsia" w:ascii="宋体"/>
                <w:sz w:val="24"/>
                <w:szCs w:val="24"/>
              </w:rPr>
            </w:pPr>
          </w:p>
        </w:tc>
        <w:tc>
          <w:tcPr>
            <w:tcW w:w="111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1FAC3ACB">
            <w:pPr>
              <w:rPr>
                <w:rFonts w:hint="eastAsia" w:ascii="宋体"/>
                <w:sz w:val="24"/>
                <w:szCs w:val="24"/>
              </w:rPr>
            </w:pPr>
          </w:p>
        </w:tc>
        <w:tc>
          <w:tcPr>
            <w:tcW w:w="93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7DBC70EB">
            <w:pPr>
              <w:rPr>
                <w:rFonts w:hint="eastAsia" w:ascii="宋体"/>
                <w:sz w:val="24"/>
                <w:szCs w:val="24"/>
              </w:rPr>
            </w:pPr>
          </w:p>
        </w:tc>
        <w:tc>
          <w:tcPr>
            <w:tcW w:w="93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419D1F0F">
            <w:pPr>
              <w:rPr>
                <w:rFonts w:hint="eastAsia" w:ascii="宋体"/>
                <w:sz w:val="24"/>
                <w:szCs w:val="24"/>
              </w:rPr>
            </w:pPr>
          </w:p>
        </w:tc>
        <w:tc>
          <w:tcPr>
            <w:tcW w:w="117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51DC414B">
            <w:pPr>
              <w:rPr>
                <w:rFonts w:hint="eastAsia" w:ascii="宋体"/>
                <w:sz w:val="24"/>
                <w:szCs w:val="24"/>
              </w:rPr>
            </w:pPr>
          </w:p>
        </w:tc>
      </w:tr>
      <w:tr w14:paraId="0F8AD6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605" w:type="dxa"/>
            <w:vMerge w:val="continue"/>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31FADD22">
            <w:pPr>
              <w:rPr>
                <w:rFonts w:hint="eastAsia" w:ascii="宋体"/>
                <w:sz w:val="24"/>
                <w:szCs w:val="24"/>
              </w:rPr>
            </w:pPr>
          </w:p>
        </w:tc>
        <w:tc>
          <w:tcPr>
            <w:tcW w:w="3210" w:type="dxa"/>
            <w:vMerge w:val="continue"/>
            <w:tcBorders>
              <w:top w:val="nil"/>
              <w:left w:val="nil"/>
              <w:bottom w:val="single" w:color="000000" w:sz="6" w:space="0"/>
              <w:right w:val="nil"/>
            </w:tcBorders>
            <w:shd w:val="clear" w:color="auto" w:fill="auto"/>
            <w:noWrap/>
            <w:tcMar>
              <w:top w:w="15" w:type="dxa"/>
              <w:left w:w="15" w:type="dxa"/>
              <w:right w:w="15" w:type="dxa"/>
            </w:tcMar>
            <w:vAlign w:val="center"/>
          </w:tcPr>
          <w:p w14:paraId="7C45C715">
            <w:pPr>
              <w:rPr>
                <w:rFonts w:hint="eastAsia" w:ascii="宋体"/>
                <w:sz w:val="24"/>
                <w:szCs w:val="24"/>
              </w:rPr>
            </w:pPr>
          </w:p>
        </w:tc>
        <w:tc>
          <w:tcPr>
            <w:tcW w:w="111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3DAD1A22">
            <w:pPr>
              <w:rPr>
                <w:rFonts w:hint="eastAsia" w:ascii="宋体"/>
                <w:sz w:val="24"/>
                <w:szCs w:val="24"/>
              </w:rPr>
            </w:pPr>
          </w:p>
        </w:tc>
        <w:tc>
          <w:tcPr>
            <w:tcW w:w="111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31F53609">
            <w:pPr>
              <w:rPr>
                <w:rFonts w:hint="eastAsia" w:ascii="宋体"/>
                <w:sz w:val="24"/>
                <w:szCs w:val="24"/>
              </w:rPr>
            </w:pPr>
          </w:p>
        </w:tc>
        <w:tc>
          <w:tcPr>
            <w:tcW w:w="111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3363B0C4">
            <w:pPr>
              <w:rPr>
                <w:rFonts w:hint="eastAsia" w:ascii="宋体"/>
                <w:sz w:val="24"/>
                <w:szCs w:val="24"/>
              </w:rPr>
            </w:pPr>
          </w:p>
        </w:tc>
        <w:tc>
          <w:tcPr>
            <w:tcW w:w="93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7ECCC548">
            <w:pPr>
              <w:rPr>
                <w:rFonts w:hint="eastAsia" w:ascii="宋体"/>
                <w:sz w:val="24"/>
                <w:szCs w:val="24"/>
              </w:rPr>
            </w:pPr>
          </w:p>
        </w:tc>
        <w:tc>
          <w:tcPr>
            <w:tcW w:w="93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6FEAC690">
            <w:pPr>
              <w:rPr>
                <w:rFonts w:hint="eastAsia" w:ascii="宋体"/>
                <w:sz w:val="24"/>
                <w:szCs w:val="24"/>
              </w:rPr>
            </w:pPr>
          </w:p>
        </w:tc>
        <w:tc>
          <w:tcPr>
            <w:tcW w:w="117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3A25446B">
            <w:pPr>
              <w:rPr>
                <w:rFonts w:hint="eastAsia" w:ascii="宋体"/>
                <w:sz w:val="24"/>
                <w:szCs w:val="24"/>
              </w:rPr>
            </w:pPr>
          </w:p>
        </w:tc>
      </w:tr>
      <w:tr w14:paraId="229D40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605" w:type="dxa"/>
            <w:vMerge w:val="continue"/>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0765F4A">
            <w:pPr>
              <w:rPr>
                <w:rFonts w:hint="eastAsia" w:ascii="宋体"/>
                <w:sz w:val="24"/>
                <w:szCs w:val="24"/>
              </w:rPr>
            </w:pPr>
          </w:p>
        </w:tc>
        <w:tc>
          <w:tcPr>
            <w:tcW w:w="3210" w:type="dxa"/>
            <w:vMerge w:val="continue"/>
            <w:tcBorders>
              <w:top w:val="nil"/>
              <w:left w:val="nil"/>
              <w:bottom w:val="single" w:color="000000" w:sz="6" w:space="0"/>
              <w:right w:val="nil"/>
            </w:tcBorders>
            <w:shd w:val="clear" w:color="auto" w:fill="auto"/>
            <w:noWrap/>
            <w:tcMar>
              <w:top w:w="15" w:type="dxa"/>
              <w:left w:w="15" w:type="dxa"/>
              <w:right w:w="15" w:type="dxa"/>
            </w:tcMar>
            <w:vAlign w:val="center"/>
          </w:tcPr>
          <w:p w14:paraId="4A55370C">
            <w:pPr>
              <w:rPr>
                <w:rFonts w:hint="eastAsia" w:ascii="宋体"/>
                <w:sz w:val="24"/>
                <w:szCs w:val="24"/>
              </w:rPr>
            </w:pPr>
          </w:p>
        </w:tc>
        <w:tc>
          <w:tcPr>
            <w:tcW w:w="111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4E7057D2">
            <w:pPr>
              <w:rPr>
                <w:rFonts w:hint="eastAsia" w:ascii="宋体"/>
                <w:sz w:val="24"/>
                <w:szCs w:val="24"/>
              </w:rPr>
            </w:pPr>
          </w:p>
        </w:tc>
        <w:tc>
          <w:tcPr>
            <w:tcW w:w="111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29A43486">
            <w:pPr>
              <w:rPr>
                <w:rFonts w:hint="eastAsia" w:ascii="宋体"/>
                <w:sz w:val="24"/>
                <w:szCs w:val="24"/>
              </w:rPr>
            </w:pPr>
          </w:p>
        </w:tc>
        <w:tc>
          <w:tcPr>
            <w:tcW w:w="111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798C7C48">
            <w:pPr>
              <w:rPr>
                <w:rFonts w:hint="eastAsia" w:ascii="宋体"/>
                <w:sz w:val="24"/>
                <w:szCs w:val="24"/>
              </w:rPr>
            </w:pPr>
          </w:p>
        </w:tc>
        <w:tc>
          <w:tcPr>
            <w:tcW w:w="93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4547C82B">
            <w:pPr>
              <w:rPr>
                <w:rFonts w:hint="eastAsia" w:ascii="宋体"/>
                <w:sz w:val="24"/>
                <w:szCs w:val="24"/>
              </w:rPr>
            </w:pPr>
          </w:p>
        </w:tc>
        <w:tc>
          <w:tcPr>
            <w:tcW w:w="93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5BDDD68A">
            <w:pPr>
              <w:rPr>
                <w:rFonts w:hint="eastAsia" w:ascii="宋体"/>
                <w:sz w:val="24"/>
                <w:szCs w:val="24"/>
              </w:rPr>
            </w:pPr>
          </w:p>
        </w:tc>
        <w:tc>
          <w:tcPr>
            <w:tcW w:w="117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382BB62A">
            <w:pPr>
              <w:rPr>
                <w:rFonts w:hint="eastAsia" w:ascii="宋体"/>
                <w:sz w:val="24"/>
                <w:szCs w:val="24"/>
              </w:rPr>
            </w:pPr>
          </w:p>
        </w:tc>
      </w:tr>
      <w:tr w14:paraId="59E241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605" w:type="dxa"/>
            <w:vMerge w:val="continue"/>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7D00A64">
            <w:pPr>
              <w:rPr>
                <w:rFonts w:hint="eastAsia" w:ascii="宋体"/>
                <w:sz w:val="24"/>
                <w:szCs w:val="24"/>
              </w:rPr>
            </w:pPr>
          </w:p>
        </w:tc>
        <w:tc>
          <w:tcPr>
            <w:tcW w:w="3210" w:type="dxa"/>
            <w:vMerge w:val="continue"/>
            <w:tcBorders>
              <w:top w:val="nil"/>
              <w:left w:val="nil"/>
              <w:bottom w:val="single" w:color="000000" w:sz="6" w:space="0"/>
              <w:right w:val="nil"/>
            </w:tcBorders>
            <w:shd w:val="clear" w:color="auto" w:fill="auto"/>
            <w:noWrap/>
            <w:tcMar>
              <w:top w:w="15" w:type="dxa"/>
              <w:left w:w="15" w:type="dxa"/>
              <w:right w:w="15" w:type="dxa"/>
            </w:tcMar>
            <w:vAlign w:val="center"/>
          </w:tcPr>
          <w:p w14:paraId="2340E1E6">
            <w:pPr>
              <w:rPr>
                <w:rFonts w:hint="eastAsia" w:ascii="宋体"/>
                <w:sz w:val="24"/>
                <w:szCs w:val="24"/>
              </w:rPr>
            </w:pPr>
          </w:p>
        </w:tc>
        <w:tc>
          <w:tcPr>
            <w:tcW w:w="111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143671AC">
            <w:pPr>
              <w:rPr>
                <w:rFonts w:hint="eastAsia" w:ascii="宋体"/>
                <w:sz w:val="24"/>
                <w:szCs w:val="24"/>
              </w:rPr>
            </w:pPr>
          </w:p>
        </w:tc>
        <w:tc>
          <w:tcPr>
            <w:tcW w:w="111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6FE64BEC">
            <w:pPr>
              <w:rPr>
                <w:rFonts w:hint="eastAsia" w:ascii="宋体"/>
                <w:sz w:val="24"/>
                <w:szCs w:val="24"/>
              </w:rPr>
            </w:pPr>
          </w:p>
        </w:tc>
        <w:tc>
          <w:tcPr>
            <w:tcW w:w="111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41ADF1ED">
            <w:pPr>
              <w:rPr>
                <w:rFonts w:hint="eastAsia" w:ascii="宋体"/>
                <w:sz w:val="24"/>
                <w:szCs w:val="24"/>
              </w:rPr>
            </w:pPr>
          </w:p>
        </w:tc>
        <w:tc>
          <w:tcPr>
            <w:tcW w:w="93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327A2440">
            <w:pPr>
              <w:rPr>
                <w:rFonts w:hint="eastAsia" w:ascii="宋体"/>
                <w:sz w:val="24"/>
                <w:szCs w:val="24"/>
              </w:rPr>
            </w:pPr>
          </w:p>
        </w:tc>
        <w:tc>
          <w:tcPr>
            <w:tcW w:w="93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001D7A35">
            <w:pPr>
              <w:rPr>
                <w:rFonts w:hint="eastAsia" w:ascii="宋体"/>
                <w:sz w:val="24"/>
                <w:szCs w:val="24"/>
              </w:rPr>
            </w:pPr>
          </w:p>
        </w:tc>
        <w:tc>
          <w:tcPr>
            <w:tcW w:w="117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535A6776">
            <w:pPr>
              <w:rPr>
                <w:rFonts w:hint="eastAsia" w:ascii="宋体"/>
                <w:sz w:val="24"/>
                <w:szCs w:val="24"/>
              </w:rPr>
            </w:pPr>
          </w:p>
        </w:tc>
      </w:tr>
      <w:tr w14:paraId="2A0CDE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4860" w:type="dxa"/>
            <w:gridSpan w:val="2"/>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52C1E7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合计</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B4934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3,011.51</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7F279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1,226.74</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A13F0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1,784.77</w:t>
            </w: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EECEC60">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5EC4AD3">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90BD55B">
            <w:pPr>
              <w:keepNext w:val="0"/>
              <w:keepLines w:val="0"/>
              <w:widowControl/>
              <w:suppressLineNumbers w:val="0"/>
              <w:wordWrap w:val="0"/>
              <w:spacing w:before="0" w:beforeAutospacing="0" w:after="0" w:afterAutospacing="0"/>
              <w:ind w:left="0" w:right="0"/>
              <w:jc w:val="left"/>
            </w:pPr>
          </w:p>
        </w:tc>
      </w:tr>
      <w:tr w14:paraId="072FDA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E7544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208</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60DF5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社会保障和就业支出</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A1B45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198.35</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D67ED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198.35</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C785055">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7B22244">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2B48AA1">
            <w:pPr>
              <w:keepNext w:val="0"/>
              <w:keepLines w:val="0"/>
              <w:widowControl/>
              <w:suppressLineNumbers w:val="0"/>
              <w:wordWrap w:val="0"/>
              <w:spacing w:before="0" w:beforeAutospacing="0" w:after="0" w:afterAutospacing="0"/>
              <w:ind w:left="0" w:right="0"/>
              <w:jc w:val="left"/>
            </w:pPr>
          </w:p>
        </w:tc>
        <w:tc>
          <w:tcPr>
            <w:tcW w:w="1170" w:type="dxa"/>
            <w:tcBorders>
              <w:top w:val="single" w:color="000000" w:sz="6" w:space="0"/>
              <w:left w:val="nil"/>
              <w:bottom w:val="single" w:color="000000" w:sz="6" w:space="0"/>
              <w:right w:val="single" w:color="000000" w:sz="6" w:space="0"/>
            </w:tcBorders>
            <w:shd w:val="clear" w:color="auto" w:fill="auto"/>
            <w:noWrap/>
            <w:tcMar>
              <w:top w:w="15" w:type="dxa"/>
              <w:left w:w="15" w:type="dxa"/>
              <w:right w:w="15" w:type="dxa"/>
            </w:tcMar>
            <w:vAlign w:val="center"/>
          </w:tcPr>
          <w:p w14:paraId="6339E902">
            <w:pPr>
              <w:keepNext w:val="0"/>
              <w:keepLines w:val="0"/>
              <w:widowControl/>
              <w:suppressLineNumbers w:val="0"/>
              <w:wordWrap w:val="0"/>
              <w:spacing w:before="0" w:beforeAutospacing="0" w:after="0" w:afterAutospacing="0"/>
              <w:ind w:left="0" w:right="0"/>
              <w:jc w:val="left"/>
            </w:pPr>
          </w:p>
        </w:tc>
      </w:tr>
      <w:tr w14:paraId="54D832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37888E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20805</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6AB74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行政事业单位养老支出</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12E40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198.35</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09DB0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198.35</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206AE7F">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37D234E">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55934EE">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E285C29">
            <w:pPr>
              <w:keepNext w:val="0"/>
              <w:keepLines w:val="0"/>
              <w:widowControl/>
              <w:suppressLineNumbers w:val="0"/>
              <w:wordWrap w:val="0"/>
              <w:spacing w:before="0" w:beforeAutospacing="0" w:after="0" w:afterAutospacing="0"/>
              <w:ind w:left="0" w:right="0"/>
              <w:jc w:val="left"/>
            </w:pPr>
          </w:p>
        </w:tc>
      </w:tr>
      <w:tr w14:paraId="52A7E2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32550A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2080501</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9CEC2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行政单位离退休</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9DED9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0.35</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7CA8E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0.35</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39DD302">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647BD0B">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3EFFE92">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0D6D289">
            <w:pPr>
              <w:keepNext w:val="0"/>
              <w:keepLines w:val="0"/>
              <w:widowControl/>
              <w:suppressLineNumbers w:val="0"/>
              <w:wordWrap w:val="0"/>
              <w:spacing w:before="0" w:beforeAutospacing="0" w:after="0" w:afterAutospacing="0"/>
              <w:ind w:left="0" w:right="0"/>
              <w:jc w:val="left"/>
            </w:pPr>
          </w:p>
        </w:tc>
      </w:tr>
      <w:tr w14:paraId="0A3704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3367A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2080505</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ACCC4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机关事业单位基本养老保险缴费支出</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6C959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91.37</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72C73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91.37</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3F1C3B1">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C6D20F0">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0C3ED3C">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5641D22">
            <w:pPr>
              <w:keepNext w:val="0"/>
              <w:keepLines w:val="0"/>
              <w:widowControl/>
              <w:suppressLineNumbers w:val="0"/>
              <w:wordWrap w:val="0"/>
              <w:spacing w:before="0" w:beforeAutospacing="0" w:after="0" w:afterAutospacing="0"/>
              <w:ind w:left="0" w:right="0"/>
              <w:jc w:val="left"/>
            </w:pPr>
          </w:p>
        </w:tc>
      </w:tr>
      <w:tr w14:paraId="579AD4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auto" w:sz="6" w:space="0"/>
              <w:right w:val="single" w:color="000000" w:sz="6" w:space="0"/>
            </w:tcBorders>
            <w:shd w:val="clear" w:color="auto" w:fill="auto"/>
            <w:noWrap/>
            <w:tcMar>
              <w:top w:w="15" w:type="dxa"/>
              <w:left w:w="15" w:type="dxa"/>
              <w:right w:w="15" w:type="dxa"/>
            </w:tcMar>
            <w:vAlign w:val="center"/>
          </w:tcPr>
          <w:p w14:paraId="77B2A5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2080506</w:t>
            </w:r>
          </w:p>
        </w:tc>
        <w:tc>
          <w:tcPr>
            <w:tcW w:w="3210" w:type="dxa"/>
            <w:tcBorders>
              <w:top w:val="nil"/>
              <w:left w:val="nil"/>
              <w:bottom w:val="single" w:color="auto" w:sz="6" w:space="0"/>
              <w:right w:val="single" w:color="000000" w:sz="6" w:space="0"/>
            </w:tcBorders>
            <w:shd w:val="clear" w:color="auto" w:fill="auto"/>
            <w:noWrap/>
            <w:tcMar>
              <w:top w:w="15" w:type="dxa"/>
              <w:left w:w="15" w:type="dxa"/>
              <w:right w:w="15" w:type="dxa"/>
            </w:tcMar>
            <w:vAlign w:val="center"/>
          </w:tcPr>
          <w:p w14:paraId="6772A9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机关事业单位职业年金缴费支出</w:t>
            </w:r>
          </w:p>
        </w:tc>
        <w:tc>
          <w:tcPr>
            <w:tcW w:w="1110" w:type="dxa"/>
            <w:tcBorders>
              <w:top w:val="nil"/>
              <w:left w:val="nil"/>
              <w:bottom w:val="single" w:color="auto" w:sz="6" w:space="0"/>
              <w:right w:val="single" w:color="000000" w:sz="6" w:space="0"/>
            </w:tcBorders>
            <w:shd w:val="clear" w:color="auto" w:fill="auto"/>
            <w:noWrap/>
            <w:tcMar>
              <w:top w:w="15" w:type="dxa"/>
              <w:left w:w="15" w:type="dxa"/>
              <w:right w:w="15" w:type="dxa"/>
            </w:tcMar>
            <w:vAlign w:val="center"/>
          </w:tcPr>
          <w:p w14:paraId="170E1E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78.60</w:t>
            </w:r>
          </w:p>
        </w:tc>
        <w:tc>
          <w:tcPr>
            <w:tcW w:w="1110" w:type="dxa"/>
            <w:tcBorders>
              <w:top w:val="nil"/>
              <w:left w:val="nil"/>
              <w:bottom w:val="single" w:color="auto" w:sz="6" w:space="0"/>
              <w:right w:val="single" w:color="000000" w:sz="6" w:space="0"/>
            </w:tcBorders>
            <w:shd w:val="clear" w:color="auto" w:fill="auto"/>
            <w:noWrap/>
            <w:tcMar>
              <w:top w:w="15" w:type="dxa"/>
              <w:left w:w="15" w:type="dxa"/>
              <w:right w:w="15" w:type="dxa"/>
            </w:tcMar>
            <w:vAlign w:val="center"/>
          </w:tcPr>
          <w:p w14:paraId="0E15E1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78.60</w:t>
            </w:r>
          </w:p>
        </w:tc>
        <w:tc>
          <w:tcPr>
            <w:tcW w:w="1110" w:type="dxa"/>
            <w:tcBorders>
              <w:top w:val="nil"/>
              <w:left w:val="nil"/>
              <w:bottom w:val="single" w:color="auto" w:sz="6" w:space="0"/>
              <w:right w:val="single" w:color="000000" w:sz="6" w:space="0"/>
            </w:tcBorders>
            <w:shd w:val="clear" w:color="auto" w:fill="auto"/>
            <w:noWrap/>
            <w:tcMar>
              <w:top w:w="15" w:type="dxa"/>
              <w:left w:w="15" w:type="dxa"/>
              <w:right w:w="15" w:type="dxa"/>
            </w:tcMar>
            <w:vAlign w:val="center"/>
          </w:tcPr>
          <w:p w14:paraId="2B79CD1D">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auto" w:sz="6" w:space="0"/>
              <w:right w:val="single" w:color="000000" w:sz="6" w:space="0"/>
            </w:tcBorders>
            <w:shd w:val="clear" w:color="auto" w:fill="auto"/>
            <w:noWrap/>
            <w:tcMar>
              <w:top w:w="15" w:type="dxa"/>
              <w:left w:w="15" w:type="dxa"/>
              <w:right w:w="15" w:type="dxa"/>
            </w:tcMar>
            <w:vAlign w:val="center"/>
          </w:tcPr>
          <w:p w14:paraId="406457DE">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auto" w:sz="6" w:space="0"/>
              <w:right w:val="single" w:color="000000" w:sz="6" w:space="0"/>
            </w:tcBorders>
            <w:shd w:val="clear" w:color="auto" w:fill="auto"/>
            <w:noWrap/>
            <w:tcMar>
              <w:top w:w="15" w:type="dxa"/>
              <w:left w:w="15" w:type="dxa"/>
              <w:right w:w="15" w:type="dxa"/>
            </w:tcMar>
            <w:vAlign w:val="center"/>
          </w:tcPr>
          <w:p w14:paraId="213E402B">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auto" w:sz="6" w:space="0"/>
              <w:right w:val="single" w:color="000000" w:sz="6" w:space="0"/>
            </w:tcBorders>
            <w:shd w:val="clear" w:color="auto" w:fill="auto"/>
            <w:noWrap/>
            <w:tcMar>
              <w:top w:w="15" w:type="dxa"/>
              <w:left w:w="15" w:type="dxa"/>
              <w:right w:w="15" w:type="dxa"/>
            </w:tcMar>
            <w:vAlign w:val="center"/>
          </w:tcPr>
          <w:p w14:paraId="19641D88">
            <w:pPr>
              <w:keepNext w:val="0"/>
              <w:keepLines w:val="0"/>
              <w:widowControl/>
              <w:suppressLineNumbers w:val="0"/>
              <w:wordWrap w:val="0"/>
              <w:spacing w:before="0" w:beforeAutospacing="0" w:after="0" w:afterAutospacing="0"/>
              <w:ind w:left="0" w:right="0"/>
              <w:jc w:val="left"/>
            </w:pPr>
          </w:p>
        </w:tc>
      </w:tr>
      <w:tr w14:paraId="7F882E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E7276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2080599</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AFBE3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其他行政事业单位养老支出</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23FFA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28.03</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B28E3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28.03</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009E450">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D75393C">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D2A87C6">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2B869A8">
            <w:pPr>
              <w:keepNext w:val="0"/>
              <w:keepLines w:val="0"/>
              <w:widowControl/>
              <w:suppressLineNumbers w:val="0"/>
              <w:wordWrap w:val="0"/>
              <w:spacing w:before="0" w:beforeAutospacing="0" w:after="0" w:afterAutospacing="0"/>
              <w:ind w:left="0" w:right="0"/>
              <w:jc w:val="left"/>
            </w:pPr>
          </w:p>
        </w:tc>
      </w:tr>
      <w:tr w14:paraId="30EFC4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4A415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210</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4A2A3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卫生健康支出</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DA32B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760.45</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67FD4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50.44</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2A309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710.01</w:t>
            </w: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14AE5AC">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73E0109">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0C44798">
            <w:pPr>
              <w:keepNext w:val="0"/>
              <w:keepLines w:val="0"/>
              <w:widowControl/>
              <w:suppressLineNumbers w:val="0"/>
              <w:wordWrap w:val="0"/>
              <w:spacing w:before="0" w:beforeAutospacing="0" w:after="0" w:afterAutospacing="0"/>
              <w:ind w:left="0" w:right="0"/>
              <w:jc w:val="left"/>
            </w:pPr>
          </w:p>
        </w:tc>
      </w:tr>
      <w:tr w14:paraId="2E4536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55625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21004</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D391A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公共卫生</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4AFF2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710.01</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D42BAB9">
            <w:pPr>
              <w:keepNext w:val="0"/>
              <w:keepLines w:val="0"/>
              <w:widowControl/>
              <w:suppressLineNumbers w:val="0"/>
              <w:wordWrap w:val="0"/>
              <w:spacing w:before="0" w:beforeAutospacing="0" w:after="0" w:afterAutospacing="0"/>
              <w:ind w:left="0" w:right="0"/>
              <w:jc w:val="left"/>
            </w:pP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A042B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710.01</w:t>
            </w: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8C9E29C">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B251C6F">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5162079">
            <w:pPr>
              <w:keepNext w:val="0"/>
              <w:keepLines w:val="0"/>
              <w:widowControl/>
              <w:suppressLineNumbers w:val="0"/>
              <w:wordWrap w:val="0"/>
              <w:spacing w:before="0" w:beforeAutospacing="0" w:after="0" w:afterAutospacing="0"/>
              <w:ind w:left="0" w:right="0"/>
              <w:jc w:val="left"/>
            </w:pPr>
          </w:p>
        </w:tc>
      </w:tr>
      <w:tr w14:paraId="3DFA17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11999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2100409</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E1201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重大公共卫生服务</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4F23E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710.01</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AFD765A">
            <w:pPr>
              <w:keepNext w:val="0"/>
              <w:keepLines w:val="0"/>
              <w:widowControl/>
              <w:suppressLineNumbers w:val="0"/>
              <w:wordWrap w:val="0"/>
              <w:spacing w:before="0" w:beforeAutospacing="0" w:after="0" w:afterAutospacing="0"/>
              <w:ind w:left="0" w:right="0"/>
              <w:jc w:val="left"/>
            </w:pP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E82F0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710.01</w:t>
            </w: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D072011">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7789247">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6850A0D">
            <w:pPr>
              <w:keepNext w:val="0"/>
              <w:keepLines w:val="0"/>
              <w:widowControl/>
              <w:suppressLineNumbers w:val="0"/>
              <w:wordWrap w:val="0"/>
              <w:spacing w:before="0" w:beforeAutospacing="0" w:after="0" w:afterAutospacing="0"/>
              <w:ind w:left="0" w:right="0"/>
              <w:jc w:val="left"/>
            </w:pPr>
          </w:p>
        </w:tc>
      </w:tr>
      <w:tr w14:paraId="4F08B3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425B29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21011</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4706A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行政事业单位医疗</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CEA78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50.44</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18468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50.44</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2C91ACC">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F392809">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45A2D0B">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5ABF10E">
            <w:pPr>
              <w:keepNext w:val="0"/>
              <w:keepLines w:val="0"/>
              <w:widowControl/>
              <w:suppressLineNumbers w:val="0"/>
              <w:wordWrap w:val="0"/>
              <w:spacing w:before="0" w:beforeAutospacing="0" w:after="0" w:afterAutospacing="0"/>
              <w:ind w:left="0" w:right="0"/>
              <w:jc w:val="left"/>
            </w:pPr>
          </w:p>
        </w:tc>
      </w:tr>
      <w:tr w14:paraId="34FDEB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04328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2101101</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4F92F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行政单位医疗</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1DE40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19.13</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BF3F5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19.13</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CFA1F96">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095A5DD">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834679E">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9F86921">
            <w:pPr>
              <w:keepNext w:val="0"/>
              <w:keepLines w:val="0"/>
              <w:widowControl/>
              <w:suppressLineNumbers w:val="0"/>
              <w:wordWrap w:val="0"/>
              <w:spacing w:before="0" w:beforeAutospacing="0" w:after="0" w:afterAutospacing="0"/>
              <w:ind w:left="0" w:right="0"/>
              <w:jc w:val="left"/>
            </w:pPr>
          </w:p>
        </w:tc>
      </w:tr>
      <w:tr w14:paraId="630FAD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36D80D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2101102</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4836B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事业单位医疗</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546F6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12.73</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11006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12.73</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597988B">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0879DEE">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90B6F86">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B8F00E2">
            <w:pPr>
              <w:keepNext w:val="0"/>
              <w:keepLines w:val="0"/>
              <w:widowControl/>
              <w:suppressLineNumbers w:val="0"/>
              <w:wordWrap w:val="0"/>
              <w:spacing w:before="0" w:beforeAutospacing="0" w:after="0" w:afterAutospacing="0"/>
              <w:ind w:left="0" w:right="0"/>
              <w:jc w:val="left"/>
            </w:pPr>
          </w:p>
        </w:tc>
      </w:tr>
      <w:tr w14:paraId="3EEAFF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5361EF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2101199</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2076C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其他行政事业单位医疗支出</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3D289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18.58</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C57CD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18.58</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EEEC958">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78C0243">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A35A0A5">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B7BB08E">
            <w:pPr>
              <w:keepNext w:val="0"/>
              <w:keepLines w:val="0"/>
              <w:widowControl/>
              <w:suppressLineNumbers w:val="0"/>
              <w:wordWrap w:val="0"/>
              <w:spacing w:before="0" w:beforeAutospacing="0" w:after="0" w:afterAutospacing="0"/>
              <w:ind w:left="0" w:right="0"/>
              <w:jc w:val="left"/>
            </w:pPr>
          </w:p>
        </w:tc>
      </w:tr>
      <w:tr w14:paraId="43FB57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auto" w:sz="4" w:space="0"/>
              <w:right w:val="single" w:color="000000" w:sz="6" w:space="0"/>
            </w:tcBorders>
            <w:shd w:val="clear" w:color="auto" w:fill="auto"/>
            <w:noWrap/>
            <w:tcMar>
              <w:top w:w="15" w:type="dxa"/>
              <w:left w:w="15" w:type="dxa"/>
              <w:right w:w="15" w:type="dxa"/>
            </w:tcMar>
            <w:vAlign w:val="center"/>
          </w:tcPr>
          <w:p w14:paraId="5C66F9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221</w:t>
            </w:r>
          </w:p>
        </w:tc>
        <w:tc>
          <w:tcPr>
            <w:tcW w:w="3210"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1D719D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住房保障支出</w:t>
            </w:r>
          </w:p>
        </w:tc>
        <w:tc>
          <w:tcPr>
            <w:tcW w:w="1110"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255164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44.66</w:t>
            </w:r>
          </w:p>
        </w:tc>
        <w:tc>
          <w:tcPr>
            <w:tcW w:w="1110"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2BA532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44.66</w:t>
            </w:r>
          </w:p>
        </w:tc>
        <w:tc>
          <w:tcPr>
            <w:tcW w:w="1110"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1602FB7D">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778F427C">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663E63A5">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74A394B7">
            <w:pPr>
              <w:keepNext w:val="0"/>
              <w:keepLines w:val="0"/>
              <w:widowControl/>
              <w:suppressLineNumbers w:val="0"/>
              <w:wordWrap w:val="0"/>
              <w:spacing w:before="0" w:beforeAutospacing="0" w:after="0" w:afterAutospacing="0"/>
              <w:ind w:left="0" w:right="0"/>
              <w:jc w:val="left"/>
            </w:pPr>
          </w:p>
        </w:tc>
      </w:tr>
      <w:tr w14:paraId="184DDF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single" w:color="auto" w:sz="4"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DB70C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22102</w:t>
            </w:r>
          </w:p>
        </w:tc>
        <w:tc>
          <w:tcPr>
            <w:tcW w:w="321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2E9B9C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住房改革支出</w:t>
            </w:r>
          </w:p>
        </w:tc>
        <w:tc>
          <w:tcPr>
            <w:tcW w:w="111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24659D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44.66</w:t>
            </w:r>
          </w:p>
        </w:tc>
        <w:tc>
          <w:tcPr>
            <w:tcW w:w="111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7E5CE4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44.66</w:t>
            </w:r>
          </w:p>
        </w:tc>
        <w:tc>
          <w:tcPr>
            <w:tcW w:w="111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73D3C4A5">
            <w:pPr>
              <w:keepNext w:val="0"/>
              <w:keepLines w:val="0"/>
              <w:widowControl/>
              <w:suppressLineNumbers w:val="0"/>
              <w:wordWrap w:val="0"/>
              <w:spacing w:before="0" w:beforeAutospacing="0" w:after="0" w:afterAutospacing="0"/>
              <w:ind w:left="0" w:right="0"/>
              <w:jc w:val="left"/>
            </w:pPr>
          </w:p>
        </w:tc>
        <w:tc>
          <w:tcPr>
            <w:tcW w:w="93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1A549926">
            <w:pPr>
              <w:keepNext w:val="0"/>
              <w:keepLines w:val="0"/>
              <w:widowControl/>
              <w:suppressLineNumbers w:val="0"/>
              <w:wordWrap w:val="0"/>
              <w:spacing w:before="0" w:beforeAutospacing="0" w:after="0" w:afterAutospacing="0"/>
              <w:ind w:left="0" w:right="0"/>
              <w:jc w:val="left"/>
            </w:pPr>
          </w:p>
        </w:tc>
        <w:tc>
          <w:tcPr>
            <w:tcW w:w="93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3F78F453">
            <w:pPr>
              <w:keepNext w:val="0"/>
              <w:keepLines w:val="0"/>
              <w:widowControl/>
              <w:suppressLineNumbers w:val="0"/>
              <w:wordWrap w:val="0"/>
              <w:spacing w:before="0" w:beforeAutospacing="0" w:after="0" w:afterAutospacing="0"/>
              <w:ind w:left="0" w:right="0"/>
              <w:jc w:val="left"/>
            </w:pPr>
          </w:p>
        </w:tc>
        <w:tc>
          <w:tcPr>
            <w:tcW w:w="117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5A3DAEC3">
            <w:pPr>
              <w:keepNext w:val="0"/>
              <w:keepLines w:val="0"/>
              <w:widowControl/>
              <w:suppressLineNumbers w:val="0"/>
              <w:wordWrap w:val="0"/>
              <w:spacing w:before="0" w:beforeAutospacing="0" w:after="0" w:afterAutospacing="0"/>
              <w:ind w:left="0" w:right="0"/>
              <w:jc w:val="left"/>
            </w:pPr>
          </w:p>
        </w:tc>
      </w:tr>
      <w:tr w14:paraId="3B2401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E0E0C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2210201</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96B2C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住房公积金</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97AD6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44.66</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531E0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44.66</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1FAA5E0">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381D5F5">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4781B18">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09BAE9A">
            <w:pPr>
              <w:keepNext w:val="0"/>
              <w:keepLines w:val="0"/>
              <w:widowControl/>
              <w:suppressLineNumbers w:val="0"/>
              <w:wordWrap w:val="0"/>
              <w:spacing w:before="0" w:beforeAutospacing="0" w:after="0" w:afterAutospacing="0"/>
              <w:ind w:left="0" w:right="0"/>
              <w:jc w:val="left"/>
            </w:pPr>
          </w:p>
        </w:tc>
      </w:tr>
      <w:tr w14:paraId="51845B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3C779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224</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36648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灾害防治及应急管理支出</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345EB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2,008.04</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1DB67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933.28</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DCE0E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1,074.76</w:t>
            </w: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28145E9">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5C300CC">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2C6DDCF">
            <w:pPr>
              <w:keepNext w:val="0"/>
              <w:keepLines w:val="0"/>
              <w:widowControl/>
              <w:suppressLineNumbers w:val="0"/>
              <w:wordWrap w:val="0"/>
              <w:spacing w:before="0" w:beforeAutospacing="0" w:after="0" w:afterAutospacing="0"/>
              <w:ind w:left="0" w:right="0"/>
              <w:jc w:val="left"/>
            </w:pPr>
          </w:p>
        </w:tc>
      </w:tr>
      <w:tr w14:paraId="42DF8A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auto" w:sz="6" w:space="0"/>
              <w:right w:val="single" w:color="000000" w:sz="6" w:space="0"/>
            </w:tcBorders>
            <w:shd w:val="clear" w:color="auto" w:fill="auto"/>
            <w:noWrap/>
            <w:tcMar>
              <w:top w:w="15" w:type="dxa"/>
              <w:left w:w="15" w:type="dxa"/>
              <w:right w:w="15" w:type="dxa"/>
            </w:tcMar>
            <w:vAlign w:val="center"/>
          </w:tcPr>
          <w:p w14:paraId="1C489C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22401</w:t>
            </w:r>
          </w:p>
        </w:tc>
        <w:tc>
          <w:tcPr>
            <w:tcW w:w="3210" w:type="dxa"/>
            <w:tcBorders>
              <w:top w:val="nil"/>
              <w:left w:val="nil"/>
              <w:bottom w:val="single" w:color="auto" w:sz="6" w:space="0"/>
              <w:right w:val="single" w:color="000000" w:sz="6" w:space="0"/>
            </w:tcBorders>
            <w:shd w:val="clear" w:color="auto" w:fill="auto"/>
            <w:noWrap/>
            <w:tcMar>
              <w:top w:w="15" w:type="dxa"/>
              <w:left w:w="15" w:type="dxa"/>
              <w:right w:w="15" w:type="dxa"/>
            </w:tcMar>
            <w:vAlign w:val="center"/>
          </w:tcPr>
          <w:p w14:paraId="213642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应急管理事务</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12279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1,890.04</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C7411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933.28</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6DA57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956.76</w:t>
            </w: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3FF0B7C">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9BF0DE5">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47EE864">
            <w:pPr>
              <w:keepNext w:val="0"/>
              <w:keepLines w:val="0"/>
              <w:widowControl/>
              <w:suppressLineNumbers w:val="0"/>
              <w:wordWrap w:val="0"/>
              <w:spacing w:before="0" w:beforeAutospacing="0" w:after="0" w:afterAutospacing="0"/>
              <w:ind w:left="0" w:right="0"/>
              <w:jc w:val="left"/>
            </w:pPr>
          </w:p>
        </w:tc>
      </w:tr>
      <w:tr w14:paraId="60965D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0F7F1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2240101</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043E7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行政运行</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C94F9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579.18</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96799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579.18</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539FC7F">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B4DEB84">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79B4C44">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B5F98FD">
            <w:pPr>
              <w:keepNext w:val="0"/>
              <w:keepLines w:val="0"/>
              <w:widowControl/>
              <w:suppressLineNumbers w:val="0"/>
              <w:wordWrap w:val="0"/>
              <w:spacing w:before="0" w:beforeAutospacing="0" w:after="0" w:afterAutospacing="0"/>
              <w:ind w:left="0" w:right="0"/>
              <w:jc w:val="left"/>
            </w:pPr>
          </w:p>
        </w:tc>
      </w:tr>
      <w:tr w14:paraId="6C537F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884A1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2240108</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0824A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应急救援</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F8565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165.00</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A5972EE">
            <w:pPr>
              <w:keepNext w:val="0"/>
              <w:keepLines w:val="0"/>
              <w:widowControl/>
              <w:suppressLineNumbers w:val="0"/>
              <w:wordWrap w:val="0"/>
              <w:spacing w:before="0" w:beforeAutospacing="0" w:after="0" w:afterAutospacing="0"/>
              <w:ind w:left="0" w:right="0"/>
              <w:jc w:val="left"/>
            </w:pP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2C3F5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165.00</w:t>
            </w: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4BB46A9">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848AEFA">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11262C2">
            <w:pPr>
              <w:keepNext w:val="0"/>
              <w:keepLines w:val="0"/>
              <w:widowControl/>
              <w:suppressLineNumbers w:val="0"/>
              <w:wordWrap w:val="0"/>
              <w:spacing w:before="0" w:beforeAutospacing="0" w:after="0" w:afterAutospacing="0"/>
              <w:ind w:left="0" w:right="0"/>
              <w:jc w:val="left"/>
            </w:pPr>
          </w:p>
        </w:tc>
      </w:tr>
      <w:tr w14:paraId="2D0332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55F9CE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2240150</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6952D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事业运行</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8BC6C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354.11</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38818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354.11</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3F9DE12">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862285C">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11E31D9">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20EE3AB">
            <w:pPr>
              <w:keepNext w:val="0"/>
              <w:keepLines w:val="0"/>
              <w:widowControl/>
              <w:suppressLineNumbers w:val="0"/>
              <w:wordWrap w:val="0"/>
              <w:spacing w:before="0" w:beforeAutospacing="0" w:after="0" w:afterAutospacing="0"/>
              <w:ind w:left="0" w:right="0"/>
              <w:jc w:val="left"/>
            </w:pPr>
          </w:p>
        </w:tc>
      </w:tr>
      <w:tr w14:paraId="09DB1F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6BAF4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2240199</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5CD28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其他应急管理支出</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60F99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791.76</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992B7E6">
            <w:pPr>
              <w:keepNext w:val="0"/>
              <w:keepLines w:val="0"/>
              <w:widowControl/>
              <w:suppressLineNumbers w:val="0"/>
              <w:wordWrap w:val="0"/>
              <w:spacing w:before="0" w:beforeAutospacing="0" w:after="0" w:afterAutospacing="0"/>
              <w:ind w:left="0" w:right="0"/>
              <w:jc w:val="left"/>
            </w:pP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2C34F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791.76</w:t>
            </w: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67BAA35">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40EBB4B">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A57382F">
            <w:pPr>
              <w:keepNext w:val="0"/>
              <w:keepLines w:val="0"/>
              <w:widowControl/>
              <w:suppressLineNumbers w:val="0"/>
              <w:wordWrap w:val="0"/>
              <w:spacing w:before="0" w:beforeAutospacing="0" w:after="0" w:afterAutospacing="0"/>
              <w:ind w:left="0" w:right="0"/>
              <w:jc w:val="left"/>
            </w:pPr>
          </w:p>
        </w:tc>
      </w:tr>
      <w:tr w14:paraId="278903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3FBD03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22407</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11471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自然灾害救灾及恢复重建支出</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2E4D2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79.00</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B449E62">
            <w:pPr>
              <w:keepNext w:val="0"/>
              <w:keepLines w:val="0"/>
              <w:widowControl/>
              <w:suppressLineNumbers w:val="0"/>
              <w:wordWrap w:val="0"/>
              <w:spacing w:before="0" w:beforeAutospacing="0" w:after="0" w:afterAutospacing="0"/>
              <w:ind w:left="0" w:right="0"/>
              <w:jc w:val="left"/>
            </w:pP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FB104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79.00</w:t>
            </w: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7966361">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46165E0">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F7E96CF">
            <w:pPr>
              <w:keepNext w:val="0"/>
              <w:keepLines w:val="0"/>
              <w:widowControl/>
              <w:suppressLineNumbers w:val="0"/>
              <w:wordWrap w:val="0"/>
              <w:spacing w:before="0" w:beforeAutospacing="0" w:after="0" w:afterAutospacing="0"/>
              <w:ind w:left="0" w:right="0"/>
              <w:jc w:val="left"/>
            </w:pPr>
          </w:p>
        </w:tc>
      </w:tr>
      <w:tr w14:paraId="02B86C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EE615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2240799</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F4073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其他自然灾害救灾及恢复重建支出</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41BA1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79.00</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4C7AD4B">
            <w:pPr>
              <w:keepNext w:val="0"/>
              <w:keepLines w:val="0"/>
              <w:widowControl/>
              <w:suppressLineNumbers w:val="0"/>
              <w:wordWrap w:val="0"/>
              <w:spacing w:before="0" w:beforeAutospacing="0" w:after="0" w:afterAutospacing="0"/>
              <w:ind w:left="0" w:right="0"/>
              <w:jc w:val="left"/>
            </w:pP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FA330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79.00</w:t>
            </w: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78C617A">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57BB551">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926181C">
            <w:pPr>
              <w:keepNext w:val="0"/>
              <w:keepLines w:val="0"/>
              <w:widowControl/>
              <w:suppressLineNumbers w:val="0"/>
              <w:wordWrap w:val="0"/>
              <w:spacing w:before="0" w:beforeAutospacing="0" w:after="0" w:afterAutospacing="0"/>
              <w:ind w:left="0" w:right="0"/>
              <w:jc w:val="left"/>
            </w:pPr>
          </w:p>
        </w:tc>
      </w:tr>
      <w:tr w14:paraId="569F44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332B5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22499</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CD964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其他灾害防治及应急管理支出</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3EB40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39.00</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EDF43DD">
            <w:pPr>
              <w:keepNext w:val="0"/>
              <w:keepLines w:val="0"/>
              <w:widowControl/>
              <w:suppressLineNumbers w:val="0"/>
              <w:wordWrap w:val="0"/>
              <w:spacing w:before="0" w:beforeAutospacing="0" w:after="0" w:afterAutospacing="0"/>
              <w:ind w:left="0" w:right="0"/>
              <w:jc w:val="left"/>
            </w:pP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A2104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39.00</w:t>
            </w: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419ABB7">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5EC0A1D">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865A552">
            <w:pPr>
              <w:keepNext w:val="0"/>
              <w:keepLines w:val="0"/>
              <w:widowControl/>
              <w:suppressLineNumbers w:val="0"/>
              <w:wordWrap w:val="0"/>
              <w:spacing w:before="0" w:beforeAutospacing="0" w:after="0" w:afterAutospacing="0"/>
              <w:ind w:left="0" w:right="0"/>
              <w:jc w:val="left"/>
            </w:pPr>
          </w:p>
        </w:tc>
      </w:tr>
      <w:tr w14:paraId="52FBDF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A04F8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2249999</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4EE2E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其他灾害防治及应急管理支出</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E9089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39.00</w:t>
            </w: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3102436">
            <w:pPr>
              <w:keepNext w:val="0"/>
              <w:keepLines w:val="0"/>
              <w:widowControl/>
              <w:suppressLineNumbers w:val="0"/>
              <w:wordWrap w:val="0"/>
              <w:spacing w:before="0" w:beforeAutospacing="0" w:after="0" w:afterAutospacing="0"/>
              <w:ind w:left="0" w:right="0"/>
              <w:jc w:val="left"/>
            </w:pPr>
          </w:p>
        </w:tc>
        <w:tc>
          <w:tcPr>
            <w:tcW w:w="11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D29FC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39.00</w:t>
            </w: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21067BF">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FEFBCFB">
            <w:pPr>
              <w:keepNext w:val="0"/>
              <w:keepLines w:val="0"/>
              <w:widowControl/>
              <w:suppressLineNumbers w:val="0"/>
              <w:wordWrap w:val="0"/>
              <w:spacing w:before="0" w:beforeAutospacing="0" w:after="0" w:afterAutospacing="0"/>
              <w:ind w:left="0" w:right="0"/>
              <w:jc w:val="left"/>
            </w:pPr>
          </w:p>
        </w:tc>
        <w:tc>
          <w:tcPr>
            <w:tcW w:w="117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3B19008">
            <w:pPr>
              <w:keepNext w:val="0"/>
              <w:keepLines w:val="0"/>
              <w:widowControl/>
              <w:suppressLineNumbers w:val="0"/>
              <w:wordWrap w:val="0"/>
              <w:spacing w:before="0" w:beforeAutospacing="0" w:after="0" w:afterAutospacing="0"/>
              <w:ind w:left="0" w:right="0"/>
              <w:jc w:val="left"/>
            </w:pPr>
          </w:p>
        </w:tc>
      </w:tr>
    </w:tbl>
    <w:p w14:paraId="63E83C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19"/>
          <w:szCs w:val="19"/>
          <w:shd w:val="clear" w:fill="FFFFFF"/>
        </w:rPr>
        <w:t>备注：1.本表反映部门本年度各项支出情况。</w:t>
      </w:r>
      <w:r>
        <w:rPr>
          <w:rFonts w:hint="eastAsia" w:ascii="宋体" w:hAnsi="宋体" w:eastAsia="宋体" w:cs="宋体"/>
          <w:i w:val="0"/>
          <w:iCs w:val="0"/>
          <w:caps w:val="0"/>
          <w:color w:val="333333"/>
          <w:spacing w:val="0"/>
          <w:sz w:val="19"/>
          <w:szCs w:val="19"/>
          <w:shd w:val="clear" w:fill="FFFFFF"/>
        </w:rPr>
        <w:br w:type="textWrapping"/>
      </w:r>
      <w:r>
        <w:rPr>
          <w:rFonts w:hint="eastAsia" w:ascii="宋体" w:hAnsi="宋体" w:eastAsia="宋体" w:cs="宋体"/>
          <w:i w:val="0"/>
          <w:iCs w:val="0"/>
          <w:caps w:val="0"/>
          <w:color w:val="333333"/>
          <w:spacing w:val="0"/>
          <w:sz w:val="19"/>
          <w:szCs w:val="19"/>
          <w:shd w:val="clear" w:fill="FFFFFF"/>
        </w:rPr>
        <w:t>      2.本套报表金额单位转换时可能存在尾数误差。</w:t>
      </w:r>
    </w:p>
    <w:p w14:paraId="2E73D5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rPr>
          <w:rFonts w:hint="eastAsia" w:ascii="宋体" w:hAnsi="宋体" w:eastAsia="宋体" w:cs="宋体"/>
          <w:sz w:val="24"/>
          <w:szCs w:val="24"/>
        </w:rPr>
      </w:pPr>
    </w:p>
    <w:p w14:paraId="0B30EC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1"/>
          <w:szCs w:val="21"/>
          <w:shd w:val="clear" w:fill="FFFFFF"/>
        </w:rPr>
        <w:t> </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40"/>
        <w:gridCol w:w="848"/>
        <w:gridCol w:w="2232"/>
        <w:gridCol w:w="897"/>
        <w:gridCol w:w="897"/>
        <w:gridCol w:w="800"/>
        <w:gridCol w:w="1161"/>
      </w:tblGrid>
      <w:tr w14:paraId="25D41D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11010" w:type="dxa"/>
            <w:gridSpan w:val="7"/>
            <w:tcBorders>
              <w:top w:val="nil"/>
              <w:left w:val="nil"/>
              <w:bottom w:val="nil"/>
              <w:right w:val="nil"/>
            </w:tcBorders>
            <w:shd w:val="clear" w:color="auto" w:fill="auto"/>
            <w:noWrap/>
            <w:tcMar>
              <w:top w:w="15" w:type="dxa"/>
              <w:left w:w="15" w:type="dxa"/>
              <w:right w:w="15" w:type="dxa"/>
            </w:tcMar>
            <w:vAlign w:val="bottom"/>
          </w:tcPr>
          <w:p w14:paraId="0DD7D4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bottom"/>
              <w:rPr>
                <w:rFonts w:hint="eastAsia" w:ascii="宋体" w:hAnsi="宋体" w:eastAsia="宋体" w:cs="宋体"/>
                <w:sz w:val="24"/>
                <w:szCs w:val="24"/>
              </w:rPr>
            </w:pPr>
            <w:r>
              <w:rPr>
                <w:rStyle w:val="5"/>
                <w:rFonts w:hint="eastAsia" w:ascii="宋体" w:hAnsi="宋体" w:eastAsia="宋体" w:cs="宋体"/>
                <w:sz w:val="31"/>
                <w:szCs w:val="31"/>
              </w:rPr>
              <w:t>财政拨款收入支出决算总表</w:t>
            </w:r>
          </w:p>
        </w:tc>
      </w:tr>
      <w:tr w14:paraId="113EBE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360" w:type="dxa"/>
            <w:gridSpan w:val="3"/>
            <w:vMerge w:val="restart"/>
            <w:tcBorders>
              <w:top w:val="nil"/>
              <w:left w:val="nil"/>
              <w:bottom w:val="nil"/>
              <w:right w:val="nil"/>
            </w:tcBorders>
            <w:shd w:val="clear" w:color="auto" w:fill="auto"/>
            <w:noWrap/>
            <w:tcMar>
              <w:top w:w="15" w:type="dxa"/>
              <w:left w:w="15" w:type="dxa"/>
              <w:right w:w="15" w:type="dxa"/>
            </w:tcMar>
            <w:vAlign w:val="bottom"/>
          </w:tcPr>
          <w:p w14:paraId="648FAC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rPr>
                <w:rFonts w:hint="eastAsia" w:ascii="宋体" w:hAnsi="宋体" w:eastAsia="宋体" w:cs="宋体"/>
                <w:sz w:val="24"/>
                <w:szCs w:val="24"/>
              </w:rPr>
            </w:pPr>
            <w:r>
              <w:rPr>
                <w:rFonts w:hint="eastAsia" w:ascii="宋体" w:hAnsi="宋体" w:eastAsia="宋体" w:cs="宋体"/>
                <w:sz w:val="19"/>
                <w:szCs w:val="19"/>
              </w:rPr>
              <w:t>公开部门：重庆市丰都县应急管理局</w:t>
            </w:r>
          </w:p>
        </w:tc>
        <w:tc>
          <w:tcPr>
            <w:tcW w:w="1110" w:type="dxa"/>
            <w:tcBorders>
              <w:top w:val="nil"/>
              <w:left w:val="nil"/>
              <w:bottom w:val="nil"/>
              <w:right w:val="nil"/>
            </w:tcBorders>
            <w:shd w:val="clear" w:color="auto" w:fill="auto"/>
            <w:noWrap/>
            <w:tcMar>
              <w:top w:w="15" w:type="dxa"/>
              <w:left w:w="15" w:type="dxa"/>
              <w:right w:w="15" w:type="dxa"/>
            </w:tcMar>
            <w:vAlign w:val="bottom"/>
          </w:tcPr>
          <w:p w14:paraId="0A8ED9D0">
            <w:pPr>
              <w:keepNext w:val="0"/>
              <w:keepLines w:val="0"/>
              <w:widowControl/>
              <w:suppressLineNumbers w:val="0"/>
              <w:wordWrap w:val="0"/>
              <w:spacing w:before="0" w:beforeAutospacing="0" w:after="0" w:afterAutospacing="0"/>
              <w:ind w:left="0" w:right="0"/>
              <w:jc w:val="left"/>
            </w:pPr>
          </w:p>
        </w:tc>
        <w:tc>
          <w:tcPr>
            <w:tcW w:w="1110" w:type="dxa"/>
            <w:tcBorders>
              <w:top w:val="nil"/>
              <w:left w:val="nil"/>
              <w:bottom w:val="nil"/>
              <w:right w:val="nil"/>
            </w:tcBorders>
            <w:shd w:val="clear" w:color="auto" w:fill="auto"/>
            <w:noWrap/>
            <w:tcMar>
              <w:top w:w="15" w:type="dxa"/>
              <w:left w:w="15" w:type="dxa"/>
              <w:right w:w="15" w:type="dxa"/>
            </w:tcMar>
            <w:vAlign w:val="bottom"/>
          </w:tcPr>
          <w:p w14:paraId="441FFD65">
            <w:pPr>
              <w:keepNext w:val="0"/>
              <w:keepLines w:val="0"/>
              <w:widowControl/>
              <w:suppressLineNumbers w:val="0"/>
              <w:wordWrap w:val="0"/>
              <w:spacing w:before="0" w:beforeAutospacing="0" w:after="0" w:afterAutospacing="0"/>
              <w:ind w:left="0" w:right="0"/>
              <w:jc w:val="left"/>
            </w:pPr>
          </w:p>
        </w:tc>
        <w:tc>
          <w:tcPr>
            <w:tcW w:w="990" w:type="dxa"/>
            <w:tcBorders>
              <w:top w:val="nil"/>
              <w:left w:val="nil"/>
              <w:bottom w:val="nil"/>
              <w:right w:val="nil"/>
            </w:tcBorders>
            <w:shd w:val="clear" w:color="auto" w:fill="auto"/>
            <w:noWrap/>
            <w:tcMar>
              <w:top w:w="15" w:type="dxa"/>
              <w:left w:w="15" w:type="dxa"/>
              <w:right w:w="15" w:type="dxa"/>
            </w:tcMar>
            <w:vAlign w:val="bottom"/>
          </w:tcPr>
          <w:p w14:paraId="55EE8AD5">
            <w:pPr>
              <w:keepNext w:val="0"/>
              <w:keepLines w:val="0"/>
              <w:widowControl/>
              <w:suppressLineNumbers w:val="0"/>
              <w:wordWrap w:val="0"/>
              <w:spacing w:before="0" w:beforeAutospacing="0" w:after="0" w:afterAutospacing="0"/>
              <w:ind w:left="0" w:right="0"/>
              <w:jc w:val="left"/>
            </w:pPr>
          </w:p>
        </w:tc>
        <w:tc>
          <w:tcPr>
            <w:tcW w:w="1320" w:type="dxa"/>
            <w:tcBorders>
              <w:top w:val="nil"/>
              <w:left w:val="nil"/>
              <w:bottom w:val="nil"/>
              <w:right w:val="nil"/>
            </w:tcBorders>
            <w:shd w:val="clear" w:color="auto" w:fill="auto"/>
            <w:noWrap/>
            <w:tcMar>
              <w:top w:w="15" w:type="dxa"/>
              <w:left w:w="15" w:type="dxa"/>
              <w:right w:w="15" w:type="dxa"/>
            </w:tcMar>
            <w:vAlign w:val="bottom"/>
          </w:tcPr>
          <w:p w14:paraId="575596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公开04表</w:t>
            </w:r>
          </w:p>
        </w:tc>
      </w:tr>
      <w:tr w14:paraId="557397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360" w:type="dxa"/>
            <w:gridSpan w:val="3"/>
            <w:vMerge w:val="continue"/>
            <w:tcBorders>
              <w:top w:val="nil"/>
              <w:left w:val="nil"/>
              <w:bottom w:val="nil"/>
              <w:right w:val="nil"/>
            </w:tcBorders>
            <w:shd w:val="clear" w:color="auto" w:fill="auto"/>
            <w:noWrap/>
            <w:tcMar>
              <w:top w:w="15" w:type="dxa"/>
              <w:left w:w="15" w:type="dxa"/>
              <w:right w:w="15" w:type="dxa"/>
            </w:tcMar>
            <w:vAlign w:val="bottom"/>
          </w:tcPr>
          <w:p w14:paraId="3FD14FB4">
            <w:pPr>
              <w:rPr>
                <w:rFonts w:hint="eastAsia" w:ascii="宋体"/>
                <w:sz w:val="24"/>
                <w:szCs w:val="24"/>
              </w:rPr>
            </w:pPr>
          </w:p>
        </w:tc>
        <w:tc>
          <w:tcPr>
            <w:tcW w:w="1110" w:type="dxa"/>
            <w:tcBorders>
              <w:top w:val="nil"/>
              <w:left w:val="nil"/>
              <w:bottom w:val="nil"/>
              <w:right w:val="nil"/>
            </w:tcBorders>
            <w:shd w:val="clear" w:color="auto" w:fill="auto"/>
            <w:noWrap/>
            <w:tcMar>
              <w:top w:w="15" w:type="dxa"/>
              <w:left w:w="15" w:type="dxa"/>
              <w:right w:w="15" w:type="dxa"/>
            </w:tcMar>
            <w:vAlign w:val="bottom"/>
          </w:tcPr>
          <w:p w14:paraId="329D97A6">
            <w:pPr>
              <w:keepNext w:val="0"/>
              <w:keepLines w:val="0"/>
              <w:widowControl/>
              <w:suppressLineNumbers w:val="0"/>
              <w:wordWrap w:val="0"/>
              <w:spacing w:before="0" w:beforeAutospacing="0" w:after="0" w:afterAutospacing="0"/>
              <w:ind w:left="0" w:right="0"/>
              <w:jc w:val="left"/>
            </w:pPr>
          </w:p>
        </w:tc>
        <w:tc>
          <w:tcPr>
            <w:tcW w:w="1110" w:type="dxa"/>
            <w:tcBorders>
              <w:top w:val="nil"/>
              <w:left w:val="nil"/>
              <w:bottom w:val="nil"/>
              <w:right w:val="nil"/>
            </w:tcBorders>
            <w:shd w:val="clear" w:color="auto" w:fill="auto"/>
            <w:noWrap/>
            <w:tcMar>
              <w:top w:w="15" w:type="dxa"/>
              <w:left w:w="15" w:type="dxa"/>
              <w:right w:w="15" w:type="dxa"/>
            </w:tcMar>
            <w:vAlign w:val="bottom"/>
          </w:tcPr>
          <w:p w14:paraId="5E831B65">
            <w:pPr>
              <w:keepNext w:val="0"/>
              <w:keepLines w:val="0"/>
              <w:widowControl/>
              <w:suppressLineNumbers w:val="0"/>
              <w:wordWrap w:val="0"/>
              <w:spacing w:before="0" w:beforeAutospacing="0" w:after="0" w:afterAutospacing="0"/>
              <w:ind w:left="0" w:right="0"/>
              <w:jc w:val="left"/>
            </w:pPr>
          </w:p>
        </w:tc>
        <w:tc>
          <w:tcPr>
            <w:tcW w:w="990" w:type="dxa"/>
            <w:tcBorders>
              <w:top w:val="nil"/>
              <w:left w:val="nil"/>
              <w:bottom w:val="nil"/>
              <w:right w:val="nil"/>
            </w:tcBorders>
            <w:shd w:val="clear" w:color="auto" w:fill="auto"/>
            <w:noWrap/>
            <w:tcMar>
              <w:top w:w="15" w:type="dxa"/>
              <w:left w:w="15" w:type="dxa"/>
              <w:right w:w="15" w:type="dxa"/>
            </w:tcMar>
            <w:vAlign w:val="bottom"/>
          </w:tcPr>
          <w:p w14:paraId="1A6093B5">
            <w:pPr>
              <w:keepNext w:val="0"/>
              <w:keepLines w:val="0"/>
              <w:widowControl/>
              <w:suppressLineNumbers w:val="0"/>
              <w:wordWrap w:val="0"/>
              <w:spacing w:before="0" w:beforeAutospacing="0" w:after="0" w:afterAutospacing="0"/>
              <w:ind w:left="0" w:right="0"/>
              <w:jc w:val="left"/>
            </w:pPr>
          </w:p>
        </w:tc>
        <w:tc>
          <w:tcPr>
            <w:tcW w:w="1320" w:type="dxa"/>
            <w:tcBorders>
              <w:top w:val="nil"/>
              <w:left w:val="nil"/>
              <w:bottom w:val="nil"/>
              <w:right w:val="nil"/>
            </w:tcBorders>
            <w:shd w:val="clear" w:color="auto" w:fill="auto"/>
            <w:noWrap/>
            <w:tcMar>
              <w:top w:w="15" w:type="dxa"/>
              <w:left w:w="15" w:type="dxa"/>
              <w:right w:w="15" w:type="dxa"/>
            </w:tcMar>
            <w:vAlign w:val="bottom"/>
          </w:tcPr>
          <w:p w14:paraId="557D18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单位：万元</w:t>
            </w:r>
          </w:p>
        </w:tc>
      </w:tr>
      <w:tr w14:paraId="5A76B6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85"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7F19E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收     入</w:t>
            </w:r>
          </w:p>
        </w:tc>
        <w:tc>
          <w:tcPr>
            <w:tcW w:w="7365" w:type="dxa"/>
            <w:gridSpan w:val="5"/>
            <w:tcBorders>
              <w:top w:val="single" w:color="000000" w:sz="6" w:space="0"/>
              <w:left w:val="nil"/>
              <w:bottom w:val="single" w:color="000000" w:sz="6" w:space="0"/>
              <w:right w:val="single" w:color="000000" w:sz="6" w:space="0"/>
            </w:tcBorders>
            <w:shd w:val="clear" w:color="auto" w:fill="auto"/>
            <w:noWrap/>
            <w:tcMar>
              <w:top w:w="15" w:type="dxa"/>
              <w:left w:w="15" w:type="dxa"/>
              <w:right w:w="15" w:type="dxa"/>
            </w:tcMar>
            <w:vAlign w:val="center"/>
          </w:tcPr>
          <w:p w14:paraId="066C50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支     出</w:t>
            </w:r>
          </w:p>
        </w:tc>
      </w:tr>
      <w:tr w14:paraId="1CBBF7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4AFC3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项目</w:t>
            </w:r>
          </w:p>
        </w:tc>
        <w:tc>
          <w:tcPr>
            <w:tcW w:w="1005"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AE281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决算数</w:t>
            </w:r>
          </w:p>
        </w:tc>
        <w:tc>
          <w:tcPr>
            <w:tcW w:w="2715"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33B43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功能分类科目</w:t>
            </w:r>
          </w:p>
        </w:tc>
        <w:tc>
          <w:tcPr>
            <w:tcW w:w="4605" w:type="dxa"/>
            <w:gridSpan w:val="4"/>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EC751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决算数</w:t>
            </w:r>
          </w:p>
        </w:tc>
      </w:tr>
      <w:tr w14:paraId="402AC0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71E4F5">
            <w:pPr>
              <w:rPr>
                <w:rFonts w:hint="eastAsia" w:ascii="宋体"/>
                <w:sz w:val="24"/>
                <w:szCs w:val="24"/>
              </w:rPr>
            </w:pPr>
          </w:p>
        </w:tc>
        <w:tc>
          <w:tcPr>
            <w:tcW w:w="1005"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C6C6C47">
            <w:pPr>
              <w:rPr>
                <w:rFonts w:hint="eastAsia" w:ascii="宋体"/>
                <w:sz w:val="24"/>
                <w:szCs w:val="24"/>
              </w:rPr>
            </w:pPr>
          </w:p>
        </w:tc>
        <w:tc>
          <w:tcPr>
            <w:tcW w:w="2715"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CAE39A9">
            <w:pPr>
              <w:rPr>
                <w:rFonts w:hint="eastAsia" w:ascii="宋体"/>
                <w:sz w:val="24"/>
                <w:szCs w:val="24"/>
              </w:rPr>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FE2B8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小计</w:t>
            </w:r>
          </w:p>
        </w:tc>
        <w:tc>
          <w:tcPr>
            <w:tcW w:w="1095" w:type="dxa"/>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485248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一般公共预算财政拨款</w:t>
            </w:r>
          </w:p>
        </w:tc>
        <w:tc>
          <w:tcPr>
            <w:tcW w:w="975" w:type="dxa"/>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612AE4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政府性基金预算财政拨款</w:t>
            </w:r>
          </w:p>
        </w:tc>
        <w:tc>
          <w:tcPr>
            <w:tcW w:w="1305" w:type="dxa"/>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53D75F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国有资本经营预算财政拨款</w:t>
            </w:r>
          </w:p>
        </w:tc>
      </w:tr>
      <w:tr w14:paraId="164A4D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3DB95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一、一般公共预算财政拨款</w:t>
            </w: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DEEEA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2,655.83</w:t>
            </w: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48313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一、一般公共服务支出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F391545">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BB1F914">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CC6905E">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08AD99F">
            <w:pPr>
              <w:keepNext w:val="0"/>
              <w:keepLines w:val="0"/>
              <w:widowControl/>
              <w:suppressLineNumbers w:val="0"/>
              <w:wordWrap w:val="0"/>
              <w:spacing w:before="0" w:beforeAutospacing="0" w:after="0" w:afterAutospacing="0"/>
              <w:ind w:left="0" w:right="0"/>
              <w:jc w:val="left"/>
            </w:pPr>
          </w:p>
        </w:tc>
      </w:tr>
      <w:tr w14:paraId="6674C5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3B3330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二、政府性基金预算财政拨款</w:t>
            </w: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DF148F7">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EDD7E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二、外交支出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99545A7">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F24558F">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D53ED71">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27DCD21">
            <w:pPr>
              <w:keepNext w:val="0"/>
              <w:keepLines w:val="0"/>
              <w:widowControl/>
              <w:suppressLineNumbers w:val="0"/>
              <w:wordWrap w:val="0"/>
              <w:spacing w:before="0" w:beforeAutospacing="0" w:after="0" w:afterAutospacing="0"/>
              <w:ind w:left="0" w:right="0"/>
              <w:jc w:val="left"/>
            </w:pPr>
          </w:p>
        </w:tc>
      </w:tr>
      <w:tr w14:paraId="5A1CE4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329130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三、国有资本经营预算财政拨款</w:t>
            </w: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4A31143">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4C50B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三、国防支出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584F465">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4C8CFC5">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B532D1C">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54707BC">
            <w:pPr>
              <w:keepNext w:val="0"/>
              <w:keepLines w:val="0"/>
              <w:widowControl/>
              <w:suppressLineNumbers w:val="0"/>
              <w:wordWrap w:val="0"/>
              <w:spacing w:before="0" w:beforeAutospacing="0" w:after="0" w:afterAutospacing="0"/>
              <w:ind w:left="0" w:right="0"/>
              <w:jc w:val="left"/>
            </w:pPr>
          </w:p>
        </w:tc>
      </w:tr>
      <w:tr w14:paraId="2EC061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B20E3E0">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bottom"/>
          </w:tcPr>
          <w:p w14:paraId="6FE5213D">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7D69D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四、公共安全支出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A5CD630">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C36C083">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7572218">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66FB2DA">
            <w:pPr>
              <w:keepNext w:val="0"/>
              <w:keepLines w:val="0"/>
              <w:widowControl/>
              <w:suppressLineNumbers w:val="0"/>
              <w:wordWrap w:val="0"/>
              <w:spacing w:before="0" w:beforeAutospacing="0" w:after="0" w:afterAutospacing="0"/>
              <w:ind w:left="0" w:right="0"/>
              <w:jc w:val="left"/>
            </w:pPr>
          </w:p>
        </w:tc>
      </w:tr>
      <w:tr w14:paraId="42F294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21BD8A9">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bottom"/>
          </w:tcPr>
          <w:p w14:paraId="3D65C082">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27711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五、教育支出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47D6DB3">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EC6B520">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F991581">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561F388">
            <w:pPr>
              <w:keepNext w:val="0"/>
              <w:keepLines w:val="0"/>
              <w:widowControl/>
              <w:suppressLineNumbers w:val="0"/>
              <w:wordWrap w:val="0"/>
              <w:spacing w:before="0" w:beforeAutospacing="0" w:after="0" w:afterAutospacing="0"/>
              <w:ind w:left="0" w:right="0"/>
              <w:jc w:val="left"/>
            </w:pPr>
          </w:p>
        </w:tc>
      </w:tr>
      <w:tr w14:paraId="59F94E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5C41D1E4">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bottom"/>
          </w:tcPr>
          <w:p w14:paraId="461EE34C">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7D4C4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六、科学技术支出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28AD73E">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7DDF783">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EB4F1F3">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3199CFD">
            <w:pPr>
              <w:keepNext w:val="0"/>
              <w:keepLines w:val="0"/>
              <w:widowControl/>
              <w:suppressLineNumbers w:val="0"/>
              <w:wordWrap w:val="0"/>
              <w:spacing w:before="0" w:beforeAutospacing="0" w:after="0" w:afterAutospacing="0"/>
              <w:ind w:left="0" w:right="0"/>
              <w:jc w:val="left"/>
            </w:pPr>
          </w:p>
        </w:tc>
      </w:tr>
      <w:tr w14:paraId="3DFF5E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5DBD34FA">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bottom"/>
          </w:tcPr>
          <w:p w14:paraId="19451954">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5B32F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七、文化旅游体育与传媒支出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80C0597">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3B03ED6">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F40B1AF">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CD41F03">
            <w:pPr>
              <w:keepNext w:val="0"/>
              <w:keepLines w:val="0"/>
              <w:widowControl/>
              <w:suppressLineNumbers w:val="0"/>
              <w:wordWrap w:val="0"/>
              <w:spacing w:before="0" w:beforeAutospacing="0" w:after="0" w:afterAutospacing="0"/>
              <w:ind w:left="0" w:right="0"/>
              <w:jc w:val="left"/>
            </w:pPr>
          </w:p>
        </w:tc>
      </w:tr>
      <w:tr w14:paraId="5743D3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9C05FAB">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bottom"/>
          </w:tcPr>
          <w:p w14:paraId="609E58FD">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02897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八、社会保障和就业支出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7A2A2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198.35</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D267D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198.35</w:t>
            </w: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6624AD2">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3F8A141">
            <w:pPr>
              <w:keepNext w:val="0"/>
              <w:keepLines w:val="0"/>
              <w:widowControl/>
              <w:suppressLineNumbers w:val="0"/>
              <w:wordWrap w:val="0"/>
              <w:spacing w:before="0" w:beforeAutospacing="0" w:after="0" w:afterAutospacing="0"/>
              <w:ind w:left="0" w:right="0"/>
              <w:jc w:val="left"/>
            </w:pPr>
          </w:p>
        </w:tc>
      </w:tr>
      <w:tr w14:paraId="4BE13A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D343BBA">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bottom"/>
          </w:tcPr>
          <w:p w14:paraId="0918A926">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EB0E8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九、卫生健康支出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8E0BE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760.45</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81DC7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760.45</w:t>
            </w: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8B54C77">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516124C">
            <w:pPr>
              <w:keepNext w:val="0"/>
              <w:keepLines w:val="0"/>
              <w:widowControl/>
              <w:suppressLineNumbers w:val="0"/>
              <w:wordWrap w:val="0"/>
              <w:spacing w:before="0" w:beforeAutospacing="0" w:after="0" w:afterAutospacing="0"/>
              <w:ind w:left="0" w:right="0"/>
              <w:jc w:val="left"/>
            </w:pPr>
          </w:p>
        </w:tc>
      </w:tr>
      <w:tr w14:paraId="3B69CA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35FFF8AF">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3B02810">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0CCA9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十、节能环保支出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9871DE3">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53879F9">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4435116">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7313BB6">
            <w:pPr>
              <w:keepNext w:val="0"/>
              <w:keepLines w:val="0"/>
              <w:widowControl/>
              <w:suppressLineNumbers w:val="0"/>
              <w:wordWrap w:val="0"/>
              <w:spacing w:before="0" w:beforeAutospacing="0" w:after="0" w:afterAutospacing="0"/>
              <w:ind w:left="0" w:right="0"/>
              <w:jc w:val="left"/>
            </w:pPr>
          </w:p>
        </w:tc>
      </w:tr>
      <w:tr w14:paraId="6949C8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auto" w:sz="4" w:space="0"/>
              <w:right w:val="single" w:color="000000" w:sz="6" w:space="0"/>
            </w:tcBorders>
            <w:shd w:val="clear" w:color="auto" w:fill="auto"/>
            <w:noWrap/>
            <w:tcMar>
              <w:top w:w="15" w:type="dxa"/>
              <w:left w:w="15" w:type="dxa"/>
              <w:right w:w="15" w:type="dxa"/>
            </w:tcMar>
            <w:vAlign w:val="center"/>
          </w:tcPr>
          <w:p w14:paraId="2C0FD886">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6E9DD771">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5DED4C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十一、城乡社区支出</w:t>
            </w:r>
          </w:p>
        </w:tc>
        <w:tc>
          <w:tcPr>
            <w:tcW w:w="1095"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24C89B29">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46A41792">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1971A523">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33A0350A">
            <w:pPr>
              <w:keepNext w:val="0"/>
              <w:keepLines w:val="0"/>
              <w:widowControl/>
              <w:suppressLineNumbers w:val="0"/>
              <w:wordWrap w:val="0"/>
              <w:spacing w:before="0" w:beforeAutospacing="0" w:after="0" w:afterAutospacing="0"/>
              <w:ind w:left="0" w:right="0"/>
              <w:jc w:val="left"/>
            </w:pPr>
          </w:p>
        </w:tc>
      </w:tr>
      <w:tr w14:paraId="1B8CA7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single" w:color="auto" w:sz="4"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4674C514">
            <w:pPr>
              <w:keepNext w:val="0"/>
              <w:keepLines w:val="0"/>
              <w:widowControl/>
              <w:suppressLineNumbers w:val="0"/>
              <w:wordWrap w:val="0"/>
              <w:spacing w:before="0" w:beforeAutospacing="0" w:after="0" w:afterAutospacing="0"/>
              <w:ind w:left="0" w:right="0"/>
              <w:jc w:val="left"/>
            </w:pPr>
          </w:p>
        </w:tc>
        <w:tc>
          <w:tcPr>
            <w:tcW w:w="1005"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7F2815F0">
            <w:pPr>
              <w:keepNext w:val="0"/>
              <w:keepLines w:val="0"/>
              <w:widowControl/>
              <w:suppressLineNumbers w:val="0"/>
              <w:wordWrap w:val="0"/>
              <w:spacing w:before="0" w:beforeAutospacing="0" w:after="0" w:afterAutospacing="0"/>
              <w:ind w:left="0" w:right="0"/>
              <w:jc w:val="left"/>
            </w:pPr>
          </w:p>
        </w:tc>
        <w:tc>
          <w:tcPr>
            <w:tcW w:w="2715"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2416BD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十二、农林水支出</w:t>
            </w:r>
          </w:p>
        </w:tc>
        <w:tc>
          <w:tcPr>
            <w:tcW w:w="1095"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6993A912">
            <w:pPr>
              <w:keepNext w:val="0"/>
              <w:keepLines w:val="0"/>
              <w:widowControl/>
              <w:suppressLineNumbers w:val="0"/>
              <w:wordWrap w:val="0"/>
              <w:spacing w:before="0" w:beforeAutospacing="0" w:after="0" w:afterAutospacing="0"/>
              <w:ind w:left="0" w:right="0"/>
              <w:jc w:val="left"/>
            </w:pPr>
          </w:p>
        </w:tc>
        <w:tc>
          <w:tcPr>
            <w:tcW w:w="1095"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235C00B6">
            <w:pPr>
              <w:keepNext w:val="0"/>
              <w:keepLines w:val="0"/>
              <w:widowControl/>
              <w:suppressLineNumbers w:val="0"/>
              <w:wordWrap w:val="0"/>
              <w:spacing w:before="0" w:beforeAutospacing="0" w:after="0" w:afterAutospacing="0"/>
              <w:ind w:left="0" w:right="0"/>
              <w:jc w:val="left"/>
            </w:pPr>
          </w:p>
        </w:tc>
        <w:tc>
          <w:tcPr>
            <w:tcW w:w="975"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5D87ADCD">
            <w:pPr>
              <w:keepNext w:val="0"/>
              <w:keepLines w:val="0"/>
              <w:widowControl/>
              <w:suppressLineNumbers w:val="0"/>
              <w:wordWrap w:val="0"/>
              <w:spacing w:before="0" w:beforeAutospacing="0" w:after="0" w:afterAutospacing="0"/>
              <w:ind w:left="0" w:right="0"/>
              <w:jc w:val="left"/>
            </w:pPr>
          </w:p>
        </w:tc>
        <w:tc>
          <w:tcPr>
            <w:tcW w:w="1305"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2154EB64">
            <w:pPr>
              <w:keepNext w:val="0"/>
              <w:keepLines w:val="0"/>
              <w:widowControl/>
              <w:suppressLineNumbers w:val="0"/>
              <w:wordWrap w:val="0"/>
              <w:spacing w:before="0" w:beforeAutospacing="0" w:after="0" w:afterAutospacing="0"/>
              <w:ind w:left="0" w:right="0"/>
              <w:jc w:val="left"/>
            </w:pPr>
          </w:p>
        </w:tc>
      </w:tr>
      <w:tr w14:paraId="580B04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2011914">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0A4D99F">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9BD0D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十三、交通运输支出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3813A62">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BB2CD6F">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EBB9DBA">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D6B00E7">
            <w:pPr>
              <w:keepNext w:val="0"/>
              <w:keepLines w:val="0"/>
              <w:widowControl/>
              <w:suppressLineNumbers w:val="0"/>
              <w:wordWrap w:val="0"/>
              <w:spacing w:before="0" w:beforeAutospacing="0" w:after="0" w:afterAutospacing="0"/>
              <w:ind w:left="0" w:right="0"/>
              <w:jc w:val="left"/>
            </w:pPr>
          </w:p>
        </w:tc>
      </w:tr>
      <w:tr w14:paraId="7C2510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455F5C3F">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C9BCBE3">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F12FF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十四、资源勘探工业信息等支出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54DB8B0">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1B313B7">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EA45811">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B365FC2">
            <w:pPr>
              <w:keepNext w:val="0"/>
              <w:keepLines w:val="0"/>
              <w:widowControl/>
              <w:suppressLineNumbers w:val="0"/>
              <w:wordWrap w:val="0"/>
              <w:spacing w:before="0" w:beforeAutospacing="0" w:after="0" w:afterAutospacing="0"/>
              <w:ind w:left="0" w:right="0"/>
              <w:jc w:val="left"/>
            </w:pPr>
          </w:p>
        </w:tc>
      </w:tr>
      <w:tr w14:paraId="404C86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D5C1B51">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756D888">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F4C78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十五、商业服务业等支出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FE10F40">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A3654F8">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22A4A6B">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D5A1264">
            <w:pPr>
              <w:keepNext w:val="0"/>
              <w:keepLines w:val="0"/>
              <w:widowControl/>
              <w:suppressLineNumbers w:val="0"/>
              <w:wordWrap w:val="0"/>
              <w:spacing w:before="0" w:beforeAutospacing="0" w:after="0" w:afterAutospacing="0"/>
              <w:ind w:left="0" w:right="0"/>
              <w:jc w:val="left"/>
            </w:pPr>
          </w:p>
        </w:tc>
      </w:tr>
      <w:tr w14:paraId="7EF384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339F8C3">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0321DE6">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90495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十六、金融支出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714FA8A">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702C8C5">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045E978">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7E6ACB4">
            <w:pPr>
              <w:keepNext w:val="0"/>
              <w:keepLines w:val="0"/>
              <w:widowControl/>
              <w:suppressLineNumbers w:val="0"/>
              <w:wordWrap w:val="0"/>
              <w:spacing w:before="0" w:beforeAutospacing="0" w:after="0" w:afterAutospacing="0"/>
              <w:ind w:left="0" w:right="0"/>
              <w:jc w:val="left"/>
            </w:pPr>
          </w:p>
        </w:tc>
      </w:tr>
      <w:tr w14:paraId="4FE0D5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1519FBA">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DE81200">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D14C9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十七、援助其他地区支出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2B55B6C">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A3951A9">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F1D9A6C">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3EE4C81">
            <w:pPr>
              <w:keepNext w:val="0"/>
              <w:keepLines w:val="0"/>
              <w:widowControl/>
              <w:suppressLineNumbers w:val="0"/>
              <w:wordWrap w:val="0"/>
              <w:spacing w:before="0" w:beforeAutospacing="0" w:after="0" w:afterAutospacing="0"/>
              <w:ind w:left="0" w:right="0"/>
              <w:jc w:val="left"/>
            </w:pPr>
          </w:p>
        </w:tc>
      </w:tr>
      <w:tr w14:paraId="51E8A5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6982CFE">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A360EAC">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1E31B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十八、自然资源海洋气象等支出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B68FF00">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6B18E44">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6D7B7D0">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1F101DE">
            <w:pPr>
              <w:keepNext w:val="0"/>
              <w:keepLines w:val="0"/>
              <w:widowControl/>
              <w:suppressLineNumbers w:val="0"/>
              <w:wordWrap w:val="0"/>
              <w:spacing w:before="0" w:beforeAutospacing="0" w:after="0" w:afterAutospacing="0"/>
              <w:ind w:left="0" w:right="0"/>
              <w:jc w:val="left"/>
            </w:pPr>
          </w:p>
        </w:tc>
      </w:tr>
      <w:tr w14:paraId="44D22B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D916EB6">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43067EE">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84542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十九、住房保障支出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A21FC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44.66</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AE617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44.66</w:t>
            </w: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50AEF9B">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46DDA49">
            <w:pPr>
              <w:keepNext w:val="0"/>
              <w:keepLines w:val="0"/>
              <w:widowControl/>
              <w:suppressLineNumbers w:val="0"/>
              <w:wordWrap w:val="0"/>
              <w:spacing w:before="0" w:beforeAutospacing="0" w:after="0" w:afterAutospacing="0"/>
              <w:ind w:left="0" w:right="0"/>
              <w:jc w:val="left"/>
            </w:pPr>
          </w:p>
        </w:tc>
      </w:tr>
      <w:tr w14:paraId="0EC4BD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452F6639">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D7624AD">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9C257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二十、粮油物资储备支出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E1F9BD4">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B9716BF">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FD533A3">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75608A3">
            <w:pPr>
              <w:keepNext w:val="0"/>
              <w:keepLines w:val="0"/>
              <w:widowControl/>
              <w:suppressLineNumbers w:val="0"/>
              <w:wordWrap w:val="0"/>
              <w:spacing w:before="0" w:beforeAutospacing="0" w:after="0" w:afterAutospacing="0"/>
              <w:ind w:left="0" w:right="0"/>
              <w:jc w:val="left"/>
            </w:pPr>
          </w:p>
        </w:tc>
      </w:tr>
      <w:tr w14:paraId="56FACA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13E622C">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0E1F8E7">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50257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二十一、国有资本经营预算支出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F55F013">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0523B2D">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343191F">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8E4AC24">
            <w:pPr>
              <w:keepNext w:val="0"/>
              <w:keepLines w:val="0"/>
              <w:widowControl/>
              <w:suppressLineNumbers w:val="0"/>
              <w:wordWrap w:val="0"/>
              <w:spacing w:before="0" w:beforeAutospacing="0" w:after="0" w:afterAutospacing="0"/>
              <w:ind w:left="0" w:right="0"/>
              <w:jc w:val="left"/>
            </w:pPr>
          </w:p>
        </w:tc>
      </w:tr>
      <w:tr w14:paraId="4F0686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2C879BF">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F0C3718">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561F6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二十二、灾害防治及应急管理支出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68FE2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2,008.04</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5C59A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2,008.04</w:t>
            </w: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FC7A3B7">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48C3118">
            <w:pPr>
              <w:keepNext w:val="0"/>
              <w:keepLines w:val="0"/>
              <w:widowControl/>
              <w:suppressLineNumbers w:val="0"/>
              <w:wordWrap w:val="0"/>
              <w:spacing w:before="0" w:beforeAutospacing="0" w:after="0" w:afterAutospacing="0"/>
              <w:ind w:left="0" w:right="0"/>
              <w:jc w:val="left"/>
            </w:pPr>
          </w:p>
        </w:tc>
      </w:tr>
      <w:tr w14:paraId="57DF65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EA7CF4E">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7AB4A71">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015A8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二十三、其他支出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4FC3F87">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EBA5F6E">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B420959">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C9D5066">
            <w:pPr>
              <w:keepNext w:val="0"/>
              <w:keepLines w:val="0"/>
              <w:widowControl/>
              <w:suppressLineNumbers w:val="0"/>
              <w:wordWrap w:val="0"/>
              <w:spacing w:before="0" w:beforeAutospacing="0" w:after="0" w:afterAutospacing="0"/>
              <w:ind w:left="0" w:right="0"/>
              <w:jc w:val="left"/>
            </w:pPr>
          </w:p>
        </w:tc>
      </w:tr>
      <w:tr w14:paraId="0CBA4F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bottom"/>
          </w:tcPr>
          <w:p w14:paraId="391981E7">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B0199CD">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8B264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二十四、债务还本支出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4A18FFE">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D585ED3">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ED874F3">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A723E12">
            <w:pPr>
              <w:keepNext w:val="0"/>
              <w:keepLines w:val="0"/>
              <w:widowControl/>
              <w:suppressLineNumbers w:val="0"/>
              <w:wordWrap w:val="0"/>
              <w:spacing w:before="0" w:beforeAutospacing="0" w:after="0" w:afterAutospacing="0"/>
              <w:ind w:left="0" w:right="0"/>
              <w:jc w:val="left"/>
            </w:pPr>
          </w:p>
        </w:tc>
      </w:tr>
      <w:tr w14:paraId="60DF05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bottom"/>
          </w:tcPr>
          <w:p w14:paraId="77E46B4C">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302D337">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F2A94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二十五、债务付息支出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B1383BC">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305F470">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EFBD216">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2BBAB03">
            <w:pPr>
              <w:keepNext w:val="0"/>
              <w:keepLines w:val="0"/>
              <w:widowControl/>
              <w:suppressLineNumbers w:val="0"/>
              <w:wordWrap w:val="0"/>
              <w:spacing w:before="0" w:beforeAutospacing="0" w:after="0" w:afterAutospacing="0"/>
              <w:ind w:left="0" w:right="0"/>
              <w:jc w:val="left"/>
            </w:pPr>
          </w:p>
        </w:tc>
      </w:tr>
      <w:tr w14:paraId="131564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bottom"/>
          </w:tcPr>
          <w:p w14:paraId="183A157F">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2C283FC">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81D85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二十六、抗疫特别国债安排的支出</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E20E56B">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911DDDF">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414F3F6">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C13B06C">
            <w:pPr>
              <w:keepNext w:val="0"/>
              <w:keepLines w:val="0"/>
              <w:widowControl/>
              <w:suppressLineNumbers w:val="0"/>
              <w:wordWrap w:val="0"/>
              <w:spacing w:before="0" w:beforeAutospacing="0" w:after="0" w:afterAutospacing="0"/>
              <w:ind w:left="0" w:right="0"/>
              <w:jc w:val="left"/>
            </w:pPr>
          </w:p>
        </w:tc>
      </w:tr>
      <w:tr w14:paraId="43F664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auto" w:sz="4" w:space="0"/>
              <w:right w:val="single" w:color="000000" w:sz="6" w:space="0"/>
            </w:tcBorders>
            <w:shd w:val="clear" w:color="auto" w:fill="auto"/>
            <w:noWrap/>
            <w:tcMar>
              <w:top w:w="15" w:type="dxa"/>
              <w:left w:w="15" w:type="dxa"/>
              <w:right w:w="15" w:type="dxa"/>
            </w:tcMar>
            <w:vAlign w:val="center"/>
          </w:tcPr>
          <w:p w14:paraId="536EB5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本年收入合计</w:t>
            </w:r>
          </w:p>
        </w:tc>
        <w:tc>
          <w:tcPr>
            <w:tcW w:w="1005"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7E6F2C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2,655.83</w:t>
            </w:r>
          </w:p>
        </w:tc>
        <w:tc>
          <w:tcPr>
            <w:tcW w:w="2715"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76666A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本年支出合计</w:t>
            </w:r>
          </w:p>
        </w:tc>
        <w:tc>
          <w:tcPr>
            <w:tcW w:w="1095"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4B1363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3,011.51</w:t>
            </w:r>
          </w:p>
        </w:tc>
        <w:tc>
          <w:tcPr>
            <w:tcW w:w="1095"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3E9C51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3,011.51</w:t>
            </w:r>
          </w:p>
        </w:tc>
        <w:tc>
          <w:tcPr>
            <w:tcW w:w="975"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7EB753D9">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255BA5FD">
            <w:pPr>
              <w:keepNext w:val="0"/>
              <w:keepLines w:val="0"/>
              <w:widowControl/>
              <w:suppressLineNumbers w:val="0"/>
              <w:wordWrap w:val="0"/>
              <w:spacing w:before="0" w:beforeAutospacing="0" w:after="0" w:afterAutospacing="0"/>
              <w:ind w:left="0" w:right="0"/>
              <w:jc w:val="left"/>
            </w:pPr>
          </w:p>
        </w:tc>
      </w:tr>
      <w:tr w14:paraId="21AC28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single" w:color="auto" w:sz="4"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6A892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年初财政拨款结转和结余</w:t>
            </w:r>
          </w:p>
        </w:tc>
        <w:tc>
          <w:tcPr>
            <w:tcW w:w="1005"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6A7626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358.49</w:t>
            </w:r>
          </w:p>
        </w:tc>
        <w:tc>
          <w:tcPr>
            <w:tcW w:w="2715"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6BC2EB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年末财政拨款结转和结余</w:t>
            </w:r>
          </w:p>
        </w:tc>
        <w:tc>
          <w:tcPr>
            <w:tcW w:w="1095"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21133E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2.80</w:t>
            </w:r>
          </w:p>
        </w:tc>
        <w:tc>
          <w:tcPr>
            <w:tcW w:w="1095"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01B1DF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2.80</w:t>
            </w:r>
          </w:p>
        </w:tc>
        <w:tc>
          <w:tcPr>
            <w:tcW w:w="975"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62C90414">
            <w:pPr>
              <w:keepNext w:val="0"/>
              <w:keepLines w:val="0"/>
              <w:widowControl/>
              <w:suppressLineNumbers w:val="0"/>
              <w:wordWrap w:val="0"/>
              <w:spacing w:before="0" w:beforeAutospacing="0" w:after="0" w:afterAutospacing="0"/>
              <w:ind w:left="0" w:right="0"/>
              <w:jc w:val="left"/>
            </w:pPr>
          </w:p>
        </w:tc>
        <w:tc>
          <w:tcPr>
            <w:tcW w:w="1305"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5FF521CC">
            <w:pPr>
              <w:keepNext w:val="0"/>
              <w:keepLines w:val="0"/>
              <w:widowControl/>
              <w:suppressLineNumbers w:val="0"/>
              <w:wordWrap w:val="0"/>
              <w:spacing w:before="0" w:beforeAutospacing="0" w:after="0" w:afterAutospacing="0"/>
              <w:ind w:left="0" w:right="0"/>
              <w:jc w:val="left"/>
            </w:pPr>
          </w:p>
        </w:tc>
      </w:tr>
      <w:tr w14:paraId="6B974E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506DF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一般公共预算财政拨款</w:t>
            </w: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DBA3D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358.49</w:t>
            </w: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bottom"/>
          </w:tcPr>
          <w:p w14:paraId="722FF1FC">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bottom"/>
          </w:tcPr>
          <w:p w14:paraId="0B6A6A9B">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bottom"/>
          </w:tcPr>
          <w:p w14:paraId="301E7003">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bottom"/>
          </w:tcPr>
          <w:p w14:paraId="6F7494FB">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bottom"/>
          </w:tcPr>
          <w:p w14:paraId="6C9FA81C">
            <w:pPr>
              <w:keepNext w:val="0"/>
              <w:keepLines w:val="0"/>
              <w:widowControl/>
              <w:suppressLineNumbers w:val="0"/>
              <w:wordWrap w:val="0"/>
              <w:spacing w:before="0" w:beforeAutospacing="0" w:after="0" w:afterAutospacing="0"/>
              <w:ind w:left="0" w:right="0"/>
              <w:jc w:val="left"/>
            </w:pPr>
          </w:p>
        </w:tc>
      </w:tr>
      <w:tr w14:paraId="4A2AC9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3FCC0B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政府性基金预算财政拨款</w:t>
            </w: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04A6292">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FC8DF25">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9410D8E">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E5A7617">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6AFBD85">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69DF10F">
            <w:pPr>
              <w:keepNext w:val="0"/>
              <w:keepLines w:val="0"/>
              <w:widowControl/>
              <w:suppressLineNumbers w:val="0"/>
              <w:wordWrap w:val="0"/>
              <w:spacing w:before="0" w:beforeAutospacing="0" w:after="0" w:afterAutospacing="0"/>
              <w:ind w:left="0" w:right="0"/>
              <w:jc w:val="left"/>
            </w:pPr>
          </w:p>
        </w:tc>
      </w:tr>
      <w:tr w14:paraId="3166E8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3EBE96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国有资本经营预算财政拨款</w:t>
            </w: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EA8122E">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50C0C55">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125A8DE">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D63A581">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BD6FA61">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D6A99F2">
            <w:pPr>
              <w:keepNext w:val="0"/>
              <w:keepLines w:val="0"/>
              <w:widowControl/>
              <w:suppressLineNumbers w:val="0"/>
              <w:wordWrap w:val="0"/>
              <w:spacing w:before="0" w:beforeAutospacing="0" w:after="0" w:afterAutospacing="0"/>
              <w:ind w:left="0" w:right="0"/>
              <w:jc w:val="left"/>
            </w:pPr>
          </w:p>
        </w:tc>
      </w:tr>
      <w:tr w14:paraId="3DA769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53A61F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总计</w:t>
            </w:r>
          </w:p>
        </w:tc>
        <w:tc>
          <w:tcPr>
            <w:tcW w:w="10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B6819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3,014.32</w:t>
            </w:r>
          </w:p>
        </w:tc>
        <w:tc>
          <w:tcPr>
            <w:tcW w:w="271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A24B3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总计</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F3A38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3,014.32</w:t>
            </w:r>
          </w:p>
        </w:tc>
        <w:tc>
          <w:tcPr>
            <w:tcW w:w="10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14403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3,014.32</w:t>
            </w:r>
          </w:p>
        </w:tc>
        <w:tc>
          <w:tcPr>
            <w:tcW w:w="9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9EFD789">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FA20C46">
            <w:pPr>
              <w:keepNext w:val="0"/>
              <w:keepLines w:val="0"/>
              <w:widowControl/>
              <w:suppressLineNumbers w:val="0"/>
              <w:wordWrap w:val="0"/>
              <w:spacing w:before="0" w:beforeAutospacing="0" w:after="0" w:afterAutospacing="0"/>
              <w:ind w:left="0" w:right="0"/>
              <w:jc w:val="left"/>
            </w:pPr>
          </w:p>
        </w:tc>
      </w:tr>
    </w:tbl>
    <w:p w14:paraId="7047FB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19"/>
          <w:szCs w:val="19"/>
          <w:shd w:val="clear" w:fill="FFFFFF"/>
        </w:rPr>
        <w:t>备注：1.本表反映部门本年度一般公共预算财政拨款、政府性基金预算财政拨款及国有资本经营预算财政拨款的总收支和年末结转结余情况。</w:t>
      </w:r>
      <w:r>
        <w:rPr>
          <w:rFonts w:hint="eastAsia" w:ascii="宋体" w:hAnsi="宋体" w:eastAsia="宋体" w:cs="宋体"/>
          <w:i w:val="0"/>
          <w:iCs w:val="0"/>
          <w:caps w:val="0"/>
          <w:color w:val="333333"/>
          <w:spacing w:val="0"/>
          <w:sz w:val="19"/>
          <w:szCs w:val="19"/>
          <w:shd w:val="clear" w:fill="FFFFFF"/>
        </w:rPr>
        <w:br w:type="textWrapping"/>
      </w:r>
      <w:r>
        <w:rPr>
          <w:rFonts w:hint="eastAsia" w:ascii="宋体" w:hAnsi="宋体" w:eastAsia="宋体" w:cs="宋体"/>
          <w:i w:val="0"/>
          <w:iCs w:val="0"/>
          <w:caps w:val="0"/>
          <w:color w:val="333333"/>
          <w:spacing w:val="0"/>
          <w:sz w:val="19"/>
          <w:szCs w:val="19"/>
          <w:shd w:val="clear" w:fill="FFFFFF"/>
        </w:rPr>
        <w:t>      2.本套报表金额单位转换时可能存在尾数误差。</w:t>
      </w:r>
      <w:r>
        <w:rPr>
          <w:rFonts w:hint="eastAsia" w:ascii="宋体" w:hAnsi="宋体" w:eastAsia="宋体" w:cs="宋体"/>
          <w:i w:val="0"/>
          <w:iCs w:val="0"/>
          <w:caps w:val="0"/>
          <w:color w:val="333333"/>
          <w:spacing w:val="0"/>
          <w:sz w:val="19"/>
          <w:szCs w:val="19"/>
          <w:shd w:val="clear" w:fill="FFFFFF"/>
        </w:rPr>
        <w:br w:type="textWrapping"/>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7"/>
        <w:gridCol w:w="2508"/>
        <w:gridCol w:w="1793"/>
        <w:gridCol w:w="1759"/>
        <w:gridCol w:w="1828"/>
      </w:tblGrid>
      <w:tr w14:paraId="629BE9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11505" w:type="dxa"/>
            <w:gridSpan w:val="5"/>
            <w:tcBorders>
              <w:top w:val="nil"/>
              <w:left w:val="nil"/>
              <w:bottom w:val="nil"/>
              <w:right w:val="nil"/>
            </w:tcBorders>
            <w:shd w:val="clear" w:color="auto" w:fill="auto"/>
            <w:noWrap/>
            <w:tcMar>
              <w:top w:w="15" w:type="dxa"/>
              <w:left w:w="15" w:type="dxa"/>
              <w:right w:w="15" w:type="dxa"/>
            </w:tcMar>
            <w:vAlign w:val="bottom"/>
          </w:tcPr>
          <w:p w14:paraId="101573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bottom"/>
              <w:rPr>
                <w:rFonts w:hint="eastAsia" w:ascii="宋体" w:hAnsi="宋体" w:eastAsia="宋体" w:cs="宋体"/>
                <w:sz w:val="24"/>
                <w:szCs w:val="24"/>
              </w:rPr>
            </w:pPr>
            <w:r>
              <w:rPr>
                <w:rStyle w:val="5"/>
                <w:rFonts w:hint="eastAsia" w:ascii="宋体" w:hAnsi="宋体" w:eastAsia="宋体" w:cs="宋体"/>
                <w:sz w:val="31"/>
                <w:szCs w:val="31"/>
              </w:rPr>
              <w:t>一般公共预算财政拨款支出决算表</w:t>
            </w:r>
          </w:p>
        </w:tc>
      </w:tr>
      <w:tr w14:paraId="33B1DF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5" w:hRule="atLeast"/>
          <w:jc w:val="center"/>
        </w:trPr>
        <w:tc>
          <w:tcPr>
            <w:tcW w:w="6855" w:type="dxa"/>
            <w:gridSpan w:val="3"/>
            <w:vMerge w:val="restart"/>
            <w:tcBorders>
              <w:top w:val="nil"/>
              <w:left w:val="nil"/>
              <w:bottom w:val="nil"/>
              <w:right w:val="nil"/>
            </w:tcBorders>
            <w:shd w:val="clear" w:color="auto" w:fill="auto"/>
            <w:noWrap/>
            <w:tcMar>
              <w:top w:w="15" w:type="dxa"/>
              <w:left w:w="15" w:type="dxa"/>
              <w:right w:w="15" w:type="dxa"/>
            </w:tcMar>
            <w:vAlign w:val="bottom"/>
          </w:tcPr>
          <w:p w14:paraId="16E3FD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rPr>
                <w:rFonts w:hint="eastAsia" w:ascii="宋体" w:hAnsi="宋体" w:eastAsia="宋体" w:cs="宋体"/>
                <w:sz w:val="24"/>
                <w:szCs w:val="24"/>
              </w:rPr>
            </w:pPr>
            <w:r>
              <w:rPr>
                <w:rFonts w:hint="eastAsia" w:ascii="宋体" w:hAnsi="宋体" w:eastAsia="宋体" w:cs="宋体"/>
                <w:sz w:val="19"/>
                <w:szCs w:val="19"/>
              </w:rPr>
              <w:t>公开部门：重庆市丰都县应急管理局</w:t>
            </w:r>
          </w:p>
        </w:tc>
        <w:tc>
          <w:tcPr>
            <w:tcW w:w="2280" w:type="dxa"/>
            <w:tcBorders>
              <w:top w:val="nil"/>
              <w:left w:val="nil"/>
              <w:bottom w:val="nil"/>
              <w:right w:val="nil"/>
            </w:tcBorders>
            <w:shd w:val="clear" w:color="auto" w:fill="auto"/>
            <w:noWrap/>
            <w:tcMar>
              <w:top w:w="15" w:type="dxa"/>
              <w:left w:w="15" w:type="dxa"/>
              <w:right w:w="15" w:type="dxa"/>
            </w:tcMar>
            <w:vAlign w:val="bottom"/>
          </w:tcPr>
          <w:p w14:paraId="7F0E6299">
            <w:pPr>
              <w:keepNext w:val="0"/>
              <w:keepLines w:val="0"/>
              <w:widowControl/>
              <w:suppressLineNumbers w:val="0"/>
              <w:wordWrap w:val="0"/>
              <w:spacing w:before="0" w:beforeAutospacing="0" w:after="0" w:afterAutospacing="0"/>
              <w:ind w:left="0" w:right="0"/>
              <w:jc w:val="left"/>
            </w:pPr>
          </w:p>
        </w:tc>
        <w:tc>
          <w:tcPr>
            <w:tcW w:w="2310" w:type="dxa"/>
            <w:tcBorders>
              <w:top w:val="nil"/>
              <w:left w:val="nil"/>
              <w:bottom w:val="nil"/>
              <w:right w:val="nil"/>
            </w:tcBorders>
            <w:shd w:val="clear" w:color="auto" w:fill="auto"/>
            <w:noWrap/>
            <w:tcMar>
              <w:top w:w="15" w:type="dxa"/>
              <w:left w:w="15" w:type="dxa"/>
              <w:right w:w="15" w:type="dxa"/>
            </w:tcMar>
            <w:vAlign w:val="bottom"/>
          </w:tcPr>
          <w:p w14:paraId="049149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公开05表</w:t>
            </w:r>
          </w:p>
        </w:tc>
      </w:tr>
      <w:tr w14:paraId="0BA2E2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6855" w:type="dxa"/>
            <w:gridSpan w:val="3"/>
            <w:vMerge w:val="continue"/>
            <w:tcBorders>
              <w:top w:val="nil"/>
              <w:left w:val="nil"/>
              <w:bottom w:val="nil"/>
              <w:right w:val="nil"/>
            </w:tcBorders>
            <w:shd w:val="clear" w:color="auto" w:fill="auto"/>
            <w:noWrap/>
            <w:tcMar>
              <w:top w:w="15" w:type="dxa"/>
              <w:left w:w="15" w:type="dxa"/>
              <w:right w:w="15" w:type="dxa"/>
            </w:tcMar>
            <w:vAlign w:val="bottom"/>
          </w:tcPr>
          <w:p w14:paraId="75918532">
            <w:pPr>
              <w:rPr>
                <w:rFonts w:hint="eastAsia" w:ascii="宋体"/>
                <w:sz w:val="24"/>
                <w:szCs w:val="24"/>
              </w:rPr>
            </w:pPr>
          </w:p>
        </w:tc>
        <w:tc>
          <w:tcPr>
            <w:tcW w:w="2280" w:type="dxa"/>
            <w:tcBorders>
              <w:top w:val="nil"/>
              <w:left w:val="nil"/>
              <w:bottom w:val="nil"/>
              <w:right w:val="nil"/>
            </w:tcBorders>
            <w:shd w:val="clear" w:color="auto" w:fill="auto"/>
            <w:noWrap/>
            <w:tcMar>
              <w:top w:w="15" w:type="dxa"/>
              <w:left w:w="15" w:type="dxa"/>
              <w:right w:w="15" w:type="dxa"/>
            </w:tcMar>
            <w:vAlign w:val="bottom"/>
          </w:tcPr>
          <w:p w14:paraId="56E856A4">
            <w:pPr>
              <w:keepNext w:val="0"/>
              <w:keepLines w:val="0"/>
              <w:widowControl/>
              <w:suppressLineNumbers w:val="0"/>
              <w:wordWrap w:val="0"/>
              <w:spacing w:before="0" w:beforeAutospacing="0" w:after="0" w:afterAutospacing="0"/>
              <w:ind w:left="0" w:right="0"/>
              <w:jc w:val="left"/>
            </w:pPr>
          </w:p>
        </w:tc>
        <w:tc>
          <w:tcPr>
            <w:tcW w:w="2310" w:type="dxa"/>
            <w:tcBorders>
              <w:top w:val="nil"/>
              <w:left w:val="nil"/>
              <w:bottom w:val="nil"/>
              <w:right w:val="nil"/>
            </w:tcBorders>
            <w:shd w:val="clear" w:color="auto" w:fill="auto"/>
            <w:noWrap/>
            <w:tcMar>
              <w:top w:w="15" w:type="dxa"/>
              <w:left w:w="15" w:type="dxa"/>
              <w:right w:w="15" w:type="dxa"/>
            </w:tcMar>
            <w:vAlign w:val="bottom"/>
          </w:tcPr>
          <w:p w14:paraId="5C56F6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单位：万元</w:t>
            </w:r>
          </w:p>
        </w:tc>
      </w:tr>
      <w:tr w14:paraId="4ECFE4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4530"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3FD5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项目</w:t>
            </w:r>
          </w:p>
        </w:tc>
        <w:tc>
          <w:tcPr>
            <w:tcW w:w="6915" w:type="dxa"/>
            <w:gridSpan w:val="3"/>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38357B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本年支出</w:t>
            </w:r>
          </w:p>
        </w:tc>
      </w:tr>
      <w:tr w14:paraId="3921C0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127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D91F9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功能分类科目编码</w:t>
            </w:r>
          </w:p>
        </w:tc>
        <w:tc>
          <w:tcPr>
            <w:tcW w:w="3210"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703F8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项目（按“项”级功能分类科目）</w:t>
            </w:r>
          </w:p>
        </w:tc>
        <w:tc>
          <w:tcPr>
            <w:tcW w:w="2265"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6083A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合计</w:t>
            </w:r>
          </w:p>
        </w:tc>
        <w:tc>
          <w:tcPr>
            <w:tcW w:w="2265"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52871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基本支出</w:t>
            </w:r>
          </w:p>
        </w:tc>
        <w:tc>
          <w:tcPr>
            <w:tcW w:w="2295"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216D5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项目支出</w:t>
            </w:r>
          </w:p>
        </w:tc>
      </w:tr>
      <w:tr w14:paraId="5B7771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127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97B76B">
            <w:pPr>
              <w:rPr>
                <w:rFonts w:hint="eastAsia" w:ascii="宋体"/>
                <w:sz w:val="24"/>
                <w:szCs w:val="24"/>
              </w:rPr>
            </w:pPr>
          </w:p>
        </w:tc>
        <w:tc>
          <w:tcPr>
            <w:tcW w:w="3210"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1346EB3">
            <w:pPr>
              <w:rPr>
                <w:rFonts w:hint="eastAsia" w:ascii="宋体"/>
                <w:sz w:val="24"/>
                <w:szCs w:val="24"/>
              </w:rPr>
            </w:pPr>
          </w:p>
        </w:tc>
        <w:tc>
          <w:tcPr>
            <w:tcW w:w="2265"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4DCA946">
            <w:pPr>
              <w:rPr>
                <w:rFonts w:hint="eastAsia" w:ascii="宋体"/>
                <w:sz w:val="24"/>
                <w:szCs w:val="24"/>
              </w:rPr>
            </w:pPr>
          </w:p>
        </w:tc>
        <w:tc>
          <w:tcPr>
            <w:tcW w:w="2265"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30F5B44">
            <w:pPr>
              <w:rPr>
                <w:rFonts w:hint="eastAsia" w:ascii="宋体"/>
                <w:sz w:val="24"/>
                <w:szCs w:val="24"/>
              </w:rPr>
            </w:pPr>
          </w:p>
        </w:tc>
        <w:tc>
          <w:tcPr>
            <w:tcW w:w="2295"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866A5D5">
            <w:pPr>
              <w:rPr>
                <w:rFonts w:hint="eastAsia" w:ascii="宋体"/>
                <w:sz w:val="24"/>
                <w:szCs w:val="24"/>
              </w:rPr>
            </w:pPr>
          </w:p>
        </w:tc>
      </w:tr>
      <w:tr w14:paraId="7C5019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127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F6759D8">
            <w:pPr>
              <w:rPr>
                <w:rFonts w:hint="eastAsia" w:ascii="宋体"/>
                <w:sz w:val="24"/>
                <w:szCs w:val="24"/>
              </w:rPr>
            </w:pPr>
          </w:p>
        </w:tc>
        <w:tc>
          <w:tcPr>
            <w:tcW w:w="3210"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1A02621">
            <w:pPr>
              <w:rPr>
                <w:rFonts w:hint="eastAsia" w:ascii="宋体"/>
                <w:sz w:val="24"/>
                <w:szCs w:val="24"/>
              </w:rPr>
            </w:pPr>
          </w:p>
        </w:tc>
        <w:tc>
          <w:tcPr>
            <w:tcW w:w="2265"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9A238B4">
            <w:pPr>
              <w:rPr>
                <w:rFonts w:hint="eastAsia" w:ascii="宋体"/>
                <w:sz w:val="24"/>
                <w:szCs w:val="24"/>
              </w:rPr>
            </w:pPr>
          </w:p>
        </w:tc>
        <w:tc>
          <w:tcPr>
            <w:tcW w:w="2265"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A34F05F">
            <w:pPr>
              <w:rPr>
                <w:rFonts w:hint="eastAsia" w:ascii="宋体"/>
                <w:sz w:val="24"/>
                <w:szCs w:val="24"/>
              </w:rPr>
            </w:pPr>
          </w:p>
        </w:tc>
        <w:tc>
          <w:tcPr>
            <w:tcW w:w="2295"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8069DBE">
            <w:pPr>
              <w:rPr>
                <w:rFonts w:hint="eastAsia" w:ascii="宋体"/>
                <w:sz w:val="24"/>
                <w:szCs w:val="24"/>
              </w:rPr>
            </w:pPr>
          </w:p>
        </w:tc>
      </w:tr>
      <w:tr w14:paraId="28B713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4530" w:type="dxa"/>
            <w:gridSpan w:val="2"/>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9CF6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合计</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B5FFC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3,011.51</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916C5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1,226.74</w:t>
            </w: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D9DD5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1,784.77</w:t>
            </w:r>
          </w:p>
        </w:tc>
      </w:tr>
      <w:tr w14:paraId="669DD3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8F5CA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208</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24848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社会保障和就业支出</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BCF30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198.35</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01982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198.35</w:t>
            </w: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AD949E4">
            <w:pPr>
              <w:keepNext w:val="0"/>
              <w:keepLines w:val="0"/>
              <w:widowControl/>
              <w:suppressLineNumbers w:val="0"/>
              <w:wordWrap w:val="0"/>
              <w:spacing w:before="0" w:beforeAutospacing="0" w:after="0" w:afterAutospacing="0"/>
              <w:ind w:left="0" w:right="0"/>
              <w:jc w:val="left"/>
            </w:pPr>
          </w:p>
        </w:tc>
      </w:tr>
      <w:tr w14:paraId="24E331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8C0E2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20805</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47B05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行政事业单位养老支出</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98E6E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198.35</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A32F9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198.35</w:t>
            </w: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C84EC10">
            <w:pPr>
              <w:keepNext w:val="0"/>
              <w:keepLines w:val="0"/>
              <w:widowControl/>
              <w:suppressLineNumbers w:val="0"/>
              <w:wordWrap w:val="0"/>
              <w:spacing w:before="0" w:beforeAutospacing="0" w:after="0" w:afterAutospacing="0"/>
              <w:ind w:left="0" w:right="0"/>
              <w:jc w:val="left"/>
            </w:pPr>
          </w:p>
        </w:tc>
      </w:tr>
      <w:tr w14:paraId="59D0E9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auto" w:sz="4" w:space="0"/>
              <w:right w:val="single" w:color="000000" w:sz="6" w:space="0"/>
            </w:tcBorders>
            <w:shd w:val="clear" w:color="auto" w:fill="auto"/>
            <w:noWrap/>
            <w:tcMar>
              <w:top w:w="15" w:type="dxa"/>
              <w:left w:w="15" w:type="dxa"/>
              <w:right w:w="15" w:type="dxa"/>
            </w:tcMar>
            <w:vAlign w:val="center"/>
          </w:tcPr>
          <w:p w14:paraId="2F5CCC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2080501</w:t>
            </w:r>
          </w:p>
        </w:tc>
        <w:tc>
          <w:tcPr>
            <w:tcW w:w="3210"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491E1E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行政单位离退休</w:t>
            </w:r>
          </w:p>
        </w:tc>
        <w:tc>
          <w:tcPr>
            <w:tcW w:w="2265"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7F85BF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0.35</w:t>
            </w:r>
          </w:p>
        </w:tc>
        <w:tc>
          <w:tcPr>
            <w:tcW w:w="2265"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176161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0.35</w:t>
            </w:r>
          </w:p>
        </w:tc>
        <w:tc>
          <w:tcPr>
            <w:tcW w:w="2295"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18818E16">
            <w:pPr>
              <w:keepNext w:val="0"/>
              <w:keepLines w:val="0"/>
              <w:widowControl/>
              <w:suppressLineNumbers w:val="0"/>
              <w:wordWrap w:val="0"/>
              <w:spacing w:before="0" w:beforeAutospacing="0" w:after="0" w:afterAutospacing="0"/>
              <w:ind w:left="0" w:right="0"/>
              <w:jc w:val="left"/>
            </w:pPr>
          </w:p>
        </w:tc>
      </w:tr>
      <w:tr w14:paraId="1C4E9C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single" w:color="auto" w:sz="4"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2B5F3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2080505</w:t>
            </w:r>
          </w:p>
        </w:tc>
        <w:tc>
          <w:tcPr>
            <w:tcW w:w="321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663274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机关事业单位基本养老保险缴费支出</w:t>
            </w:r>
          </w:p>
        </w:tc>
        <w:tc>
          <w:tcPr>
            <w:tcW w:w="2265"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728A3A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91.37</w:t>
            </w:r>
          </w:p>
        </w:tc>
        <w:tc>
          <w:tcPr>
            <w:tcW w:w="2265"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5FAA8D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91.37</w:t>
            </w:r>
          </w:p>
        </w:tc>
        <w:tc>
          <w:tcPr>
            <w:tcW w:w="2295"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439866E9">
            <w:pPr>
              <w:keepNext w:val="0"/>
              <w:keepLines w:val="0"/>
              <w:widowControl/>
              <w:suppressLineNumbers w:val="0"/>
              <w:wordWrap w:val="0"/>
              <w:spacing w:before="0" w:beforeAutospacing="0" w:after="0" w:afterAutospacing="0"/>
              <w:ind w:left="0" w:right="0"/>
              <w:jc w:val="left"/>
            </w:pPr>
          </w:p>
        </w:tc>
      </w:tr>
      <w:tr w14:paraId="228B32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9D1D5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2080506</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F6186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机关事业单位职业年金缴费支出</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3E9DD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78.60</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538DB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78.60</w:t>
            </w: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38DC52F">
            <w:pPr>
              <w:keepNext w:val="0"/>
              <w:keepLines w:val="0"/>
              <w:widowControl/>
              <w:suppressLineNumbers w:val="0"/>
              <w:wordWrap w:val="0"/>
              <w:spacing w:before="0" w:beforeAutospacing="0" w:after="0" w:afterAutospacing="0"/>
              <w:ind w:left="0" w:right="0"/>
              <w:jc w:val="left"/>
            </w:pPr>
          </w:p>
        </w:tc>
      </w:tr>
      <w:tr w14:paraId="67E5A2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414E8F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2080599</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39788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其他行政事业单位养老支出</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74D41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28.03</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AA53D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28.03</w:t>
            </w: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9F975E4">
            <w:pPr>
              <w:keepNext w:val="0"/>
              <w:keepLines w:val="0"/>
              <w:widowControl/>
              <w:suppressLineNumbers w:val="0"/>
              <w:wordWrap w:val="0"/>
              <w:spacing w:before="0" w:beforeAutospacing="0" w:after="0" w:afterAutospacing="0"/>
              <w:ind w:left="0" w:right="0"/>
              <w:jc w:val="left"/>
            </w:pPr>
          </w:p>
        </w:tc>
      </w:tr>
      <w:tr w14:paraId="6641E5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C3F44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210</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6E0B3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卫生健康支出</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2A926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760.45</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9F927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50.44</w:t>
            </w: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732C8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710.01</w:t>
            </w:r>
          </w:p>
        </w:tc>
      </w:tr>
      <w:tr w14:paraId="7E82717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8FBB8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21004</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5C20F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公共卫生</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9C2E2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710.01</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D95B7B0">
            <w:pPr>
              <w:keepNext w:val="0"/>
              <w:keepLines w:val="0"/>
              <w:widowControl/>
              <w:suppressLineNumbers w:val="0"/>
              <w:wordWrap w:val="0"/>
              <w:spacing w:before="0" w:beforeAutospacing="0" w:after="0" w:afterAutospacing="0"/>
              <w:ind w:left="0" w:right="0"/>
              <w:jc w:val="left"/>
            </w:pP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42903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710.01</w:t>
            </w:r>
          </w:p>
        </w:tc>
      </w:tr>
      <w:tr w14:paraId="4B9DC1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0A9E9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2100409</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35EAB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重大公共卫生服务</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9AAD3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710.01</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6596712">
            <w:pPr>
              <w:keepNext w:val="0"/>
              <w:keepLines w:val="0"/>
              <w:widowControl/>
              <w:suppressLineNumbers w:val="0"/>
              <w:wordWrap w:val="0"/>
              <w:spacing w:before="0" w:beforeAutospacing="0" w:after="0" w:afterAutospacing="0"/>
              <w:ind w:left="0" w:right="0"/>
              <w:jc w:val="left"/>
            </w:pP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37733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710.01</w:t>
            </w:r>
          </w:p>
        </w:tc>
      </w:tr>
      <w:tr w14:paraId="57A2726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1765F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21011</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B7905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行政事业单位医疗</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7F9E0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50.44</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4DBC2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50.44</w:t>
            </w: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B42B81F">
            <w:pPr>
              <w:keepNext w:val="0"/>
              <w:keepLines w:val="0"/>
              <w:widowControl/>
              <w:suppressLineNumbers w:val="0"/>
              <w:wordWrap w:val="0"/>
              <w:spacing w:before="0" w:beforeAutospacing="0" w:after="0" w:afterAutospacing="0"/>
              <w:ind w:left="0" w:right="0"/>
              <w:jc w:val="left"/>
            </w:pPr>
          </w:p>
        </w:tc>
      </w:tr>
      <w:tr w14:paraId="653AC4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F748C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2101101</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7810B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行政单位医疗</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579A8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19.13</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78523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19.13</w:t>
            </w: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D0E8E10">
            <w:pPr>
              <w:keepNext w:val="0"/>
              <w:keepLines w:val="0"/>
              <w:widowControl/>
              <w:suppressLineNumbers w:val="0"/>
              <w:wordWrap w:val="0"/>
              <w:spacing w:before="0" w:beforeAutospacing="0" w:after="0" w:afterAutospacing="0"/>
              <w:ind w:left="0" w:right="0"/>
              <w:jc w:val="left"/>
            </w:pPr>
          </w:p>
        </w:tc>
      </w:tr>
      <w:tr w14:paraId="4229B4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E3D3D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2101102</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92120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事业单位医疗</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8A6C8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12.73</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0B8F5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12.73</w:t>
            </w: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A697292">
            <w:pPr>
              <w:keepNext w:val="0"/>
              <w:keepLines w:val="0"/>
              <w:widowControl/>
              <w:suppressLineNumbers w:val="0"/>
              <w:wordWrap w:val="0"/>
              <w:spacing w:before="0" w:beforeAutospacing="0" w:after="0" w:afterAutospacing="0"/>
              <w:ind w:left="0" w:right="0"/>
              <w:jc w:val="left"/>
            </w:pPr>
          </w:p>
        </w:tc>
      </w:tr>
      <w:tr w14:paraId="6F0804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74B4F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2101199</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B799F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其他行政事业单位医疗支出</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1F8CF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18.58</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ADE73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18.58</w:t>
            </w: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F2ABDE2">
            <w:pPr>
              <w:keepNext w:val="0"/>
              <w:keepLines w:val="0"/>
              <w:widowControl/>
              <w:suppressLineNumbers w:val="0"/>
              <w:wordWrap w:val="0"/>
              <w:spacing w:before="0" w:beforeAutospacing="0" w:after="0" w:afterAutospacing="0"/>
              <w:ind w:left="0" w:right="0"/>
              <w:jc w:val="left"/>
            </w:pPr>
          </w:p>
        </w:tc>
      </w:tr>
      <w:tr w14:paraId="5D92FF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502C3F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221</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B7CA0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住房保障支出</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549FB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44.66</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BE246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44.66</w:t>
            </w: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7797711">
            <w:pPr>
              <w:keepNext w:val="0"/>
              <w:keepLines w:val="0"/>
              <w:widowControl/>
              <w:suppressLineNumbers w:val="0"/>
              <w:wordWrap w:val="0"/>
              <w:spacing w:before="0" w:beforeAutospacing="0" w:after="0" w:afterAutospacing="0"/>
              <w:ind w:left="0" w:right="0"/>
              <w:jc w:val="left"/>
            </w:pPr>
          </w:p>
        </w:tc>
      </w:tr>
      <w:tr w14:paraId="75039F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5D3E3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22102</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BB2CD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住房改革支出</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5C306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44.66</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E4CC9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44.66</w:t>
            </w: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C7792D6">
            <w:pPr>
              <w:keepNext w:val="0"/>
              <w:keepLines w:val="0"/>
              <w:widowControl/>
              <w:suppressLineNumbers w:val="0"/>
              <w:wordWrap w:val="0"/>
              <w:spacing w:before="0" w:beforeAutospacing="0" w:after="0" w:afterAutospacing="0"/>
              <w:ind w:left="0" w:right="0"/>
              <w:jc w:val="left"/>
            </w:pPr>
          </w:p>
        </w:tc>
      </w:tr>
      <w:tr w14:paraId="533A17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696F9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2210201</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7298D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住房公积金</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DFC3F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44.66</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2B5CC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44.66</w:t>
            </w: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F6883DE">
            <w:pPr>
              <w:keepNext w:val="0"/>
              <w:keepLines w:val="0"/>
              <w:widowControl/>
              <w:suppressLineNumbers w:val="0"/>
              <w:wordWrap w:val="0"/>
              <w:spacing w:before="0" w:beforeAutospacing="0" w:after="0" w:afterAutospacing="0"/>
              <w:ind w:left="0" w:right="0"/>
              <w:jc w:val="left"/>
            </w:pPr>
          </w:p>
        </w:tc>
      </w:tr>
      <w:tr w14:paraId="7E3050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AAC9F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224</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4A182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灾害防治及应急管理支出</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6B601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2,008.04</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1C2A7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933.28</w:t>
            </w: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51A82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1,074.76</w:t>
            </w:r>
          </w:p>
        </w:tc>
      </w:tr>
      <w:tr w14:paraId="0C975D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19D55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22401</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605DA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应急管理事务</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08BD8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1,890.04</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1C030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933.28</w:t>
            </w: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787BD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956.76</w:t>
            </w:r>
          </w:p>
        </w:tc>
      </w:tr>
      <w:tr w14:paraId="271197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529857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2240101</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94C51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行政运行</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CBA74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579.18</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B98D2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579.18</w:t>
            </w: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DF926C4">
            <w:pPr>
              <w:keepNext w:val="0"/>
              <w:keepLines w:val="0"/>
              <w:widowControl/>
              <w:suppressLineNumbers w:val="0"/>
              <w:wordWrap w:val="0"/>
              <w:spacing w:before="0" w:beforeAutospacing="0" w:after="0" w:afterAutospacing="0"/>
              <w:ind w:left="0" w:right="0"/>
              <w:jc w:val="left"/>
            </w:pPr>
          </w:p>
        </w:tc>
      </w:tr>
      <w:tr w14:paraId="7C5F05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16973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2240108</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82F27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应急救援</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C7371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165.00</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AAE1A19">
            <w:pPr>
              <w:keepNext w:val="0"/>
              <w:keepLines w:val="0"/>
              <w:widowControl/>
              <w:suppressLineNumbers w:val="0"/>
              <w:wordWrap w:val="0"/>
              <w:spacing w:before="0" w:beforeAutospacing="0" w:after="0" w:afterAutospacing="0"/>
              <w:ind w:left="0" w:right="0"/>
              <w:jc w:val="left"/>
            </w:pP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F2076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165.00</w:t>
            </w:r>
          </w:p>
        </w:tc>
      </w:tr>
      <w:tr w14:paraId="6E2B70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1A3C2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2240150</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090B5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事业运行</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E8427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354.11</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19B46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354.11</w:t>
            </w: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654A8F2">
            <w:pPr>
              <w:keepNext w:val="0"/>
              <w:keepLines w:val="0"/>
              <w:widowControl/>
              <w:suppressLineNumbers w:val="0"/>
              <w:wordWrap w:val="0"/>
              <w:spacing w:before="0" w:beforeAutospacing="0" w:after="0" w:afterAutospacing="0"/>
              <w:ind w:left="0" w:right="0"/>
              <w:jc w:val="left"/>
            </w:pPr>
          </w:p>
        </w:tc>
      </w:tr>
      <w:tr w14:paraId="5CF127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auto" w:sz="4" w:space="0"/>
              <w:right w:val="single" w:color="000000" w:sz="6" w:space="0"/>
            </w:tcBorders>
            <w:shd w:val="clear" w:color="auto" w:fill="auto"/>
            <w:noWrap/>
            <w:tcMar>
              <w:top w:w="15" w:type="dxa"/>
              <w:left w:w="15" w:type="dxa"/>
              <w:right w:w="15" w:type="dxa"/>
            </w:tcMar>
            <w:vAlign w:val="center"/>
          </w:tcPr>
          <w:p w14:paraId="1317D2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2240199</w:t>
            </w:r>
          </w:p>
        </w:tc>
        <w:tc>
          <w:tcPr>
            <w:tcW w:w="3210"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0B0D26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其他应急管理支出</w:t>
            </w:r>
          </w:p>
        </w:tc>
        <w:tc>
          <w:tcPr>
            <w:tcW w:w="2265"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76D055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791.76</w:t>
            </w:r>
          </w:p>
        </w:tc>
        <w:tc>
          <w:tcPr>
            <w:tcW w:w="2265"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2EC5F153">
            <w:pPr>
              <w:keepNext w:val="0"/>
              <w:keepLines w:val="0"/>
              <w:widowControl/>
              <w:suppressLineNumbers w:val="0"/>
              <w:wordWrap w:val="0"/>
              <w:spacing w:before="0" w:beforeAutospacing="0" w:after="0" w:afterAutospacing="0"/>
              <w:ind w:left="0" w:right="0"/>
              <w:jc w:val="left"/>
            </w:pPr>
          </w:p>
        </w:tc>
        <w:tc>
          <w:tcPr>
            <w:tcW w:w="2295"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5D0139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791.76</w:t>
            </w:r>
          </w:p>
        </w:tc>
      </w:tr>
      <w:tr w14:paraId="5D5E8A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single" w:color="auto" w:sz="4"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06E5C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22407</w:t>
            </w:r>
          </w:p>
        </w:tc>
        <w:tc>
          <w:tcPr>
            <w:tcW w:w="321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70C49D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自然灾害救灾及恢复重建支出</w:t>
            </w:r>
          </w:p>
        </w:tc>
        <w:tc>
          <w:tcPr>
            <w:tcW w:w="2265"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20E4ED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79.00</w:t>
            </w:r>
          </w:p>
        </w:tc>
        <w:tc>
          <w:tcPr>
            <w:tcW w:w="2265"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01B08FF6">
            <w:pPr>
              <w:keepNext w:val="0"/>
              <w:keepLines w:val="0"/>
              <w:widowControl/>
              <w:suppressLineNumbers w:val="0"/>
              <w:wordWrap w:val="0"/>
              <w:spacing w:before="0" w:beforeAutospacing="0" w:after="0" w:afterAutospacing="0"/>
              <w:ind w:left="0" w:right="0"/>
              <w:jc w:val="left"/>
            </w:pPr>
          </w:p>
        </w:tc>
        <w:tc>
          <w:tcPr>
            <w:tcW w:w="2295"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321C79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79.00</w:t>
            </w:r>
          </w:p>
        </w:tc>
      </w:tr>
      <w:tr w14:paraId="0FF97D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A6444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2240799</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7C728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其他自然灾害救灾及恢复重建支出</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9DD82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79.00</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5964701">
            <w:pPr>
              <w:keepNext w:val="0"/>
              <w:keepLines w:val="0"/>
              <w:widowControl/>
              <w:suppressLineNumbers w:val="0"/>
              <w:wordWrap w:val="0"/>
              <w:spacing w:before="0" w:beforeAutospacing="0" w:after="0" w:afterAutospacing="0"/>
              <w:ind w:left="0" w:right="0"/>
              <w:jc w:val="left"/>
            </w:pP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C72BD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79.00</w:t>
            </w:r>
          </w:p>
        </w:tc>
      </w:tr>
      <w:tr w14:paraId="1615E4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6E27E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22499</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435E9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rPr>
              <w:t>其他灾害防治及应急管理支出</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87539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39.00</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FEBA89F">
            <w:pPr>
              <w:keepNext w:val="0"/>
              <w:keepLines w:val="0"/>
              <w:widowControl/>
              <w:suppressLineNumbers w:val="0"/>
              <w:wordWrap w:val="0"/>
              <w:spacing w:before="0" w:beforeAutospacing="0" w:after="0" w:afterAutospacing="0"/>
              <w:ind w:left="0" w:right="0"/>
              <w:jc w:val="left"/>
            </w:pP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6F1DB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rPr>
              <w:t>39.00</w:t>
            </w:r>
          </w:p>
        </w:tc>
      </w:tr>
      <w:tr w14:paraId="61F896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27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7A589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2249999</w:t>
            </w:r>
          </w:p>
        </w:tc>
        <w:tc>
          <w:tcPr>
            <w:tcW w:w="321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EA572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其他灾害防治及应急管理支出</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6E7F5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39.00</w:t>
            </w:r>
          </w:p>
        </w:tc>
        <w:tc>
          <w:tcPr>
            <w:tcW w:w="226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A4EC9EF">
            <w:pPr>
              <w:keepNext w:val="0"/>
              <w:keepLines w:val="0"/>
              <w:widowControl/>
              <w:suppressLineNumbers w:val="0"/>
              <w:wordWrap w:val="0"/>
              <w:spacing w:before="0" w:beforeAutospacing="0" w:after="0" w:afterAutospacing="0"/>
              <w:ind w:left="0" w:right="0"/>
              <w:jc w:val="left"/>
            </w:pPr>
          </w:p>
        </w:tc>
        <w:tc>
          <w:tcPr>
            <w:tcW w:w="229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94DAD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39.00</w:t>
            </w:r>
          </w:p>
        </w:tc>
      </w:tr>
    </w:tbl>
    <w:p w14:paraId="0BDB96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19"/>
          <w:szCs w:val="19"/>
          <w:shd w:val="clear" w:fill="FFFFFF"/>
        </w:rPr>
        <w:t>备注：1.本表反映部门本年度一般公共预算财政拨款支出情况。</w:t>
      </w:r>
      <w:r>
        <w:rPr>
          <w:rFonts w:hint="eastAsia" w:ascii="宋体" w:hAnsi="宋体" w:eastAsia="宋体" w:cs="宋体"/>
          <w:i w:val="0"/>
          <w:iCs w:val="0"/>
          <w:caps w:val="0"/>
          <w:color w:val="333333"/>
          <w:spacing w:val="0"/>
          <w:sz w:val="19"/>
          <w:szCs w:val="19"/>
          <w:shd w:val="clear" w:fill="FFFFFF"/>
        </w:rPr>
        <w:br w:type="textWrapping"/>
      </w:r>
      <w:r>
        <w:rPr>
          <w:rFonts w:hint="eastAsia" w:ascii="宋体" w:hAnsi="宋体" w:eastAsia="宋体" w:cs="宋体"/>
          <w:i w:val="0"/>
          <w:iCs w:val="0"/>
          <w:caps w:val="0"/>
          <w:color w:val="333333"/>
          <w:spacing w:val="0"/>
          <w:sz w:val="19"/>
          <w:szCs w:val="19"/>
          <w:shd w:val="clear" w:fill="FFFFFF"/>
        </w:rPr>
        <w:t>      2.本套报表金额单位转换时可能存在尾数误差。</w:t>
      </w:r>
    </w:p>
    <w:p w14:paraId="5D9AE8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rPr>
          <w:rFonts w:hint="eastAsia" w:ascii="宋体" w:hAnsi="宋体" w:eastAsia="宋体" w:cs="宋体"/>
          <w:sz w:val="24"/>
          <w:szCs w:val="24"/>
        </w:rPr>
      </w:pP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55"/>
        <w:gridCol w:w="1573"/>
        <w:gridCol w:w="797"/>
        <w:gridCol w:w="543"/>
        <w:gridCol w:w="1060"/>
        <w:gridCol w:w="959"/>
        <w:gridCol w:w="621"/>
        <w:gridCol w:w="1873"/>
        <w:gridCol w:w="1094"/>
      </w:tblGrid>
      <w:tr w14:paraId="16C7E3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8875" w:type="dxa"/>
            <w:gridSpan w:val="9"/>
            <w:tcBorders>
              <w:top w:val="nil"/>
              <w:left w:val="nil"/>
              <w:bottom w:val="nil"/>
              <w:right w:val="nil"/>
            </w:tcBorders>
            <w:shd w:val="clear" w:color="auto" w:fill="auto"/>
            <w:noWrap/>
            <w:tcMar>
              <w:top w:w="15" w:type="dxa"/>
              <w:left w:w="15" w:type="dxa"/>
              <w:right w:w="15" w:type="dxa"/>
            </w:tcMar>
            <w:vAlign w:val="bottom"/>
          </w:tcPr>
          <w:p w14:paraId="0AC164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bottom"/>
              <w:rPr>
                <w:rFonts w:hint="eastAsia" w:ascii="宋体" w:hAnsi="宋体" w:eastAsia="宋体" w:cs="宋体"/>
                <w:sz w:val="24"/>
                <w:szCs w:val="24"/>
              </w:rPr>
            </w:pPr>
            <w:r>
              <w:rPr>
                <w:rStyle w:val="5"/>
                <w:rFonts w:hint="eastAsia" w:ascii="宋体" w:hAnsi="宋体" w:eastAsia="宋体" w:cs="宋体"/>
                <w:sz w:val="31"/>
                <w:szCs w:val="31"/>
              </w:rPr>
              <w:t>一般公共预算财政拨款基本支出决算表</w:t>
            </w:r>
          </w:p>
        </w:tc>
      </w:tr>
      <w:tr w14:paraId="169135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328" w:type="dxa"/>
            <w:gridSpan w:val="5"/>
            <w:vMerge w:val="restart"/>
            <w:tcBorders>
              <w:top w:val="nil"/>
              <w:left w:val="nil"/>
              <w:bottom w:val="nil"/>
              <w:right w:val="nil"/>
            </w:tcBorders>
            <w:shd w:val="clear" w:color="auto" w:fill="auto"/>
            <w:noWrap/>
            <w:tcMar>
              <w:top w:w="15" w:type="dxa"/>
              <w:left w:w="15" w:type="dxa"/>
              <w:right w:w="15" w:type="dxa"/>
            </w:tcMar>
            <w:vAlign w:val="bottom"/>
          </w:tcPr>
          <w:p w14:paraId="20A9D1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rPr>
                <w:rFonts w:hint="eastAsia" w:ascii="宋体" w:hAnsi="宋体" w:eastAsia="宋体" w:cs="宋体"/>
                <w:sz w:val="24"/>
                <w:szCs w:val="24"/>
              </w:rPr>
            </w:pPr>
            <w:r>
              <w:rPr>
                <w:rFonts w:hint="eastAsia" w:ascii="宋体" w:hAnsi="宋体" w:eastAsia="宋体" w:cs="宋体"/>
                <w:sz w:val="19"/>
                <w:szCs w:val="19"/>
              </w:rPr>
              <w:t>公开部门：重庆市丰都县应急管理局</w:t>
            </w:r>
          </w:p>
        </w:tc>
        <w:tc>
          <w:tcPr>
            <w:tcW w:w="959" w:type="dxa"/>
            <w:tcBorders>
              <w:top w:val="nil"/>
              <w:left w:val="nil"/>
              <w:bottom w:val="nil"/>
              <w:right w:val="nil"/>
            </w:tcBorders>
            <w:shd w:val="clear" w:color="auto" w:fill="auto"/>
            <w:noWrap/>
            <w:tcMar>
              <w:top w:w="15" w:type="dxa"/>
              <w:left w:w="15" w:type="dxa"/>
              <w:right w:w="15" w:type="dxa"/>
            </w:tcMar>
            <w:vAlign w:val="bottom"/>
          </w:tcPr>
          <w:p w14:paraId="0D2CC470">
            <w:pPr>
              <w:keepNext w:val="0"/>
              <w:keepLines w:val="0"/>
              <w:widowControl/>
              <w:suppressLineNumbers w:val="0"/>
              <w:wordWrap w:val="0"/>
              <w:spacing w:before="0" w:beforeAutospacing="0" w:after="0" w:afterAutospacing="0"/>
              <w:ind w:left="0" w:right="0"/>
              <w:jc w:val="left"/>
            </w:pPr>
          </w:p>
        </w:tc>
        <w:tc>
          <w:tcPr>
            <w:tcW w:w="621" w:type="dxa"/>
            <w:tcBorders>
              <w:top w:val="nil"/>
              <w:left w:val="nil"/>
              <w:bottom w:val="nil"/>
              <w:right w:val="nil"/>
            </w:tcBorders>
            <w:shd w:val="clear" w:color="auto" w:fill="auto"/>
            <w:noWrap/>
            <w:tcMar>
              <w:top w:w="15" w:type="dxa"/>
              <w:left w:w="15" w:type="dxa"/>
              <w:right w:w="15" w:type="dxa"/>
            </w:tcMar>
            <w:vAlign w:val="bottom"/>
          </w:tcPr>
          <w:p w14:paraId="64464650">
            <w:pPr>
              <w:keepNext w:val="0"/>
              <w:keepLines w:val="0"/>
              <w:widowControl/>
              <w:suppressLineNumbers w:val="0"/>
              <w:wordWrap w:val="0"/>
              <w:spacing w:before="0" w:beforeAutospacing="0" w:after="0" w:afterAutospacing="0"/>
              <w:ind w:left="0" w:right="0"/>
              <w:jc w:val="left"/>
            </w:pPr>
          </w:p>
        </w:tc>
        <w:tc>
          <w:tcPr>
            <w:tcW w:w="1873" w:type="dxa"/>
            <w:tcBorders>
              <w:top w:val="nil"/>
              <w:left w:val="nil"/>
              <w:bottom w:val="nil"/>
              <w:right w:val="nil"/>
            </w:tcBorders>
            <w:shd w:val="clear" w:color="auto" w:fill="auto"/>
            <w:noWrap/>
            <w:tcMar>
              <w:top w:w="15" w:type="dxa"/>
              <w:left w:w="15" w:type="dxa"/>
              <w:right w:w="15" w:type="dxa"/>
            </w:tcMar>
            <w:vAlign w:val="bottom"/>
          </w:tcPr>
          <w:p w14:paraId="4AC712DC">
            <w:pPr>
              <w:keepNext w:val="0"/>
              <w:keepLines w:val="0"/>
              <w:widowControl/>
              <w:suppressLineNumbers w:val="0"/>
              <w:wordWrap w:val="0"/>
              <w:spacing w:before="0" w:beforeAutospacing="0" w:after="0" w:afterAutospacing="0"/>
              <w:ind w:left="0" w:right="0"/>
              <w:jc w:val="left"/>
            </w:pPr>
          </w:p>
        </w:tc>
        <w:tc>
          <w:tcPr>
            <w:tcW w:w="1094" w:type="dxa"/>
            <w:tcBorders>
              <w:top w:val="nil"/>
              <w:left w:val="nil"/>
              <w:bottom w:val="nil"/>
              <w:right w:val="nil"/>
            </w:tcBorders>
            <w:shd w:val="clear" w:color="auto" w:fill="auto"/>
            <w:noWrap/>
            <w:tcMar>
              <w:top w:w="15" w:type="dxa"/>
              <w:left w:w="15" w:type="dxa"/>
              <w:right w:w="15" w:type="dxa"/>
            </w:tcMar>
            <w:vAlign w:val="bottom"/>
          </w:tcPr>
          <w:p w14:paraId="2B2785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公开06表</w:t>
            </w:r>
          </w:p>
        </w:tc>
      </w:tr>
      <w:tr w14:paraId="0DA7AE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328" w:type="dxa"/>
            <w:gridSpan w:val="5"/>
            <w:vMerge w:val="continue"/>
            <w:tcBorders>
              <w:top w:val="nil"/>
              <w:left w:val="nil"/>
              <w:bottom w:val="nil"/>
              <w:right w:val="nil"/>
            </w:tcBorders>
            <w:shd w:val="clear" w:color="auto" w:fill="auto"/>
            <w:noWrap/>
            <w:tcMar>
              <w:top w:w="15" w:type="dxa"/>
              <w:left w:w="15" w:type="dxa"/>
              <w:right w:w="15" w:type="dxa"/>
            </w:tcMar>
            <w:vAlign w:val="bottom"/>
          </w:tcPr>
          <w:p w14:paraId="1131CE4E">
            <w:pPr>
              <w:rPr>
                <w:rFonts w:hint="eastAsia" w:ascii="宋体"/>
                <w:sz w:val="24"/>
                <w:szCs w:val="24"/>
              </w:rPr>
            </w:pPr>
          </w:p>
        </w:tc>
        <w:tc>
          <w:tcPr>
            <w:tcW w:w="959" w:type="dxa"/>
            <w:tcBorders>
              <w:top w:val="nil"/>
              <w:left w:val="nil"/>
              <w:bottom w:val="nil"/>
              <w:right w:val="nil"/>
            </w:tcBorders>
            <w:shd w:val="clear" w:color="auto" w:fill="auto"/>
            <w:noWrap/>
            <w:tcMar>
              <w:top w:w="15" w:type="dxa"/>
              <w:left w:w="15" w:type="dxa"/>
              <w:right w:w="15" w:type="dxa"/>
            </w:tcMar>
            <w:vAlign w:val="bottom"/>
          </w:tcPr>
          <w:p w14:paraId="3E8496D7">
            <w:pPr>
              <w:keepNext w:val="0"/>
              <w:keepLines w:val="0"/>
              <w:widowControl/>
              <w:suppressLineNumbers w:val="0"/>
              <w:wordWrap w:val="0"/>
              <w:spacing w:before="0" w:beforeAutospacing="0" w:after="0" w:afterAutospacing="0"/>
              <w:ind w:left="0" w:right="0"/>
              <w:jc w:val="left"/>
            </w:pPr>
          </w:p>
        </w:tc>
        <w:tc>
          <w:tcPr>
            <w:tcW w:w="621" w:type="dxa"/>
            <w:tcBorders>
              <w:top w:val="nil"/>
              <w:left w:val="nil"/>
              <w:bottom w:val="nil"/>
              <w:right w:val="nil"/>
            </w:tcBorders>
            <w:shd w:val="clear" w:color="auto" w:fill="auto"/>
            <w:noWrap/>
            <w:tcMar>
              <w:top w:w="15" w:type="dxa"/>
              <w:left w:w="15" w:type="dxa"/>
              <w:right w:w="15" w:type="dxa"/>
            </w:tcMar>
            <w:vAlign w:val="bottom"/>
          </w:tcPr>
          <w:p w14:paraId="3CE48989">
            <w:pPr>
              <w:keepNext w:val="0"/>
              <w:keepLines w:val="0"/>
              <w:widowControl/>
              <w:suppressLineNumbers w:val="0"/>
              <w:wordWrap w:val="0"/>
              <w:spacing w:before="0" w:beforeAutospacing="0" w:after="0" w:afterAutospacing="0"/>
              <w:ind w:left="0" w:right="0"/>
              <w:jc w:val="left"/>
            </w:pPr>
          </w:p>
        </w:tc>
        <w:tc>
          <w:tcPr>
            <w:tcW w:w="1873" w:type="dxa"/>
            <w:tcBorders>
              <w:top w:val="nil"/>
              <w:left w:val="nil"/>
              <w:bottom w:val="nil"/>
              <w:right w:val="nil"/>
            </w:tcBorders>
            <w:shd w:val="clear" w:color="auto" w:fill="auto"/>
            <w:noWrap/>
            <w:tcMar>
              <w:top w:w="15" w:type="dxa"/>
              <w:left w:w="15" w:type="dxa"/>
              <w:right w:w="15" w:type="dxa"/>
            </w:tcMar>
            <w:vAlign w:val="bottom"/>
          </w:tcPr>
          <w:p w14:paraId="5D0B484E">
            <w:pPr>
              <w:keepNext w:val="0"/>
              <w:keepLines w:val="0"/>
              <w:widowControl/>
              <w:suppressLineNumbers w:val="0"/>
              <w:wordWrap w:val="0"/>
              <w:spacing w:before="0" w:beforeAutospacing="0" w:after="0" w:afterAutospacing="0"/>
              <w:ind w:left="0" w:right="0"/>
              <w:jc w:val="left"/>
            </w:pPr>
          </w:p>
        </w:tc>
        <w:tc>
          <w:tcPr>
            <w:tcW w:w="1094" w:type="dxa"/>
            <w:tcBorders>
              <w:top w:val="nil"/>
              <w:left w:val="nil"/>
              <w:bottom w:val="nil"/>
              <w:right w:val="nil"/>
            </w:tcBorders>
            <w:shd w:val="clear" w:color="auto" w:fill="auto"/>
            <w:noWrap/>
            <w:tcMar>
              <w:top w:w="15" w:type="dxa"/>
              <w:left w:w="15" w:type="dxa"/>
              <w:right w:w="15" w:type="dxa"/>
            </w:tcMar>
            <w:vAlign w:val="bottom"/>
          </w:tcPr>
          <w:p w14:paraId="4F3352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单位：万元</w:t>
            </w:r>
          </w:p>
        </w:tc>
      </w:tr>
      <w:tr w14:paraId="2146C77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725" w:type="dxa"/>
            <w:gridSpan w:val="3"/>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FAEA2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人员经费</w:t>
            </w:r>
          </w:p>
        </w:tc>
        <w:tc>
          <w:tcPr>
            <w:tcW w:w="6150" w:type="dxa"/>
            <w:gridSpan w:val="6"/>
            <w:tcBorders>
              <w:top w:val="single" w:color="000000" w:sz="6" w:space="0"/>
              <w:left w:val="nil"/>
              <w:bottom w:val="single" w:color="000000" w:sz="6" w:space="0"/>
              <w:right w:val="single" w:color="000000" w:sz="6" w:space="0"/>
            </w:tcBorders>
            <w:shd w:val="clear" w:color="auto" w:fill="auto"/>
            <w:noWrap/>
            <w:tcMar>
              <w:top w:w="15" w:type="dxa"/>
              <w:left w:w="15" w:type="dxa"/>
              <w:right w:w="15" w:type="dxa"/>
            </w:tcMar>
            <w:vAlign w:val="center"/>
          </w:tcPr>
          <w:p w14:paraId="31F6E0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公用经费</w:t>
            </w:r>
          </w:p>
        </w:tc>
      </w:tr>
      <w:tr w14:paraId="659EBF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35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59871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经济分类科目编码</w:t>
            </w:r>
          </w:p>
        </w:tc>
        <w:tc>
          <w:tcPr>
            <w:tcW w:w="1573"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2362C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经济分类科目（按“款”级功能分类科目）</w:t>
            </w:r>
          </w:p>
        </w:tc>
        <w:tc>
          <w:tcPr>
            <w:tcW w:w="797"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98C25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金额</w:t>
            </w:r>
          </w:p>
        </w:tc>
        <w:tc>
          <w:tcPr>
            <w:tcW w:w="543"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9E3CE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经济分类科目编码</w:t>
            </w:r>
          </w:p>
        </w:tc>
        <w:tc>
          <w:tcPr>
            <w:tcW w:w="1060"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CBCC6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经济分类科目（按“款”级功能分类科目）</w:t>
            </w:r>
          </w:p>
        </w:tc>
        <w:tc>
          <w:tcPr>
            <w:tcW w:w="959"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CDC78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金额</w:t>
            </w:r>
          </w:p>
        </w:tc>
        <w:tc>
          <w:tcPr>
            <w:tcW w:w="621"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67E09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经济分类科目编码</w:t>
            </w:r>
          </w:p>
        </w:tc>
        <w:tc>
          <w:tcPr>
            <w:tcW w:w="1873"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1C942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经济分类科目（按“款”级功能分类科目）</w:t>
            </w:r>
          </w:p>
        </w:tc>
        <w:tc>
          <w:tcPr>
            <w:tcW w:w="1094"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D9797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金额</w:t>
            </w:r>
          </w:p>
        </w:tc>
      </w:tr>
      <w:tr w14:paraId="5E7525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355" w:type="dxa"/>
            <w:vMerge w:val="continue"/>
            <w:tcBorders>
              <w:top w:val="nil"/>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14:paraId="10C6D788">
            <w:pPr>
              <w:rPr>
                <w:rFonts w:hint="eastAsia" w:ascii="宋体"/>
                <w:sz w:val="24"/>
                <w:szCs w:val="24"/>
              </w:rPr>
            </w:pPr>
          </w:p>
        </w:tc>
        <w:tc>
          <w:tcPr>
            <w:tcW w:w="1573" w:type="dxa"/>
            <w:vMerge w:val="continue"/>
            <w:tcBorders>
              <w:top w:val="nil"/>
              <w:left w:val="nil"/>
              <w:bottom w:val="single" w:color="auto" w:sz="4" w:space="0"/>
              <w:right w:val="single" w:color="000000" w:sz="6" w:space="0"/>
            </w:tcBorders>
            <w:shd w:val="clear" w:color="auto" w:fill="auto"/>
            <w:tcMar>
              <w:top w:w="15" w:type="dxa"/>
              <w:left w:w="15" w:type="dxa"/>
              <w:right w:w="15" w:type="dxa"/>
            </w:tcMar>
            <w:vAlign w:val="center"/>
          </w:tcPr>
          <w:p w14:paraId="2B3E99C1">
            <w:pPr>
              <w:rPr>
                <w:rFonts w:hint="eastAsia" w:ascii="宋体"/>
                <w:sz w:val="24"/>
                <w:szCs w:val="24"/>
              </w:rPr>
            </w:pPr>
          </w:p>
        </w:tc>
        <w:tc>
          <w:tcPr>
            <w:tcW w:w="797" w:type="dxa"/>
            <w:vMerge w:val="continue"/>
            <w:tcBorders>
              <w:top w:val="nil"/>
              <w:left w:val="nil"/>
              <w:bottom w:val="single" w:color="auto" w:sz="4" w:space="0"/>
              <w:right w:val="single" w:color="000000" w:sz="6" w:space="0"/>
            </w:tcBorders>
            <w:shd w:val="clear" w:color="auto" w:fill="auto"/>
            <w:tcMar>
              <w:top w:w="15" w:type="dxa"/>
              <w:left w:w="15" w:type="dxa"/>
              <w:right w:w="15" w:type="dxa"/>
            </w:tcMar>
            <w:vAlign w:val="center"/>
          </w:tcPr>
          <w:p w14:paraId="3D93AF9E">
            <w:pPr>
              <w:rPr>
                <w:rFonts w:hint="eastAsia" w:ascii="宋体"/>
                <w:sz w:val="24"/>
                <w:szCs w:val="24"/>
              </w:rPr>
            </w:pPr>
          </w:p>
        </w:tc>
        <w:tc>
          <w:tcPr>
            <w:tcW w:w="543" w:type="dxa"/>
            <w:vMerge w:val="continue"/>
            <w:tcBorders>
              <w:top w:val="nil"/>
              <w:left w:val="nil"/>
              <w:bottom w:val="single" w:color="auto" w:sz="4" w:space="0"/>
              <w:right w:val="single" w:color="000000" w:sz="6" w:space="0"/>
            </w:tcBorders>
            <w:shd w:val="clear" w:color="auto" w:fill="auto"/>
            <w:tcMar>
              <w:top w:w="15" w:type="dxa"/>
              <w:left w:w="15" w:type="dxa"/>
              <w:right w:w="15" w:type="dxa"/>
            </w:tcMar>
            <w:vAlign w:val="center"/>
          </w:tcPr>
          <w:p w14:paraId="3ACF953A">
            <w:pPr>
              <w:rPr>
                <w:rFonts w:hint="eastAsia" w:ascii="宋体"/>
                <w:sz w:val="24"/>
                <w:szCs w:val="24"/>
              </w:rPr>
            </w:pPr>
          </w:p>
        </w:tc>
        <w:tc>
          <w:tcPr>
            <w:tcW w:w="1060" w:type="dxa"/>
            <w:vMerge w:val="continue"/>
            <w:tcBorders>
              <w:top w:val="nil"/>
              <w:left w:val="nil"/>
              <w:bottom w:val="single" w:color="auto" w:sz="4" w:space="0"/>
              <w:right w:val="single" w:color="000000" w:sz="6" w:space="0"/>
            </w:tcBorders>
            <w:shd w:val="clear" w:color="auto" w:fill="auto"/>
            <w:tcMar>
              <w:top w:w="15" w:type="dxa"/>
              <w:left w:w="15" w:type="dxa"/>
              <w:right w:w="15" w:type="dxa"/>
            </w:tcMar>
            <w:vAlign w:val="center"/>
          </w:tcPr>
          <w:p w14:paraId="4DE4D5D0">
            <w:pPr>
              <w:rPr>
                <w:rFonts w:hint="eastAsia" w:ascii="宋体"/>
                <w:sz w:val="24"/>
                <w:szCs w:val="24"/>
              </w:rPr>
            </w:pPr>
          </w:p>
        </w:tc>
        <w:tc>
          <w:tcPr>
            <w:tcW w:w="959" w:type="dxa"/>
            <w:vMerge w:val="continue"/>
            <w:tcBorders>
              <w:top w:val="nil"/>
              <w:left w:val="nil"/>
              <w:bottom w:val="single" w:color="auto" w:sz="4" w:space="0"/>
              <w:right w:val="single" w:color="000000" w:sz="6" w:space="0"/>
            </w:tcBorders>
            <w:shd w:val="clear" w:color="auto" w:fill="auto"/>
            <w:tcMar>
              <w:top w:w="15" w:type="dxa"/>
              <w:left w:w="15" w:type="dxa"/>
              <w:right w:w="15" w:type="dxa"/>
            </w:tcMar>
            <w:vAlign w:val="center"/>
          </w:tcPr>
          <w:p w14:paraId="0411A4B3">
            <w:pPr>
              <w:rPr>
                <w:rFonts w:hint="eastAsia" w:ascii="宋体"/>
                <w:sz w:val="24"/>
                <w:szCs w:val="24"/>
              </w:rPr>
            </w:pPr>
          </w:p>
        </w:tc>
        <w:tc>
          <w:tcPr>
            <w:tcW w:w="621" w:type="dxa"/>
            <w:vMerge w:val="continue"/>
            <w:tcBorders>
              <w:top w:val="nil"/>
              <w:left w:val="nil"/>
              <w:bottom w:val="single" w:color="auto" w:sz="4" w:space="0"/>
              <w:right w:val="single" w:color="000000" w:sz="6" w:space="0"/>
            </w:tcBorders>
            <w:shd w:val="clear" w:color="auto" w:fill="auto"/>
            <w:tcMar>
              <w:top w:w="15" w:type="dxa"/>
              <w:left w:w="15" w:type="dxa"/>
              <w:right w:w="15" w:type="dxa"/>
            </w:tcMar>
            <w:vAlign w:val="center"/>
          </w:tcPr>
          <w:p w14:paraId="79B74D25">
            <w:pPr>
              <w:rPr>
                <w:rFonts w:hint="eastAsia" w:ascii="宋体"/>
                <w:sz w:val="24"/>
                <w:szCs w:val="24"/>
              </w:rPr>
            </w:pPr>
          </w:p>
        </w:tc>
        <w:tc>
          <w:tcPr>
            <w:tcW w:w="1873" w:type="dxa"/>
            <w:vMerge w:val="continue"/>
            <w:tcBorders>
              <w:top w:val="nil"/>
              <w:left w:val="nil"/>
              <w:bottom w:val="single" w:color="auto" w:sz="4" w:space="0"/>
              <w:right w:val="single" w:color="000000" w:sz="6" w:space="0"/>
            </w:tcBorders>
            <w:shd w:val="clear" w:color="auto" w:fill="auto"/>
            <w:tcMar>
              <w:top w:w="15" w:type="dxa"/>
              <w:left w:w="15" w:type="dxa"/>
              <w:right w:w="15" w:type="dxa"/>
            </w:tcMar>
            <w:vAlign w:val="center"/>
          </w:tcPr>
          <w:p w14:paraId="75AC7CAC">
            <w:pPr>
              <w:rPr>
                <w:rFonts w:hint="eastAsia" w:ascii="宋体"/>
                <w:sz w:val="24"/>
                <w:szCs w:val="24"/>
              </w:rPr>
            </w:pPr>
          </w:p>
        </w:tc>
        <w:tc>
          <w:tcPr>
            <w:tcW w:w="1094" w:type="dxa"/>
            <w:vMerge w:val="continue"/>
            <w:tcBorders>
              <w:top w:val="nil"/>
              <w:left w:val="nil"/>
              <w:bottom w:val="single" w:color="auto" w:sz="4" w:space="0"/>
              <w:right w:val="single" w:color="000000" w:sz="6" w:space="0"/>
            </w:tcBorders>
            <w:shd w:val="clear" w:color="auto" w:fill="auto"/>
            <w:tcMar>
              <w:top w:w="15" w:type="dxa"/>
              <w:left w:w="15" w:type="dxa"/>
              <w:right w:w="15" w:type="dxa"/>
            </w:tcMar>
            <w:vAlign w:val="center"/>
          </w:tcPr>
          <w:p w14:paraId="03D5CBB6">
            <w:pPr>
              <w:rPr>
                <w:rFonts w:hint="eastAsia" w:ascii="宋体"/>
                <w:sz w:val="24"/>
                <w:szCs w:val="24"/>
              </w:rPr>
            </w:pPr>
          </w:p>
        </w:tc>
      </w:tr>
      <w:tr w14:paraId="249EEE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single" w:color="auto" w:sz="4"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582B35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w:t>
            </w:r>
          </w:p>
        </w:tc>
        <w:tc>
          <w:tcPr>
            <w:tcW w:w="1573"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71D565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工资福利支出</w:t>
            </w:r>
          </w:p>
        </w:tc>
        <w:tc>
          <w:tcPr>
            <w:tcW w:w="797"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0D5A36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1,007.98</w:t>
            </w:r>
          </w:p>
        </w:tc>
        <w:tc>
          <w:tcPr>
            <w:tcW w:w="543"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282933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w:t>
            </w:r>
          </w:p>
        </w:tc>
        <w:tc>
          <w:tcPr>
            <w:tcW w:w="106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2D1869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商品和服务支出</w:t>
            </w:r>
          </w:p>
        </w:tc>
        <w:tc>
          <w:tcPr>
            <w:tcW w:w="959"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081ACD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175.74</w:t>
            </w:r>
          </w:p>
        </w:tc>
        <w:tc>
          <w:tcPr>
            <w:tcW w:w="621"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654187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w:t>
            </w:r>
          </w:p>
        </w:tc>
        <w:tc>
          <w:tcPr>
            <w:tcW w:w="1873"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57E3A6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资本性支出</w:t>
            </w:r>
          </w:p>
        </w:tc>
        <w:tc>
          <w:tcPr>
            <w:tcW w:w="1094"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037897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1.83</w:t>
            </w:r>
          </w:p>
        </w:tc>
      </w:tr>
      <w:tr w14:paraId="0AC1B5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F551E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30101</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3E61A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基本工资</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90500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239.83</w:t>
            </w: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A7162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30201</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43F2D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办公费</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989BB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6.78</w:t>
            </w: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9E808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31001</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1A89B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房屋建筑物购建</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FCC9BA2">
            <w:pPr>
              <w:keepNext w:val="0"/>
              <w:keepLines w:val="0"/>
              <w:widowControl/>
              <w:suppressLineNumbers w:val="0"/>
              <w:wordWrap w:val="0"/>
              <w:spacing w:before="0" w:beforeAutospacing="0" w:after="0" w:afterAutospacing="0"/>
              <w:ind w:left="0" w:right="0"/>
              <w:jc w:val="left"/>
            </w:pPr>
          </w:p>
        </w:tc>
      </w:tr>
      <w:tr w14:paraId="1974A0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BD51D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30102</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094D6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津贴补贴</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8F8A6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146.04</w:t>
            </w: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D7FFE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30202</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8BA72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印刷费</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4AD6C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1.76</w:t>
            </w: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C11DB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31002</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4C96D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办公设备购置</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D495B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1.83</w:t>
            </w:r>
          </w:p>
        </w:tc>
      </w:tr>
      <w:tr w14:paraId="5299FD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4EF8E9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30103</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4CEBC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奖金</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8200E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172.49</w:t>
            </w: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EC24F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30203</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22065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咨询费</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73DA4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0.08</w:t>
            </w: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2F84D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31003</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49D21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专用设备购置</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4AB7AFC">
            <w:pPr>
              <w:keepNext w:val="0"/>
              <w:keepLines w:val="0"/>
              <w:widowControl/>
              <w:suppressLineNumbers w:val="0"/>
              <w:wordWrap w:val="0"/>
              <w:spacing w:before="0" w:beforeAutospacing="0" w:after="0" w:afterAutospacing="0"/>
              <w:ind w:left="0" w:right="0"/>
              <w:jc w:val="left"/>
            </w:pPr>
          </w:p>
        </w:tc>
      </w:tr>
      <w:tr w14:paraId="75ACC4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36EDC5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30106</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085DC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伙食补助费</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B5C305C">
            <w:pPr>
              <w:keepNext w:val="0"/>
              <w:keepLines w:val="0"/>
              <w:widowControl/>
              <w:suppressLineNumbers w:val="0"/>
              <w:wordWrap w:val="0"/>
              <w:spacing w:before="0" w:beforeAutospacing="0" w:after="0" w:afterAutospacing="0"/>
              <w:ind w:left="0" w:right="0"/>
              <w:jc w:val="left"/>
            </w:pP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6013F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30204</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1EDA6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手续费</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93FCABD">
            <w:pPr>
              <w:keepNext w:val="0"/>
              <w:keepLines w:val="0"/>
              <w:widowControl/>
              <w:suppressLineNumbers w:val="0"/>
              <w:wordWrap w:val="0"/>
              <w:spacing w:before="0" w:beforeAutospacing="0" w:after="0" w:afterAutospacing="0"/>
              <w:ind w:left="0" w:right="0"/>
              <w:jc w:val="left"/>
            </w:pP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792B4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31005</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791C7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基础设施建设</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9881189">
            <w:pPr>
              <w:keepNext w:val="0"/>
              <w:keepLines w:val="0"/>
              <w:widowControl/>
              <w:suppressLineNumbers w:val="0"/>
              <w:wordWrap w:val="0"/>
              <w:spacing w:before="0" w:beforeAutospacing="0" w:after="0" w:afterAutospacing="0"/>
              <w:ind w:left="0" w:right="0"/>
              <w:jc w:val="left"/>
            </w:pPr>
          </w:p>
        </w:tc>
      </w:tr>
      <w:tr w14:paraId="363DA4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58EFA0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30107</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24D3F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绩效工资</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765D4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184.71</w:t>
            </w: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E23AB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30205</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51699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水费</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6B6F6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0.15</w:t>
            </w: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018D7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31006</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8CD04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大型修缮</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7DFDE7A">
            <w:pPr>
              <w:keepNext w:val="0"/>
              <w:keepLines w:val="0"/>
              <w:widowControl/>
              <w:suppressLineNumbers w:val="0"/>
              <w:wordWrap w:val="0"/>
              <w:spacing w:before="0" w:beforeAutospacing="0" w:after="0" w:afterAutospacing="0"/>
              <w:ind w:left="0" w:right="0"/>
              <w:jc w:val="left"/>
            </w:pPr>
          </w:p>
        </w:tc>
      </w:tr>
      <w:tr w14:paraId="68D4F7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2B2C0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30108</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487E0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机关事业单位基本养老保险缴费</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496A5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91.37</w:t>
            </w: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4F844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30206</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AC742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电费</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65C65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0.37</w:t>
            </w: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42F3B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31007</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1189F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信息网络及软件购置更新</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580E724">
            <w:pPr>
              <w:keepNext w:val="0"/>
              <w:keepLines w:val="0"/>
              <w:widowControl/>
              <w:suppressLineNumbers w:val="0"/>
              <w:wordWrap w:val="0"/>
              <w:spacing w:before="0" w:beforeAutospacing="0" w:after="0" w:afterAutospacing="0"/>
              <w:ind w:left="0" w:right="0"/>
              <w:jc w:val="left"/>
            </w:pPr>
          </w:p>
        </w:tc>
      </w:tr>
      <w:tr w14:paraId="0A6FB5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8B32E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30109</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E4944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职业年金缴费</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4F35D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78.60</w:t>
            </w: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E7E02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30207</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3051E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邮电费</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A2FA4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9.33</w:t>
            </w: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525D5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31008</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F847E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物资储备</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6F8C94A">
            <w:pPr>
              <w:keepNext w:val="0"/>
              <w:keepLines w:val="0"/>
              <w:widowControl/>
              <w:suppressLineNumbers w:val="0"/>
              <w:wordWrap w:val="0"/>
              <w:spacing w:before="0" w:beforeAutospacing="0" w:after="0" w:afterAutospacing="0"/>
              <w:ind w:left="0" w:right="0"/>
              <w:jc w:val="left"/>
            </w:pPr>
          </w:p>
        </w:tc>
      </w:tr>
      <w:tr w14:paraId="6A4F8B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AEA99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30110</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EA3D4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职工基本医疗保险缴费</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7288C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32.97</w:t>
            </w: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CDA8C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30208</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029DC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取暖费</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AAE89E8">
            <w:pPr>
              <w:keepNext w:val="0"/>
              <w:keepLines w:val="0"/>
              <w:widowControl/>
              <w:suppressLineNumbers w:val="0"/>
              <w:wordWrap w:val="0"/>
              <w:spacing w:before="0" w:beforeAutospacing="0" w:after="0" w:afterAutospacing="0"/>
              <w:ind w:left="0" w:right="0"/>
              <w:jc w:val="left"/>
            </w:pP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C5C4C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31009</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FD3DF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土地补偿</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B1BEBA1">
            <w:pPr>
              <w:keepNext w:val="0"/>
              <w:keepLines w:val="0"/>
              <w:widowControl/>
              <w:suppressLineNumbers w:val="0"/>
              <w:wordWrap w:val="0"/>
              <w:spacing w:before="0" w:beforeAutospacing="0" w:after="0" w:afterAutospacing="0"/>
              <w:ind w:left="0" w:right="0"/>
              <w:jc w:val="left"/>
            </w:pPr>
          </w:p>
        </w:tc>
      </w:tr>
      <w:tr w14:paraId="455541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CC8D1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30111</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5B37C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公务员医疗补助缴费</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157ACC3">
            <w:pPr>
              <w:keepNext w:val="0"/>
              <w:keepLines w:val="0"/>
              <w:widowControl/>
              <w:suppressLineNumbers w:val="0"/>
              <w:wordWrap w:val="0"/>
              <w:spacing w:before="0" w:beforeAutospacing="0" w:after="0" w:afterAutospacing="0"/>
              <w:ind w:left="0" w:right="0"/>
              <w:jc w:val="left"/>
            </w:pP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F733D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30209</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0E71E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物业管理费</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1CBF534">
            <w:pPr>
              <w:keepNext w:val="0"/>
              <w:keepLines w:val="0"/>
              <w:widowControl/>
              <w:suppressLineNumbers w:val="0"/>
              <w:wordWrap w:val="0"/>
              <w:spacing w:before="0" w:beforeAutospacing="0" w:after="0" w:afterAutospacing="0"/>
              <w:ind w:left="0" w:right="0"/>
              <w:jc w:val="left"/>
            </w:pP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1821F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31010</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DFBF1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安置补助</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3C4BEFC">
            <w:pPr>
              <w:keepNext w:val="0"/>
              <w:keepLines w:val="0"/>
              <w:widowControl/>
              <w:suppressLineNumbers w:val="0"/>
              <w:wordWrap w:val="0"/>
              <w:spacing w:before="0" w:beforeAutospacing="0" w:after="0" w:afterAutospacing="0"/>
              <w:ind w:left="0" w:right="0"/>
              <w:jc w:val="left"/>
            </w:pPr>
          </w:p>
        </w:tc>
      </w:tr>
      <w:tr w14:paraId="0A4388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auto" w:sz="4" w:space="0"/>
              <w:right w:val="single" w:color="000000" w:sz="6" w:space="0"/>
            </w:tcBorders>
            <w:shd w:val="clear" w:color="auto" w:fill="auto"/>
            <w:noWrap/>
            <w:tcMar>
              <w:top w:w="15" w:type="dxa"/>
              <w:left w:w="15" w:type="dxa"/>
              <w:right w:w="15" w:type="dxa"/>
            </w:tcMar>
            <w:vAlign w:val="center"/>
          </w:tcPr>
          <w:p w14:paraId="3E103C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30112</w:t>
            </w:r>
          </w:p>
        </w:tc>
        <w:tc>
          <w:tcPr>
            <w:tcW w:w="1573"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4334AA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其他社会保障缴费</w:t>
            </w:r>
          </w:p>
        </w:tc>
        <w:tc>
          <w:tcPr>
            <w:tcW w:w="797"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702574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10.00</w:t>
            </w:r>
          </w:p>
        </w:tc>
        <w:tc>
          <w:tcPr>
            <w:tcW w:w="543"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3AA58D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30211</w:t>
            </w:r>
          </w:p>
        </w:tc>
        <w:tc>
          <w:tcPr>
            <w:tcW w:w="1060"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7E647F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差旅费</w:t>
            </w:r>
          </w:p>
        </w:tc>
        <w:tc>
          <w:tcPr>
            <w:tcW w:w="959"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786C4C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29.46</w:t>
            </w:r>
          </w:p>
        </w:tc>
        <w:tc>
          <w:tcPr>
            <w:tcW w:w="621"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795798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31011</w:t>
            </w:r>
          </w:p>
        </w:tc>
        <w:tc>
          <w:tcPr>
            <w:tcW w:w="1873"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351652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地上附着物和青苗补偿</w:t>
            </w:r>
          </w:p>
        </w:tc>
        <w:tc>
          <w:tcPr>
            <w:tcW w:w="1094"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1C93E908">
            <w:pPr>
              <w:keepNext w:val="0"/>
              <w:keepLines w:val="0"/>
              <w:widowControl/>
              <w:suppressLineNumbers w:val="0"/>
              <w:wordWrap w:val="0"/>
              <w:spacing w:before="0" w:beforeAutospacing="0" w:after="0" w:afterAutospacing="0"/>
              <w:ind w:left="0" w:right="0"/>
              <w:jc w:val="left"/>
            </w:pPr>
          </w:p>
        </w:tc>
      </w:tr>
      <w:tr w14:paraId="618CCC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single" w:color="auto" w:sz="4"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8CF9A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30113</w:t>
            </w:r>
          </w:p>
        </w:tc>
        <w:tc>
          <w:tcPr>
            <w:tcW w:w="1573"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15CB4E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住房公积金</w:t>
            </w:r>
          </w:p>
        </w:tc>
        <w:tc>
          <w:tcPr>
            <w:tcW w:w="797"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298F63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44.79</w:t>
            </w:r>
          </w:p>
        </w:tc>
        <w:tc>
          <w:tcPr>
            <w:tcW w:w="543"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2367D6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30212</w:t>
            </w:r>
          </w:p>
        </w:tc>
        <w:tc>
          <w:tcPr>
            <w:tcW w:w="106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270402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因公出国（境）费用</w:t>
            </w:r>
          </w:p>
        </w:tc>
        <w:tc>
          <w:tcPr>
            <w:tcW w:w="959"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0F6D19D8">
            <w:pPr>
              <w:keepNext w:val="0"/>
              <w:keepLines w:val="0"/>
              <w:widowControl/>
              <w:suppressLineNumbers w:val="0"/>
              <w:wordWrap w:val="0"/>
              <w:spacing w:before="0" w:beforeAutospacing="0" w:after="0" w:afterAutospacing="0"/>
              <w:ind w:left="0" w:right="0"/>
              <w:jc w:val="left"/>
            </w:pPr>
          </w:p>
        </w:tc>
        <w:tc>
          <w:tcPr>
            <w:tcW w:w="621"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5413B5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31012</w:t>
            </w:r>
          </w:p>
        </w:tc>
        <w:tc>
          <w:tcPr>
            <w:tcW w:w="1873"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71F3BA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拆迁补偿</w:t>
            </w:r>
          </w:p>
        </w:tc>
        <w:tc>
          <w:tcPr>
            <w:tcW w:w="1094"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142BD57D">
            <w:pPr>
              <w:keepNext w:val="0"/>
              <w:keepLines w:val="0"/>
              <w:widowControl/>
              <w:suppressLineNumbers w:val="0"/>
              <w:wordWrap w:val="0"/>
              <w:spacing w:before="0" w:beforeAutospacing="0" w:after="0" w:afterAutospacing="0"/>
              <w:ind w:left="0" w:right="0"/>
              <w:jc w:val="left"/>
            </w:pPr>
          </w:p>
        </w:tc>
      </w:tr>
      <w:tr w14:paraId="10DE3F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F6C6F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30114</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6A09E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医疗费</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83880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7.18</w:t>
            </w: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1C342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30213</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7E987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维修（护）费</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F15BB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10.69</w:t>
            </w: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C38FB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31013</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35071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公务用车购置</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AF3BD64">
            <w:pPr>
              <w:keepNext w:val="0"/>
              <w:keepLines w:val="0"/>
              <w:widowControl/>
              <w:suppressLineNumbers w:val="0"/>
              <w:wordWrap w:val="0"/>
              <w:spacing w:before="0" w:beforeAutospacing="0" w:after="0" w:afterAutospacing="0"/>
              <w:ind w:left="0" w:right="0"/>
              <w:jc w:val="left"/>
            </w:pPr>
          </w:p>
        </w:tc>
      </w:tr>
      <w:tr w14:paraId="3BEEC4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51A35E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30199</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4398D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其他工资福利支出</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2112480">
            <w:pPr>
              <w:keepNext w:val="0"/>
              <w:keepLines w:val="0"/>
              <w:widowControl/>
              <w:suppressLineNumbers w:val="0"/>
              <w:wordWrap w:val="0"/>
              <w:spacing w:before="0" w:beforeAutospacing="0" w:after="0" w:afterAutospacing="0"/>
              <w:ind w:left="0" w:right="0"/>
              <w:jc w:val="left"/>
            </w:pP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AEC98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30214</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85C33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租赁费</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C0820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0.40</w:t>
            </w: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13564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31019</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C813E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其他交通工具购置</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0AAA98D">
            <w:pPr>
              <w:keepNext w:val="0"/>
              <w:keepLines w:val="0"/>
              <w:widowControl/>
              <w:suppressLineNumbers w:val="0"/>
              <w:wordWrap w:val="0"/>
              <w:spacing w:before="0" w:beforeAutospacing="0" w:after="0" w:afterAutospacing="0"/>
              <w:ind w:left="0" w:right="0"/>
              <w:jc w:val="left"/>
            </w:pPr>
          </w:p>
        </w:tc>
      </w:tr>
      <w:tr w14:paraId="14B3A7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F581E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6EB92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对个人和家庭的补助</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10718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41.19</w:t>
            </w: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173EA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30215</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734CD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会议费</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C3B2E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2.32</w:t>
            </w: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30CF0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31021</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B5BF0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文物和陈列品购置</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AD998FC">
            <w:pPr>
              <w:keepNext w:val="0"/>
              <w:keepLines w:val="0"/>
              <w:widowControl/>
              <w:suppressLineNumbers w:val="0"/>
              <w:wordWrap w:val="0"/>
              <w:spacing w:before="0" w:beforeAutospacing="0" w:after="0" w:afterAutospacing="0"/>
              <w:ind w:left="0" w:right="0"/>
              <w:jc w:val="left"/>
            </w:pPr>
          </w:p>
        </w:tc>
      </w:tr>
      <w:tr w14:paraId="404997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05"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6FF3E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30301</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3AA97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离休费</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C9544FE">
            <w:pPr>
              <w:keepNext w:val="0"/>
              <w:keepLines w:val="0"/>
              <w:widowControl/>
              <w:suppressLineNumbers w:val="0"/>
              <w:wordWrap w:val="0"/>
              <w:spacing w:before="0" w:beforeAutospacing="0" w:after="0" w:afterAutospacing="0"/>
              <w:ind w:left="0" w:right="0"/>
              <w:jc w:val="left"/>
            </w:pP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B8723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30216</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6AF2C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培训费</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40240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0.73</w:t>
            </w: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07AD3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31022</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4BFAA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无形资产购置</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E950274">
            <w:pPr>
              <w:keepNext w:val="0"/>
              <w:keepLines w:val="0"/>
              <w:widowControl/>
              <w:suppressLineNumbers w:val="0"/>
              <w:wordWrap w:val="0"/>
              <w:spacing w:before="0" w:beforeAutospacing="0" w:after="0" w:afterAutospacing="0"/>
              <w:ind w:left="0" w:right="0"/>
              <w:jc w:val="left"/>
            </w:pPr>
          </w:p>
        </w:tc>
      </w:tr>
      <w:tr w14:paraId="1822A0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41FD8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30302</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488AC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退休费</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4DAFEBC">
            <w:pPr>
              <w:keepNext w:val="0"/>
              <w:keepLines w:val="0"/>
              <w:widowControl/>
              <w:suppressLineNumbers w:val="0"/>
              <w:wordWrap w:val="0"/>
              <w:spacing w:before="0" w:beforeAutospacing="0" w:after="0" w:afterAutospacing="0"/>
              <w:ind w:left="0" w:right="0"/>
              <w:jc w:val="left"/>
            </w:pP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D27EA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30217</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365DF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公务接待费</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309EB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8.47</w:t>
            </w: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D9F2A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31099</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362F2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其他资本性支出</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E11C31D">
            <w:pPr>
              <w:keepNext w:val="0"/>
              <w:keepLines w:val="0"/>
              <w:widowControl/>
              <w:suppressLineNumbers w:val="0"/>
              <w:wordWrap w:val="0"/>
              <w:spacing w:before="0" w:beforeAutospacing="0" w:after="0" w:afterAutospacing="0"/>
              <w:ind w:left="0" w:right="0"/>
              <w:jc w:val="left"/>
            </w:pPr>
          </w:p>
        </w:tc>
      </w:tr>
      <w:tr w14:paraId="661DE9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191CC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30303</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FBB87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退职（役）费</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D193E8A">
            <w:pPr>
              <w:keepNext w:val="0"/>
              <w:keepLines w:val="0"/>
              <w:widowControl/>
              <w:suppressLineNumbers w:val="0"/>
              <w:wordWrap w:val="0"/>
              <w:spacing w:before="0" w:beforeAutospacing="0" w:after="0" w:afterAutospacing="0"/>
              <w:ind w:left="0" w:right="0"/>
              <w:jc w:val="left"/>
            </w:pP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8ADC7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30218</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E1D30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专用材料费</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0CCF853">
            <w:pPr>
              <w:keepNext w:val="0"/>
              <w:keepLines w:val="0"/>
              <w:widowControl/>
              <w:suppressLineNumbers w:val="0"/>
              <w:wordWrap w:val="0"/>
              <w:spacing w:before="0" w:beforeAutospacing="0" w:after="0" w:afterAutospacing="0"/>
              <w:ind w:left="0" w:right="0"/>
              <w:jc w:val="left"/>
            </w:pP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73882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312</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12BF1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对企业补助</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3EF1036">
            <w:pPr>
              <w:keepNext w:val="0"/>
              <w:keepLines w:val="0"/>
              <w:widowControl/>
              <w:suppressLineNumbers w:val="0"/>
              <w:wordWrap w:val="0"/>
              <w:spacing w:before="0" w:beforeAutospacing="0" w:after="0" w:afterAutospacing="0"/>
              <w:ind w:left="0" w:right="0"/>
              <w:jc w:val="left"/>
            </w:pPr>
          </w:p>
        </w:tc>
      </w:tr>
      <w:tr w14:paraId="4D4317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64E2A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30304</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AE09F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抚恤金</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14623F8">
            <w:pPr>
              <w:keepNext w:val="0"/>
              <w:keepLines w:val="0"/>
              <w:widowControl/>
              <w:suppressLineNumbers w:val="0"/>
              <w:wordWrap w:val="0"/>
              <w:spacing w:before="0" w:beforeAutospacing="0" w:after="0" w:afterAutospacing="0"/>
              <w:ind w:left="0" w:right="0"/>
              <w:jc w:val="left"/>
            </w:pP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78BDE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30224</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F72FF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被装购置费</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15AA927">
            <w:pPr>
              <w:keepNext w:val="0"/>
              <w:keepLines w:val="0"/>
              <w:widowControl/>
              <w:suppressLineNumbers w:val="0"/>
              <w:wordWrap w:val="0"/>
              <w:spacing w:before="0" w:beforeAutospacing="0" w:after="0" w:afterAutospacing="0"/>
              <w:ind w:left="0" w:right="0"/>
              <w:jc w:val="left"/>
            </w:pP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1E2DC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31201</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41931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资本金注入</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6751201">
            <w:pPr>
              <w:keepNext w:val="0"/>
              <w:keepLines w:val="0"/>
              <w:widowControl/>
              <w:suppressLineNumbers w:val="0"/>
              <w:wordWrap w:val="0"/>
              <w:spacing w:before="0" w:beforeAutospacing="0" w:after="0" w:afterAutospacing="0"/>
              <w:ind w:left="0" w:right="0"/>
              <w:jc w:val="left"/>
            </w:pPr>
          </w:p>
        </w:tc>
      </w:tr>
      <w:tr w14:paraId="18422A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948C3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30305</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70B16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生活补助</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1E494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27.67</w:t>
            </w: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EBA9A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30225</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A700C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专用燃料费</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25D5839">
            <w:pPr>
              <w:keepNext w:val="0"/>
              <w:keepLines w:val="0"/>
              <w:widowControl/>
              <w:suppressLineNumbers w:val="0"/>
              <w:wordWrap w:val="0"/>
              <w:spacing w:before="0" w:beforeAutospacing="0" w:after="0" w:afterAutospacing="0"/>
              <w:ind w:left="0" w:right="0"/>
              <w:jc w:val="left"/>
            </w:pP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EA150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31203</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697B6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政府投资基金股权投资</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C9DF534">
            <w:pPr>
              <w:keepNext w:val="0"/>
              <w:keepLines w:val="0"/>
              <w:widowControl/>
              <w:suppressLineNumbers w:val="0"/>
              <w:wordWrap w:val="0"/>
              <w:spacing w:before="0" w:beforeAutospacing="0" w:after="0" w:afterAutospacing="0"/>
              <w:ind w:left="0" w:right="0"/>
              <w:jc w:val="left"/>
            </w:pPr>
          </w:p>
        </w:tc>
      </w:tr>
      <w:tr w14:paraId="036716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3EDF46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30306</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2B1F8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救济费</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F00E903">
            <w:pPr>
              <w:keepNext w:val="0"/>
              <w:keepLines w:val="0"/>
              <w:widowControl/>
              <w:suppressLineNumbers w:val="0"/>
              <w:wordWrap w:val="0"/>
              <w:spacing w:before="0" w:beforeAutospacing="0" w:after="0" w:afterAutospacing="0"/>
              <w:ind w:left="0" w:right="0"/>
              <w:jc w:val="left"/>
            </w:pP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461DE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30226</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A519D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劳务费</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38D81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5.38</w:t>
            </w: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3A9CF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31204</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26343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费用补贴</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8D67CD5">
            <w:pPr>
              <w:keepNext w:val="0"/>
              <w:keepLines w:val="0"/>
              <w:widowControl/>
              <w:suppressLineNumbers w:val="0"/>
              <w:wordWrap w:val="0"/>
              <w:spacing w:before="0" w:beforeAutospacing="0" w:after="0" w:afterAutospacing="0"/>
              <w:ind w:left="0" w:right="0"/>
              <w:jc w:val="left"/>
            </w:pPr>
          </w:p>
        </w:tc>
      </w:tr>
      <w:tr w14:paraId="79140B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auto" w:sz="4" w:space="0"/>
              <w:right w:val="single" w:color="000000" w:sz="6" w:space="0"/>
            </w:tcBorders>
            <w:shd w:val="clear" w:color="auto" w:fill="auto"/>
            <w:noWrap/>
            <w:tcMar>
              <w:top w:w="15" w:type="dxa"/>
              <w:left w:w="15" w:type="dxa"/>
              <w:right w:w="15" w:type="dxa"/>
            </w:tcMar>
            <w:vAlign w:val="center"/>
          </w:tcPr>
          <w:p w14:paraId="1F8767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30307</w:t>
            </w:r>
          </w:p>
        </w:tc>
        <w:tc>
          <w:tcPr>
            <w:tcW w:w="1573"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229187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医疗费补助</w:t>
            </w:r>
          </w:p>
        </w:tc>
        <w:tc>
          <w:tcPr>
            <w:tcW w:w="797"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076649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2.34</w:t>
            </w:r>
          </w:p>
        </w:tc>
        <w:tc>
          <w:tcPr>
            <w:tcW w:w="543"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35BDDD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30227</w:t>
            </w:r>
          </w:p>
        </w:tc>
        <w:tc>
          <w:tcPr>
            <w:tcW w:w="1060"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4501CC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委托业务费</w:t>
            </w:r>
          </w:p>
        </w:tc>
        <w:tc>
          <w:tcPr>
            <w:tcW w:w="959"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7B540382">
            <w:pPr>
              <w:keepNext w:val="0"/>
              <w:keepLines w:val="0"/>
              <w:widowControl/>
              <w:suppressLineNumbers w:val="0"/>
              <w:wordWrap w:val="0"/>
              <w:spacing w:before="0" w:beforeAutospacing="0" w:after="0" w:afterAutospacing="0"/>
              <w:ind w:left="0" w:right="0"/>
              <w:jc w:val="left"/>
            </w:pPr>
          </w:p>
        </w:tc>
        <w:tc>
          <w:tcPr>
            <w:tcW w:w="621"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4A850D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31205</w:t>
            </w:r>
          </w:p>
        </w:tc>
        <w:tc>
          <w:tcPr>
            <w:tcW w:w="1873"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503490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利息补贴</w:t>
            </w:r>
          </w:p>
        </w:tc>
        <w:tc>
          <w:tcPr>
            <w:tcW w:w="1094" w:type="dxa"/>
            <w:tcBorders>
              <w:top w:val="nil"/>
              <w:left w:val="nil"/>
              <w:bottom w:val="single" w:color="auto" w:sz="4" w:space="0"/>
              <w:right w:val="single" w:color="000000" w:sz="6" w:space="0"/>
            </w:tcBorders>
            <w:shd w:val="clear" w:color="auto" w:fill="auto"/>
            <w:noWrap/>
            <w:tcMar>
              <w:top w:w="15" w:type="dxa"/>
              <w:left w:w="15" w:type="dxa"/>
              <w:right w:w="15" w:type="dxa"/>
            </w:tcMar>
            <w:vAlign w:val="center"/>
          </w:tcPr>
          <w:p w14:paraId="258305DC">
            <w:pPr>
              <w:keepNext w:val="0"/>
              <w:keepLines w:val="0"/>
              <w:widowControl/>
              <w:suppressLineNumbers w:val="0"/>
              <w:wordWrap w:val="0"/>
              <w:spacing w:before="0" w:beforeAutospacing="0" w:after="0" w:afterAutospacing="0"/>
              <w:ind w:left="0" w:right="0"/>
              <w:jc w:val="left"/>
            </w:pPr>
          </w:p>
        </w:tc>
      </w:tr>
      <w:tr w14:paraId="11D265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single" w:color="auto" w:sz="4"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F7641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30308</w:t>
            </w:r>
          </w:p>
        </w:tc>
        <w:tc>
          <w:tcPr>
            <w:tcW w:w="1573"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1844F7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助学金</w:t>
            </w:r>
          </w:p>
        </w:tc>
        <w:tc>
          <w:tcPr>
            <w:tcW w:w="797"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34B02E57">
            <w:pPr>
              <w:keepNext w:val="0"/>
              <w:keepLines w:val="0"/>
              <w:widowControl/>
              <w:suppressLineNumbers w:val="0"/>
              <w:wordWrap w:val="0"/>
              <w:spacing w:before="0" w:beforeAutospacing="0" w:after="0" w:afterAutospacing="0"/>
              <w:ind w:left="0" w:right="0"/>
              <w:jc w:val="left"/>
            </w:pPr>
          </w:p>
        </w:tc>
        <w:tc>
          <w:tcPr>
            <w:tcW w:w="543"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308A5E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30228</w:t>
            </w:r>
          </w:p>
        </w:tc>
        <w:tc>
          <w:tcPr>
            <w:tcW w:w="1060"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53257E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工会经费</w:t>
            </w:r>
          </w:p>
        </w:tc>
        <w:tc>
          <w:tcPr>
            <w:tcW w:w="959"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2F9114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31.33</w:t>
            </w:r>
          </w:p>
        </w:tc>
        <w:tc>
          <w:tcPr>
            <w:tcW w:w="621"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2568FC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31299</w:t>
            </w:r>
          </w:p>
        </w:tc>
        <w:tc>
          <w:tcPr>
            <w:tcW w:w="1873"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3F6584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其他对企业补助</w:t>
            </w:r>
          </w:p>
        </w:tc>
        <w:tc>
          <w:tcPr>
            <w:tcW w:w="1094" w:type="dxa"/>
            <w:tcBorders>
              <w:top w:val="single" w:color="auto" w:sz="4" w:space="0"/>
              <w:left w:val="nil"/>
              <w:bottom w:val="single" w:color="000000" w:sz="6" w:space="0"/>
              <w:right w:val="single" w:color="000000" w:sz="6" w:space="0"/>
            </w:tcBorders>
            <w:shd w:val="clear" w:color="auto" w:fill="auto"/>
            <w:noWrap/>
            <w:tcMar>
              <w:top w:w="15" w:type="dxa"/>
              <w:left w:w="15" w:type="dxa"/>
              <w:right w:w="15" w:type="dxa"/>
            </w:tcMar>
            <w:vAlign w:val="center"/>
          </w:tcPr>
          <w:p w14:paraId="1BFA988B">
            <w:pPr>
              <w:keepNext w:val="0"/>
              <w:keepLines w:val="0"/>
              <w:widowControl/>
              <w:suppressLineNumbers w:val="0"/>
              <w:wordWrap w:val="0"/>
              <w:spacing w:before="0" w:beforeAutospacing="0" w:after="0" w:afterAutospacing="0"/>
              <w:ind w:left="0" w:right="0"/>
              <w:jc w:val="left"/>
            </w:pPr>
          </w:p>
        </w:tc>
      </w:tr>
      <w:tr w14:paraId="6A8C52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4F658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30309</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C180A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奖励金</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E75CB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11.18</w:t>
            </w: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33355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30229</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00647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福利费</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A17F4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1.49</w:t>
            </w: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EA642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399</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55806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其他支出</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B7A44D2">
            <w:pPr>
              <w:keepNext w:val="0"/>
              <w:keepLines w:val="0"/>
              <w:widowControl/>
              <w:suppressLineNumbers w:val="0"/>
              <w:wordWrap w:val="0"/>
              <w:spacing w:before="0" w:beforeAutospacing="0" w:after="0" w:afterAutospacing="0"/>
              <w:ind w:left="0" w:right="0"/>
              <w:jc w:val="left"/>
            </w:pPr>
          </w:p>
        </w:tc>
      </w:tr>
      <w:tr w14:paraId="70CBCC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6A87F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30310</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73EB4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个人农业生产补贴</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A16A1A8">
            <w:pPr>
              <w:keepNext w:val="0"/>
              <w:keepLines w:val="0"/>
              <w:widowControl/>
              <w:suppressLineNumbers w:val="0"/>
              <w:wordWrap w:val="0"/>
              <w:spacing w:before="0" w:beforeAutospacing="0" w:after="0" w:afterAutospacing="0"/>
              <w:ind w:left="0" w:right="0"/>
              <w:jc w:val="left"/>
            </w:pP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172B4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30231</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275D5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公务用车运行维护费</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B9C8B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11.89</w:t>
            </w: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7BE9D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39907</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12C0E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国家赔偿费用支出</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37D0645">
            <w:pPr>
              <w:keepNext w:val="0"/>
              <w:keepLines w:val="0"/>
              <w:widowControl/>
              <w:suppressLineNumbers w:val="0"/>
              <w:wordWrap w:val="0"/>
              <w:spacing w:before="0" w:beforeAutospacing="0" w:after="0" w:afterAutospacing="0"/>
              <w:ind w:left="0" w:right="0"/>
              <w:jc w:val="left"/>
            </w:pPr>
          </w:p>
        </w:tc>
      </w:tr>
      <w:tr w14:paraId="1FA4DD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4AB92E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30311</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931AD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代缴社会保险费</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464F142">
            <w:pPr>
              <w:keepNext w:val="0"/>
              <w:keepLines w:val="0"/>
              <w:widowControl/>
              <w:suppressLineNumbers w:val="0"/>
              <w:wordWrap w:val="0"/>
              <w:spacing w:before="0" w:beforeAutospacing="0" w:after="0" w:afterAutospacing="0"/>
              <w:ind w:left="0" w:right="0"/>
              <w:jc w:val="left"/>
            </w:pP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FBE12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30239</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5CAB2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其他交通费用</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E277C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22.63</w:t>
            </w: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12E92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39908</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C9DE4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对民间非营利组织和群众性自治组织补贴</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FEA9C5E">
            <w:pPr>
              <w:keepNext w:val="0"/>
              <w:keepLines w:val="0"/>
              <w:widowControl/>
              <w:suppressLineNumbers w:val="0"/>
              <w:wordWrap w:val="0"/>
              <w:spacing w:before="0" w:beforeAutospacing="0" w:after="0" w:afterAutospacing="0"/>
              <w:ind w:left="0" w:right="0"/>
              <w:jc w:val="left"/>
            </w:pPr>
          </w:p>
        </w:tc>
      </w:tr>
      <w:tr w14:paraId="6B4C36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3EE04F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30399</w:t>
            </w: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F8537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其他对个人和家庭的补助</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431E526">
            <w:pPr>
              <w:keepNext w:val="0"/>
              <w:keepLines w:val="0"/>
              <w:widowControl/>
              <w:suppressLineNumbers w:val="0"/>
              <w:wordWrap w:val="0"/>
              <w:spacing w:before="0" w:beforeAutospacing="0" w:after="0" w:afterAutospacing="0"/>
              <w:ind w:left="0" w:right="0"/>
              <w:jc w:val="left"/>
            </w:pP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E1D0B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30240</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FABC5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税金及附加费用</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5DA0E9E">
            <w:pPr>
              <w:keepNext w:val="0"/>
              <w:keepLines w:val="0"/>
              <w:widowControl/>
              <w:suppressLineNumbers w:val="0"/>
              <w:wordWrap w:val="0"/>
              <w:spacing w:before="0" w:beforeAutospacing="0" w:after="0" w:afterAutospacing="0"/>
              <w:ind w:left="0" w:right="0"/>
              <w:jc w:val="left"/>
            </w:pP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2A684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39909</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7BC9D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经常性赠与</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1966F6A">
            <w:pPr>
              <w:keepNext w:val="0"/>
              <w:keepLines w:val="0"/>
              <w:widowControl/>
              <w:suppressLineNumbers w:val="0"/>
              <w:wordWrap w:val="0"/>
              <w:spacing w:before="0" w:beforeAutospacing="0" w:after="0" w:afterAutospacing="0"/>
              <w:ind w:left="0" w:right="0"/>
              <w:jc w:val="left"/>
            </w:pPr>
          </w:p>
        </w:tc>
      </w:tr>
      <w:tr w14:paraId="767B91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7EAA58C">
            <w:pPr>
              <w:keepNext w:val="0"/>
              <w:keepLines w:val="0"/>
              <w:widowControl/>
              <w:suppressLineNumbers w:val="0"/>
              <w:wordWrap w:val="0"/>
              <w:spacing w:before="0" w:beforeAutospacing="0" w:after="0" w:afterAutospacing="0"/>
              <w:ind w:left="0" w:right="0"/>
              <w:jc w:val="left"/>
            </w:pP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1834C59">
            <w:pPr>
              <w:keepNext w:val="0"/>
              <w:keepLines w:val="0"/>
              <w:widowControl/>
              <w:suppressLineNumbers w:val="0"/>
              <w:wordWrap w:val="0"/>
              <w:spacing w:before="0" w:beforeAutospacing="0" w:after="0" w:afterAutospacing="0"/>
              <w:ind w:left="0" w:right="0"/>
              <w:jc w:val="left"/>
            </w:pP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bottom"/>
          </w:tcPr>
          <w:p w14:paraId="1BB8A2C2">
            <w:pPr>
              <w:keepNext w:val="0"/>
              <w:keepLines w:val="0"/>
              <w:widowControl/>
              <w:suppressLineNumbers w:val="0"/>
              <w:wordWrap w:val="0"/>
              <w:spacing w:before="0" w:beforeAutospacing="0" w:after="0" w:afterAutospacing="0"/>
              <w:ind w:left="0" w:right="0"/>
              <w:jc w:val="left"/>
            </w:pP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A9674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30299</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F5C51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其他商品和服务支出</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E0417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32.48</w:t>
            </w: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2CA91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39910</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ED2F8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资本性赠与</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A6E5331">
            <w:pPr>
              <w:keepNext w:val="0"/>
              <w:keepLines w:val="0"/>
              <w:widowControl/>
              <w:suppressLineNumbers w:val="0"/>
              <w:wordWrap w:val="0"/>
              <w:spacing w:before="0" w:beforeAutospacing="0" w:after="0" w:afterAutospacing="0"/>
              <w:ind w:left="0" w:right="0"/>
              <w:jc w:val="left"/>
            </w:pPr>
          </w:p>
        </w:tc>
      </w:tr>
      <w:tr w14:paraId="33670C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498594E">
            <w:pPr>
              <w:keepNext w:val="0"/>
              <w:keepLines w:val="0"/>
              <w:widowControl/>
              <w:suppressLineNumbers w:val="0"/>
              <w:wordWrap w:val="0"/>
              <w:spacing w:before="0" w:beforeAutospacing="0" w:after="0" w:afterAutospacing="0"/>
              <w:ind w:left="0" w:right="0"/>
              <w:jc w:val="left"/>
            </w:pP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BFE904B">
            <w:pPr>
              <w:keepNext w:val="0"/>
              <w:keepLines w:val="0"/>
              <w:widowControl/>
              <w:suppressLineNumbers w:val="0"/>
              <w:wordWrap w:val="0"/>
              <w:spacing w:before="0" w:beforeAutospacing="0" w:after="0" w:afterAutospacing="0"/>
              <w:ind w:left="0" w:right="0"/>
              <w:jc w:val="left"/>
            </w:pP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bottom"/>
          </w:tcPr>
          <w:p w14:paraId="6DB88E28">
            <w:pPr>
              <w:keepNext w:val="0"/>
              <w:keepLines w:val="0"/>
              <w:widowControl/>
              <w:suppressLineNumbers w:val="0"/>
              <w:wordWrap w:val="0"/>
              <w:spacing w:before="0" w:beforeAutospacing="0" w:after="0" w:afterAutospacing="0"/>
              <w:ind w:left="0" w:right="0"/>
              <w:jc w:val="left"/>
            </w:pP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D8E03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307</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0E412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债务利息及费用支出</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A633167">
            <w:pPr>
              <w:keepNext w:val="0"/>
              <w:keepLines w:val="0"/>
              <w:widowControl/>
              <w:suppressLineNumbers w:val="0"/>
              <w:wordWrap w:val="0"/>
              <w:spacing w:before="0" w:beforeAutospacing="0" w:after="0" w:afterAutospacing="0"/>
              <w:ind w:left="0" w:right="0"/>
              <w:jc w:val="left"/>
            </w:pP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BA5AF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39999</w:t>
            </w: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B050B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其他支出</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619801C">
            <w:pPr>
              <w:keepNext w:val="0"/>
              <w:keepLines w:val="0"/>
              <w:widowControl/>
              <w:suppressLineNumbers w:val="0"/>
              <w:wordWrap w:val="0"/>
              <w:spacing w:before="0" w:beforeAutospacing="0" w:after="0" w:afterAutospacing="0"/>
              <w:ind w:left="0" w:right="0"/>
              <w:jc w:val="left"/>
            </w:pPr>
          </w:p>
        </w:tc>
      </w:tr>
      <w:tr w14:paraId="0F4F1F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92A3801">
            <w:pPr>
              <w:keepNext w:val="0"/>
              <w:keepLines w:val="0"/>
              <w:widowControl/>
              <w:suppressLineNumbers w:val="0"/>
              <w:wordWrap w:val="0"/>
              <w:spacing w:before="0" w:beforeAutospacing="0" w:after="0" w:afterAutospacing="0"/>
              <w:ind w:left="0" w:right="0"/>
              <w:jc w:val="left"/>
            </w:pP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3C3BA1E">
            <w:pPr>
              <w:keepNext w:val="0"/>
              <w:keepLines w:val="0"/>
              <w:widowControl/>
              <w:suppressLineNumbers w:val="0"/>
              <w:wordWrap w:val="0"/>
              <w:spacing w:before="0" w:beforeAutospacing="0" w:after="0" w:afterAutospacing="0"/>
              <w:ind w:left="0" w:right="0"/>
              <w:jc w:val="left"/>
            </w:pP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bottom"/>
          </w:tcPr>
          <w:p w14:paraId="49AEB147">
            <w:pPr>
              <w:keepNext w:val="0"/>
              <w:keepLines w:val="0"/>
              <w:widowControl/>
              <w:suppressLineNumbers w:val="0"/>
              <w:wordWrap w:val="0"/>
              <w:spacing w:before="0" w:beforeAutospacing="0" w:after="0" w:afterAutospacing="0"/>
              <w:ind w:left="0" w:right="0"/>
              <w:jc w:val="left"/>
            </w:pP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1F866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30701</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3F624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国内债务付息</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869A391">
            <w:pPr>
              <w:keepNext w:val="0"/>
              <w:keepLines w:val="0"/>
              <w:widowControl/>
              <w:suppressLineNumbers w:val="0"/>
              <w:wordWrap w:val="0"/>
              <w:spacing w:before="0" w:beforeAutospacing="0" w:after="0" w:afterAutospacing="0"/>
              <w:ind w:left="0" w:right="0"/>
              <w:jc w:val="left"/>
            </w:pP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74A640E">
            <w:pPr>
              <w:keepNext w:val="0"/>
              <w:keepLines w:val="0"/>
              <w:widowControl/>
              <w:suppressLineNumbers w:val="0"/>
              <w:wordWrap w:val="0"/>
              <w:spacing w:before="0" w:beforeAutospacing="0" w:after="0" w:afterAutospacing="0"/>
              <w:ind w:left="0" w:right="0"/>
              <w:jc w:val="left"/>
            </w:pP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4BA9247">
            <w:pPr>
              <w:keepNext w:val="0"/>
              <w:keepLines w:val="0"/>
              <w:widowControl/>
              <w:suppressLineNumbers w:val="0"/>
              <w:wordWrap w:val="0"/>
              <w:spacing w:before="0" w:beforeAutospacing="0" w:after="0" w:afterAutospacing="0"/>
              <w:ind w:left="0" w:right="0"/>
              <w:jc w:val="left"/>
            </w:pP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0894B71">
            <w:pPr>
              <w:keepNext w:val="0"/>
              <w:keepLines w:val="0"/>
              <w:widowControl/>
              <w:suppressLineNumbers w:val="0"/>
              <w:wordWrap w:val="0"/>
              <w:spacing w:before="0" w:beforeAutospacing="0" w:after="0" w:afterAutospacing="0"/>
              <w:ind w:left="0" w:right="0"/>
              <w:jc w:val="left"/>
            </w:pPr>
          </w:p>
        </w:tc>
      </w:tr>
      <w:tr w14:paraId="29CF40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23174FC">
            <w:pPr>
              <w:keepNext w:val="0"/>
              <w:keepLines w:val="0"/>
              <w:widowControl/>
              <w:suppressLineNumbers w:val="0"/>
              <w:wordWrap w:val="0"/>
              <w:spacing w:before="0" w:beforeAutospacing="0" w:after="0" w:afterAutospacing="0"/>
              <w:ind w:left="0" w:right="0"/>
              <w:jc w:val="left"/>
            </w:pP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3E4F5C0">
            <w:pPr>
              <w:keepNext w:val="0"/>
              <w:keepLines w:val="0"/>
              <w:widowControl/>
              <w:suppressLineNumbers w:val="0"/>
              <w:wordWrap w:val="0"/>
              <w:spacing w:before="0" w:beforeAutospacing="0" w:after="0" w:afterAutospacing="0"/>
              <w:ind w:left="0" w:right="0"/>
              <w:jc w:val="left"/>
            </w:pP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bottom"/>
          </w:tcPr>
          <w:p w14:paraId="709F1C38">
            <w:pPr>
              <w:keepNext w:val="0"/>
              <w:keepLines w:val="0"/>
              <w:widowControl/>
              <w:suppressLineNumbers w:val="0"/>
              <w:wordWrap w:val="0"/>
              <w:spacing w:before="0" w:beforeAutospacing="0" w:after="0" w:afterAutospacing="0"/>
              <w:ind w:left="0" w:right="0"/>
              <w:jc w:val="left"/>
            </w:pP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1BE02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30702</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A36C1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国外债务付息</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EB4DFF9">
            <w:pPr>
              <w:keepNext w:val="0"/>
              <w:keepLines w:val="0"/>
              <w:widowControl/>
              <w:suppressLineNumbers w:val="0"/>
              <w:wordWrap w:val="0"/>
              <w:spacing w:before="0" w:beforeAutospacing="0" w:after="0" w:afterAutospacing="0"/>
              <w:ind w:left="0" w:right="0"/>
              <w:jc w:val="left"/>
            </w:pP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1D3B686">
            <w:pPr>
              <w:keepNext w:val="0"/>
              <w:keepLines w:val="0"/>
              <w:widowControl/>
              <w:suppressLineNumbers w:val="0"/>
              <w:wordWrap w:val="0"/>
              <w:spacing w:before="0" w:beforeAutospacing="0" w:after="0" w:afterAutospacing="0"/>
              <w:ind w:left="0" w:right="0"/>
              <w:jc w:val="left"/>
            </w:pP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9E94CF7">
            <w:pPr>
              <w:keepNext w:val="0"/>
              <w:keepLines w:val="0"/>
              <w:widowControl/>
              <w:suppressLineNumbers w:val="0"/>
              <w:wordWrap w:val="0"/>
              <w:spacing w:before="0" w:beforeAutospacing="0" w:after="0" w:afterAutospacing="0"/>
              <w:ind w:left="0" w:right="0"/>
              <w:jc w:val="left"/>
            </w:pP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296ED0C">
            <w:pPr>
              <w:keepNext w:val="0"/>
              <w:keepLines w:val="0"/>
              <w:widowControl/>
              <w:suppressLineNumbers w:val="0"/>
              <w:wordWrap w:val="0"/>
              <w:spacing w:before="0" w:beforeAutospacing="0" w:after="0" w:afterAutospacing="0"/>
              <w:ind w:left="0" w:right="0"/>
              <w:jc w:val="left"/>
            </w:pPr>
          </w:p>
        </w:tc>
      </w:tr>
      <w:tr w14:paraId="0D84BC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92D6A6D">
            <w:pPr>
              <w:keepNext w:val="0"/>
              <w:keepLines w:val="0"/>
              <w:widowControl/>
              <w:suppressLineNumbers w:val="0"/>
              <w:wordWrap w:val="0"/>
              <w:spacing w:before="0" w:beforeAutospacing="0" w:after="0" w:afterAutospacing="0"/>
              <w:ind w:left="0" w:right="0"/>
              <w:jc w:val="left"/>
            </w:pP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B166868">
            <w:pPr>
              <w:keepNext w:val="0"/>
              <w:keepLines w:val="0"/>
              <w:widowControl/>
              <w:suppressLineNumbers w:val="0"/>
              <w:wordWrap w:val="0"/>
              <w:spacing w:before="0" w:beforeAutospacing="0" w:after="0" w:afterAutospacing="0"/>
              <w:ind w:left="0" w:right="0"/>
              <w:jc w:val="left"/>
            </w:pP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bottom"/>
          </w:tcPr>
          <w:p w14:paraId="5088717F">
            <w:pPr>
              <w:keepNext w:val="0"/>
              <w:keepLines w:val="0"/>
              <w:widowControl/>
              <w:suppressLineNumbers w:val="0"/>
              <w:wordWrap w:val="0"/>
              <w:spacing w:before="0" w:beforeAutospacing="0" w:after="0" w:afterAutospacing="0"/>
              <w:ind w:left="0" w:right="0"/>
              <w:jc w:val="left"/>
            </w:pP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D859A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30703</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5941D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国内债务发行费用</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3CFB8DE">
            <w:pPr>
              <w:keepNext w:val="0"/>
              <w:keepLines w:val="0"/>
              <w:widowControl/>
              <w:suppressLineNumbers w:val="0"/>
              <w:wordWrap w:val="0"/>
              <w:spacing w:before="0" w:beforeAutospacing="0" w:after="0" w:afterAutospacing="0"/>
              <w:ind w:left="0" w:right="0"/>
              <w:jc w:val="left"/>
            </w:pP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90E341E">
            <w:pPr>
              <w:keepNext w:val="0"/>
              <w:keepLines w:val="0"/>
              <w:widowControl/>
              <w:suppressLineNumbers w:val="0"/>
              <w:wordWrap w:val="0"/>
              <w:spacing w:before="0" w:beforeAutospacing="0" w:after="0" w:afterAutospacing="0"/>
              <w:ind w:left="0" w:right="0"/>
              <w:jc w:val="left"/>
            </w:pP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8457B6A">
            <w:pPr>
              <w:keepNext w:val="0"/>
              <w:keepLines w:val="0"/>
              <w:widowControl/>
              <w:suppressLineNumbers w:val="0"/>
              <w:wordWrap w:val="0"/>
              <w:spacing w:before="0" w:beforeAutospacing="0" w:after="0" w:afterAutospacing="0"/>
              <w:ind w:left="0" w:right="0"/>
              <w:jc w:val="left"/>
            </w:pP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6D0AC88C">
            <w:pPr>
              <w:keepNext w:val="0"/>
              <w:keepLines w:val="0"/>
              <w:widowControl/>
              <w:suppressLineNumbers w:val="0"/>
              <w:wordWrap w:val="0"/>
              <w:spacing w:before="0" w:beforeAutospacing="0" w:after="0" w:afterAutospacing="0"/>
              <w:ind w:left="0" w:right="0"/>
              <w:jc w:val="left"/>
            </w:pPr>
          </w:p>
        </w:tc>
      </w:tr>
      <w:tr w14:paraId="0FB054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 w:type="dxa"/>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25DBC75">
            <w:pPr>
              <w:keepNext w:val="0"/>
              <w:keepLines w:val="0"/>
              <w:widowControl/>
              <w:suppressLineNumbers w:val="0"/>
              <w:wordWrap w:val="0"/>
              <w:spacing w:before="0" w:beforeAutospacing="0" w:after="0" w:afterAutospacing="0"/>
              <w:ind w:left="0" w:right="0"/>
              <w:jc w:val="left"/>
            </w:pPr>
          </w:p>
        </w:tc>
        <w:tc>
          <w:tcPr>
            <w:tcW w:w="15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53952E5">
            <w:pPr>
              <w:keepNext w:val="0"/>
              <w:keepLines w:val="0"/>
              <w:widowControl/>
              <w:suppressLineNumbers w:val="0"/>
              <w:wordWrap w:val="0"/>
              <w:spacing w:before="0" w:beforeAutospacing="0" w:after="0" w:afterAutospacing="0"/>
              <w:ind w:left="0" w:right="0"/>
              <w:jc w:val="left"/>
            </w:pP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bottom"/>
          </w:tcPr>
          <w:p w14:paraId="3B75055A">
            <w:pPr>
              <w:keepNext w:val="0"/>
              <w:keepLines w:val="0"/>
              <w:widowControl/>
              <w:suppressLineNumbers w:val="0"/>
              <w:wordWrap w:val="0"/>
              <w:spacing w:before="0" w:beforeAutospacing="0" w:after="0" w:afterAutospacing="0"/>
              <w:ind w:left="0" w:right="0"/>
              <w:jc w:val="left"/>
            </w:pPr>
          </w:p>
        </w:tc>
        <w:tc>
          <w:tcPr>
            <w:tcW w:w="54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4A297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30704</w:t>
            </w:r>
          </w:p>
        </w:tc>
        <w:tc>
          <w:tcPr>
            <w:tcW w:w="106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7687F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国外债务发行费用</w:t>
            </w:r>
          </w:p>
        </w:tc>
        <w:tc>
          <w:tcPr>
            <w:tcW w:w="959"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617545B">
            <w:pPr>
              <w:keepNext w:val="0"/>
              <w:keepLines w:val="0"/>
              <w:widowControl/>
              <w:suppressLineNumbers w:val="0"/>
              <w:wordWrap w:val="0"/>
              <w:spacing w:before="0" w:beforeAutospacing="0" w:after="0" w:afterAutospacing="0"/>
              <w:ind w:left="0" w:right="0"/>
              <w:jc w:val="left"/>
            </w:pPr>
          </w:p>
        </w:tc>
        <w:tc>
          <w:tcPr>
            <w:tcW w:w="621"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D91B47C">
            <w:pPr>
              <w:keepNext w:val="0"/>
              <w:keepLines w:val="0"/>
              <w:widowControl/>
              <w:suppressLineNumbers w:val="0"/>
              <w:wordWrap w:val="0"/>
              <w:spacing w:before="0" w:beforeAutospacing="0" w:after="0" w:afterAutospacing="0"/>
              <w:ind w:left="0" w:right="0"/>
              <w:jc w:val="left"/>
            </w:pPr>
          </w:p>
        </w:tc>
        <w:tc>
          <w:tcPr>
            <w:tcW w:w="1873"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23BB0B83">
            <w:pPr>
              <w:keepNext w:val="0"/>
              <w:keepLines w:val="0"/>
              <w:widowControl/>
              <w:suppressLineNumbers w:val="0"/>
              <w:wordWrap w:val="0"/>
              <w:spacing w:before="0" w:beforeAutospacing="0" w:after="0" w:afterAutospacing="0"/>
              <w:ind w:left="0" w:right="0"/>
              <w:jc w:val="left"/>
            </w:pP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734ADBB">
            <w:pPr>
              <w:keepNext w:val="0"/>
              <w:keepLines w:val="0"/>
              <w:widowControl/>
              <w:suppressLineNumbers w:val="0"/>
              <w:wordWrap w:val="0"/>
              <w:spacing w:before="0" w:beforeAutospacing="0" w:after="0" w:afterAutospacing="0"/>
              <w:ind w:left="0" w:right="0"/>
              <w:jc w:val="left"/>
            </w:pPr>
          </w:p>
        </w:tc>
      </w:tr>
      <w:tr w14:paraId="6AF158D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928" w:type="dxa"/>
            <w:gridSpan w:val="2"/>
            <w:tcBorders>
              <w:top w:val="nil"/>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79E12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人员经费合计</w:t>
            </w:r>
          </w:p>
        </w:tc>
        <w:tc>
          <w:tcPr>
            <w:tcW w:w="797" w:type="dxa"/>
            <w:tcBorders>
              <w:top w:val="nil"/>
              <w:left w:val="nil"/>
              <w:bottom w:val="single" w:color="000000" w:sz="6" w:space="0"/>
              <w:right w:val="single" w:color="000000" w:sz="6" w:space="0"/>
            </w:tcBorders>
            <w:shd w:val="clear" w:color="auto" w:fill="auto"/>
            <w:noWrap/>
            <w:tcMar>
              <w:top w:w="15" w:type="dxa"/>
              <w:left w:w="15" w:type="dxa"/>
              <w:right w:w="15" w:type="dxa"/>
            </w:tcMar>
            <w:vAlign w:val="bottom"/>
          </w:tcPr>
          <w:p w14:paraId="03A32E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8"/>
                <w:szCs w:val="18"/>
              </w:rPr>
              <w:t>1,049.17</w:t>
            </w:r>
          </w:p>
        </w:tc>
        <w:tc>
          <w:tcPr>
            <w:tcW w:w="5056" w:type="dxa"/>
            <w:gridSpan w:val="5"/>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47B65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rPr>
              <w:t>公用经费合计</w:t>
            </w:r>
          </w:p>
        </w:tc>
        <w:tc>
          <w:tcPr>
            <w:tcW w:w="1094"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7E819C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177.57</w:t>
            </w:r>
          </w:p>
        </w:tc>
      </w:tr>
    </w:tbl>
    <w:p w14:paraId="5BAB53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19"/>
          <w:szCs w:val="19"/>
          <w:shd w:val="clear" w:fill="FFFFFF"/>
        </w:rPr>
        <w:t>备注：1.本表反映部门本年度一般公共预算财政拨款基本支出明细情况。</w:t>
      </w:r>
      <w:r>
        <w:rPr>
          <w:rFonts w:hint="eastAsia" w:ascii="宋体" w:hAnsi="宋体" w:eastAsia="宋体" w:cs="宋体"/>
          <w:i w:val="0"/>
          <w:iCs w:val="0"/>
          <w:caps w:val="0"/>
          <w:color w:val="333333"/>
          <w:spacing w:val="0"/>
          <w:sz w:val="19"/>
          <w:szCs w:val="19"/>
          <w:shd w:val="clear" w:fill="FFFFFF"/>
        </w:rPr>
        <w:br w:type="textWrapping"/>
      </w:r>
      <w:r>
        <w:rPr>
          <w:rFonts w:hint="eastAsia" w:ascii="宋体" w:hAnsi="宋体" w:eastAsia="宋体" w:cs="宋体"/>
          <w:i w:val="0"/>
          <w:iCs w:val="0"/>
          <w:caps w:val="0"/>
          <w:color w:val="333333"/>
          <w:spacing w:val="0"/>
          <w:sz w:val="19"/>
          <w:szCs w:val="19"/>
          <w:shd w:val="clear" w:fill="FFFFFF"/>
        </w:rPr>
        <w:t>      2.本套报表金额单位转换时可能存在尾数误差。</w:t>
      </w:r>
      <w:r>
        <w:rPr>
          <w:rFonts w:hint="eastAsia" w:ascii="宋体" w:hAnsi="宋体" w:eastAsia="宋体" w:cs="宋体"/>
          <w:i w:val="0"/>
          <w:iCs w:val="0"/>
          <w:caps w:val="0"/>
          <w:color w:val="333333"/>
          <w:spacing w:val="0"/>
          <w:sz w:val="19"/>
          <w:szCs w:val="19"/>
          <w:shd w:val="clear" w:fill="FFFFFF"/>
        </w:rPr>
        <w:br w:type="textWrapping"/>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38"/>
        <w:gridCol w:w="1782"/>
        <w:gridCol w:w="1003"/>
        <w:gridCol w:w="969"/>
        <w:gridCol w:w="958"/>
        <w:gridCol w:w="958"/>
        <w:gridCol w:w="1026"/>
        <w:gridCol w:w="1141"/>
      </w:tblGrid>
      <w:tr w14:paraId="55A1D4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trPr>
        <w:tc>
          <w:tcPr>
            <w:tcW w:w="11505" w:type="dxa"/>
            <w:gridSpan w:val="8"/>
            <w:tcBorders>
              <w:top w:val="nil"/>
              <w:left w:val="nil"/>
              <w:bottom w:val="nil"/>
              <w:right w:val="nil"/>
            </w:tcBorders>
            <w:shd w:val="clear" w:color="auto" w:fill="auto"/>
            <w:noWrap/>
            <w:tcMar>
              <w:top w:w="15" w:type="dxa"/>
              <w:left w:w="15" w:type="dxa"/>
              <w:right w:w="15" w:type="dxa"/>
            </w:tcMar>
            <w:vAlign w:val="bottom"/>
          </w:tcPr>
          <w:p w14:paraId="3F0750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bottom"/>
              <w:rPr>
                <w:rFonts w:hint="eastAsia" w:ascii="宋体" w:hAnsi="宋体" w:eastAsia="宋体" w:cs="宋体"/>
                <w:sz w:val="24"/>
                <w:szCs w:val="24"/>
              </w:rPr>
            </w:pPr>
            <w:r>
              <w:rPr>
                <w:rStyle w:val="5"/>
                <w:rFonts w:hint="eastAsia" w:ascii="宋体" w:hAnsi="宋体" w:eastAsia="宋体" w:cs="宋体"/>
                <w:sz w:val="31"/>
                <w:szCs w:val="31"/>
              </w:rPr>
              <w:t>政府性基金预算财政拨款收入支出决算表</w:t>
            </w:r>
          </w:p>
        </w:tc>
      </w:tr>
      <w:tr w14:paraId="73AE05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4980" w:type="dxa"/>
            <w:gridSpan w:val="3"/>
            <w:vMerge w:val="restart"/>
            <w:tcBorders>
              <w:top w:val="nil"/>
              <w:left w:val="nil"/>
              <w:bottom w:val="nil"/>
              <w:right w:val="nil"/>
            </w:tcBorders>
            <w:shd w:val="clear" w:color="auto" w:fill="auto"/>
            <w:noWrap/>
            <w:tcMar>
              <w:top w:w="15" w:type="dxa"/>
              <w:left w:w="15" w:type="dxa"/>
              <w:right w:w="15" w:type="dxa"/>
            </w:tcMar>
            <w:vAlign w:val="bottom"/>
          </w:tcPr>
          <w:p w14:paraId="22A6DD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rPr>
                <w:rFonts w:hint="eastAsia" w:ascii="宋体" w:hAnsi="宋体" w:eastAsia="宋体" w:cs="宋体"/>
                <w:sz w:val="24"/>
                <w:szCs w:val="24"/>
              </w:rPr>
            </w:pPr>
            <w:r>
              <w:rPr>
                <w:rFonts w:hint="eastAsia" w:ascii="宋体" w:hAnsi="宋体" w:eastAsia="宋体" w:cs="宋体"/>
                <w:sz w:val="19"/>
                <w:szCs w:val="19"/>
              </w:rPr>
              <w:t>公开部门：重庆市丰都县应急管理局</w:t>
            </w:r>
          </w:p>
        </w:tc>
        <w:tc>
          <w:tcPr>
            <w:tcW w:w="1260" w:type="dxa"/>
            <w:tcBorders>
              <w:top w:val="nil"/>
              <w:left w:val="nil"/>
              <w:bottom w:val="nil"/>
              <w:right w:val="nil"/>
            </w:tcBorders>
            <w:shd w:val="clear" w:color="auto" w:fill="auto"/>
            <w:noWrap/>
            <w:tcMar>
              <w:top w:w="15" w:type="dxa"/>
              <w:left w:w="15" w:type="dxa"/>
              <w:right w:w="15" w:type="dxa"/>
            </w:tcMar>
            <w:vAlign w:val="bottom"/>
          </w:tcPr>
          <w:p w14:paraId="75C7797D">
            <w:pPr>
              <w:keepNext w:val="0"/>
              <w:keepLines w:val="0"/>
              <w:widowControl/>
              <w:suppressLineNumbers w:val="0"/>
              <w:wordWrap w:val="0"/>
              <w:spacing w:before="0" w:beforeAutospacing="0" w:after="0" w:afterAutospacing="0"/>
              <w:ind w:left="0" w:right="0"/>
              <w:jc w:val="left"/>
            </w:pPr>
          </w:p>
        </w:tc>
        <w:tc>
          <w:tcPr>
            <w:tcW w:w="1245" w:type="dxa"/>
            <w:tcBorders>
              <w:top w:val="nil"/>
              <w:left w:val="nil"/>
              <w:bottom w:val="nil"/>
              <w:right w:val="nil"/>
            </w:tcBorders>
            <w:shd w:val="clear" w:color="auto" w:fill="auto"/>
            <w:noWrap/>
            <w:tcMar>
              <w:top w:w="15" w:type="dxa"/>
              <w:left w:w="15" w:type="dxa"/>
              <w:right w:w="15" w:type="dxa"/>
            </w:tcMar>
            <w:vAlign w:val="bottom"/>
          </w:tcPr>
          <w:p w14:paraId="70BB65AA">
            <w:pPr>
              <w:keepNext w:val="0"/>
              <w:keepLines w:val="0"/>
              <w:widowControl/>
              <w:suppressLineNumbers w:val="0"/>
              <w:wordWrap w:val="0"/>
              <w:spacing w:before="0" w:beforeAutospacing="0" w:after="0" w:afterAutospacing="0"/>
              <w:ind w:left="0" w:right="0"/>
              <w:jc w:val="left"/>
            </w:pPr>
          </w:p>
        </w:tc>
        <w:tc>
          <w:tcPr>
            <w:tcW w:w="1245" w:type="dxa"/>
            <w:tcBorders>
              <w:top w:val="nil"/>
              <w:left w:val="nil"/>
              <w:bottom w:val="nil"/>
              <w:right w:val="nil"/>
            </w:tcBorders>
            <w:shd w:val="clear" w:color="auto" w:fill="auto"/>
            <w:noWrap/>
            <w:tcMar>
              <w:top w:w="15" w:type="dxa"/>
              <w:left w:w="15" w:type="dxa"/>
              <w:right w:w="15" w:type="dxa"/>
            </w:tcMar>
            <w:vAlign w:val="bottom"/>
          </w:tcPr>
          <w:p w14:paraId="6F3C6007">
            <w:pPr>
              <w:keepNext w:val="0"/>
              <w:keepLines w:val="0"/>
              <w:widowControl/>
              <w:suppressLineNumbers w:val="0"/>
              <w:wordWrap w:val="0"/>
              <w:spacing w:before="0" w:beforeAutospacing="0" w:after="0" w:afterAutospacing="0"/>
              <w:ind w:left="0" w:right="0"/>
              <w:jc w:val="left"/>
            </w:pPr>
          </w:p>
        </w:tc>
        <w:tc>
          <w:tcPr>
            <w:tcW w:w="1290" w:type="dxa"/>
            <w:tcBorders>
              <w:top w:val="nil"/>
              <w:left w:val="nil"/>
              <w:bottom w:val="nil"/>
              <w:right w:val="nil"/>
            </w:tcBorders>
            <w:shd w:val="clear" w:color="auto" w:fill="auto"/>
            <w:noWrap/>
            <w:tcMar>
              <w:top w:w="15" w:type="dxa"/>
              <w:left w:w="15" w:type="dxa"/>
              <w:right w:w="15" w:type="dxa"/>
            </w:tcMar>
            <w:vAlign w:val="bottom"/>
          </w:tcPr>
          <w:p w14:paraId="3D3F0DD5">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nil"/>
              <w:right w:val="nil"/>
            </w:tcBorders>
            <w:shd w:val="clear" w:color="auto" w:fill="auto"/>
            <w:noWrap/>
            <w:tcMar>
              <w:top w:w="15" w:type="dxa"/>
              <w:left w:w="15" w:type="dxa"/>
              <w:right w:w="15" w:type="dxa"/>
            </w:tcMar>
            <w:vAlign w:val="bottom"/>
          </w:tcPr>
          <w:p w14:paraId="01BA7B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公开07表</w:t>
            </w:r>
          </w:p>
        </w:tc>
      </w:tr>
      <w:tr w14:paraId="73F0F9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4980" w:type="dxa"/>
            <w:gridSpan w:val="3"/>
            <w:vMerge w:val="continue"/>
            <w:tcBorders>
              <w:top w:val="nil"/>
              <w:left w:val="nil"/>
              <w:bottom w:val="nil"/>
              <w:right w:val="nil"/>
            </w:tcBorders>
            <w:shd w:val="clear" w:color="auto" w:fill="auto"/>
            <w:noWrap/>
            <w:tcMar>
              <w:top w:w="15" w:type="dxa"/>
              <w:left w:w="15" w:type="dxa"/>
              <w:right w:w="15" w:type="dxa"/>
            </w:tcMar>
            <w:vAlign w:val="bottom"/>
          </w:tcPr>
          <w:p w14:paraId="2721C733">
            <w:pPr>
              <w:rPr>
                <w:rFonts w:hint="eastAsia" w:ascii="宋体"/>
                <w:sz w:val="24"/>
                <w:szCs w:val="24"/>
              </w:rPr>
            </w:pPr>
          </w:p>
        </w:tc>
        <w:tc>
          <w:tcPr>
            <w:tcW w:w="1260" w:type="dxa"/>
            <w:tcBorders>
              <w:top w:val="nil"/>
              <w:left w:val="nil"/>
              <w:bottom w:val="nil"/>
              <w:right w:val="nil"/>
            </w:tcBorders>
            <w:shd w:val="clear" w:color="auto" w:fill="auto"/>
            <w:noWrap/>
            <w:tcMar>
              <w:top w:w="15" w:type="dxa"/>
              <w:left w:w="15" w:type="dxa"/>
              <w:right w:w="15" w:type="dxa"/>
            </w:tcMar>
            <w:vAlign w:val="bottom"/>
          </w:tcPr>
          <w:p w14:paraId="18A90C2F">
            <w:pPr>
              <w:keepNext w:val="0"/>
              <w:keepLines w:val="0"/>
              <w:widowControl/>
              <w:suppressLineNumbers w:val="0"/>
              <w:wordWrap w:val="0"/>
              <w:spacing w:before="0" w:beforeAutospacing="0" w:after="0" w:afterAutospacing="0"/>
              <w:ind w:left="0" w:right="0"/>
              <w:jc w:val="left"/>
            </w:pPr>
          </w:p>
        </w:tc>
        <w:tc>
          <w:tcPr>
            <w:tcW w:w="1245" w:type="dxa"/>
            <w:tcBorders>
              <w:top w:val="nil"/>
              <w:left w:val="nil"/>
              <w:bottom w:val="nil"/>
              <w:right w:val="nil"/>
            </w:tcBorders>
            <w:shd w:val="clear" w:color="auto" w:fill="auto"/>
            <w:noWrap/>
            <w:tcMar>
              <w:top w:w="15" w:type="dxa"/>
              <w:left w:w="15" w:type="dxa"/>
              <w:right w:w="15" w:type="dxa"/>
            </w:tcMar>
            <w:vAlign w:val="bottom"/>
          </w:tcPr>
          <w:p w14:paraId="11F5C768">
            <w:pPr>
              <w:keepNext w:val="0"/>
              <w:keepLines w:val="0"/>
              <w:widowControl/>
              <w:suppressLineNumbers w:val="0"/>
              <w:wordWrap w:val="0"/>
              <w:spacing w:before="0" w:beforeAutospacing="0" w:after="0" w:afterAutospacing="0"/>
              <w:ind w:left="0" w:right="0"/>
              <w:jc w:val="left"/>
            </w:pPr>
          </w:p>
        </w:tc>
        <w:tc>
          <w:tcPr>
            <w:tcW w:w="1245" w:type="dxa"/>
            <w:tcBorders>
              <w:top w:val="nil"/>
              <w:left w:val="nil"/>
              <w:bottom w:val="nil"/>
              <w:right w:val="nil"/>
            </w:tcBorders>
            <w:shd w:val="clear" w:color="auto" w:fill="auto"/>
            <w:noWrap/>
            <w:tcMar>
              <w:top w:w="15" w:type="dxa"/>
              <w:left w:w="15" w:type="dxa"/>
              <w:right w:w="15" w:type="dxa"/>
            </w:tcMar>
            <w:vAlign w:val="bottom"/>
          </w:tcPr>
          <w:p w14:paraId="0B4F0157">
            <w:pPr>
              <w:keepNext w:val="0"/>
              <w:keepLines w:val="0"/>
              <w:widowControl/>
              <w:suppressLineNumbers w:val="0"/>
              <w:wordWrap w:val="0"/>
              <w:spacing w:before="0" w:beforeAutospacing="0" w:after="0" w:afterAutospacing="0"/>
              <w:ind w:left="0" w:right="0"/>
              <w:jc w:val="left"/>
            </w:pPr>
          </w:p>
        </w:tc>
        <w:tc>
          <w:tcPr>
            <w:tcW w:w="1290" w:type="dxa"/>
            <w:tcBorders>
              <w:top w:val="nil"/>
              <w:left w:val="nil"/>
              <w:bottom w:val="nil"/>
              <w:right w:val="nil"/>
            </w:tcBorders>
            <w:shd w:val="clear" w:color="auto" w:fill="auto"/>
            <w:noWrap/>
            <w:tcMar>
              <w:top w:w="15" w:type="dxa"/>
              <w:left w:w="15" w:type="dxa"/>
              <w:right w:w="15" w:type="dxa"/>
            </w:tcMar>
            <w:vAlign w:val="bottom"/>
          </w:tcPr>
          <w:p w14:paraId="2515ED09">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nil"/>
              <w:right w:val="nil"/>
            </w:tcBorders>
            <w:shd w:val="clear" w:color="auto" w:fill="auto"/>
            <w:noWrap/>
            <w:tcMar>
              <w:top w:w="15" w:type="dxa"/>
              <w:left w:w="15" w:type="dxa"/>
              <w:right w:w="15" w:type="dxa"/>
            </w:tcMar>
            <w:vAlign w:val="bottom"/>
          </w:tcPr>
          <w:p w14:paraId="5DF356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单位：万元</w:t>
            </w:r>
          </w:p>
        </w:tc>
      </w:tr>
      <w:tr w14:paraId="77A9A4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3675"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A1650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项目</w:t>
            </w:r>
          </w:p>
        </w:tc>
        <w:tc>
          <w:tcPr>
            <w:tcW w:w="1245" w:type="dxa"/>
            <w:vMerge w:val="restart"/>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015155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年初结转和结余</w:t>
            </w:r>
          </w:p>
        </w:tc>
        <w:tc>
          <w:tcPr>
            <w:tcW w:w="1245" w:type="dxa"/>
            <w:vMerge w:val="restart"/>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0CAA9F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本年收入</w:t>
            </w:r>
          </w:p>
        </w:tc>
        <w:tc>
          <w:tcPr>
            <w:tcW w:w="3825" w:type="dxa"/>
            <w:gridSpan w:val="3"/>
            <w:tcBorders>
              <w:top w:val="single" w:color="000000" w:sz="6" w:space="0"/>
              <w:left w:val="nil"/>
              <w:bottom w:val="nil"/>
              <w:right w:val="single" w:color="000000" w:sz="6" w:space="0"/>
            </w:tcBorders>
            <w:shd w:val="clear" w:color="auto" w:fill="auto"/>
            <w:tcMar>
              <w:top w:w="15" w:type="dxa"/>
              <w:left w:w="15" w:type="dxa"/>
              <w:right w:w="15" w:type="dxa"/>
            </w:tcMar>
            <w:vAlign w:val="center"/>
          </w:tcPr>
          <w:p w14:paraId="4FCB75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本年支出</w:t>
            </w:r>
          </w:p>
        </w:tc>
        <w:tc>
          <w:tcPr>
            <w:tcW w:w="1320" w:type="dxa"/>
            <w:vMerge w:val="restart"/>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1C7856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年末结转和结余</w:t>
            </w:r>
          </w:p>
        </w:tc>
      </w:tr>
      <w:tr w14:paraId="6793D0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35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FB92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功能分类科目编码</w:t>
            </w:r>
          </w:p>
        </w:tc>
        <w:tc>
          <w:tcPr>
            <w:tcW w:w="2280"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18E02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项目（按“项”级功能分类科目）</w:t>
            </w:r>
          </w:p>
        </w:tc>
        <w:tc>
          <w:tcPr>
            <w:tcW w:w="1245"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6893B9BA">
            <w:pPr>
              <w:rPr>
                <w:rFonts w:hint="eastAsia" w:ascii="宋体"/>
                <w:sz w:val="24"/>
                <w:szCs w:val="24"/>
              </w:rPr>
            </w:pPr>
          </w:p>
        </w:tc>
        <w:tc>
          <w:tcPr>
            <w:tcW w:w="1245"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7D535A00">
            <w:pPr>
              <w:rPr>
                <w:rFonts w:hint="eastAsia" w:ascii="宋体"/>
                <w:sz w:val="24"/>
                <w:szCs w:val="24"/>
              </w:rPr>
            </w:pPr>
          </w:p>
        </w:tc>
        <w:tc>
          <w:tcPr>
            <w:tcW w:w="1230"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C1E07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合计</w:t>
            </w:r>
          </w:p>
        </w:tc>
        <w:tc>
          <w:tcPr>
            <w:tcW w:w="1230"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86D89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基本支出</w:t>
            </w:r>
          </w:p>
        </w:tc>
        <w:tc>
          <w:tcPr>
            <w:tcW w:w="1275"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A861A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项目支出</w:t>
            </w:r>
          </w:p>
        </w:tc>
        <w:tc>
          <w:tcPr>
            <w:tcW w:w="132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18DB3E44">
            <w:pPr>
              <w:rPr>
                <w:rFonts w:hint="eastAsia" w:ascii="宋体"/>
                <w:sz w:val="24"/>
                <w:szCs w:val="24"/>
              </w:rPr>
            </w:pPr>
          </w:p>
        </w:tc>
      </w:tr>
      <w:tr w14:paraId="0F31B2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35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E81056F">
            <w:pPr>
              <w:rPr>
                <w:rFonts w:hint="eastAsia" w:ascii="宋体"/>
                <w:sz w:val="24"/>
                <w:szCs w:val="24"/>
              </w:rPr>
            </w:pPr>
          </w:p>
        </w:tc>
        <w:tc>
          <w:tcPr>
            <w:tcW w:w="2280"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4A41190">
            <w:pPr>
              <w:rPr>
                <w:rFonts w:hint="eastAsia" w:ascii="宋体"/>
                <w:sz w:val="24"/>
                <w:szCs w:val="24"/>
              </w:rPr>
            </w:pPr>
          </w:p>
        </w:tc>
        <w:tc>
          <w:tcPr>
            <w:tcW w:w="1245"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5E9A8D7D">
            <w:pPr>
              <w:rPr>
                <w:rFonts w:hint="eastAsia" w:ascii="宋体"/>
                <w:sz w:val="24"/>
                <w:szCs w:val="24"/>
              </w:rPr>
            </w:pPr>
          </w:p>
        </w:tc>
        <w:tc>
          <w:tcPr>
            <w:tcW w:w="1245"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1568080B">
            <w:pPr>
              <w:rPr>
                <w:rFonts w:hint="eastAsia" w:ascii="宋体"/>
                <w:sz w:val="24"/>
                <w:szCs w:val="24"/>
              </w:rPr>
            </w:pPr>
          </w:p>
        </w:tc>
        <w:tc>
          <w:tcPr>
            <w:tcW w:w="1230"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265E605">
            <w:pPr>
              <w:rPr>
                <w:rFonts w:hint="eastAsia" w:ascii="宋体"/>
                <w:sz w:val="24"/>
                <w:szCs w:val="24"/>
              </w:rPr>
            </w:pPr>
          </w:p>
        </w:tc>
        <w:tc>
          <w:tcPr>
            <w:tcW w:w="1230"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9953509">
            <w:pPr>
              <w:rPr>
                <w:rFonts w:hint="eastAsia" w:ascii="宋体"/>
                <w:sz w:val="24"/>
                <w:szCs w:val="24"/>
              </w:rPr>
            </w:pPr>
          </w:p>
        </w:tc>
        <w:tc>
          <w:tcPr>
            <w:tcW w:w="1275"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0B40430">
            <w:pPr>
              <w:rPr>
                <w:rFonts w:hint="eastAsia" w:ascii="宋体"/>
                <w:sz w:val="24"/>
                <w:szCs w:val="24"/>
              </w:rPr>
            </w:pPr>
          </w:p>
        </w:tc>
        <w:tc>
          <w:tcPr>
            <w:tcW w:w="132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3FB4F50C">
            <w:pPr>
              <w:rPr>
                <w:rFonts w:hint="eastAsia" w:ascii="宋体"/>
                <w:sz w:val="24"/>
                <w:szCs w:val="24"/>
              </w:rPr>
            </w:pPr>
          </w:p>
        </w:tc>
      </w:tr>
      <w:tr w14:paraId="12163E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135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0AE8AEA">
            <w:pPr>
              <w:rPr>
                <w:rFonts w:hint="eastAsia" w:ascii="宋体"/>
                <w:sz w:val="24"/>
                <w:szCs w:val="24"/>
              </w:rPr>
            </w:pPr>
          </w:p>
        </w:tc>
        <w:tc>
          <w:tcPr>
            <w:tcW w:w="2280"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7849515">
            <w:pPr>
              <w:rPr>
                <w:rFonts w:hint="eastAsia" w:ascii="宋体"/>
                <w:sz w:val="24"/>
                <w:szCs w:val="24"/>
              </w:rPr>
            </w:pPr>
          </w:p>
        </w:tc>
        <w:tc>
          <w:tcPr>
            <w:tcW w:w="1245"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1B1E14BD">
            <w:pPr>
              <w:rPr>
                <w:rFonts w:hint="eastAsia" w:ascii="宋体"/>
                <w:sz w:val="24"/>
                <w:szCs w:val="24"/>
              </w:rPr>
            </w:pPr>
          </w:p>
        </w:tc>
        <w:tc>
          <w:tcPr>
            <w:tcW w:w="1245"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1C0D908A">
            <w:pPr>
              <w:rPr>
                <w:rFonts w:hint="eastAsia" w:ascii="宋体"/>
                <w:sz w:val="24"/>
                <w:szCs w:val="24"/>
              </w:rPr>
            </w:pPr>
          </w:p>
        </w:tc>
        <w:tc>
          <w:tcPr>
            <w:tcW w:w="1230"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B9E675D">
            <w:pPr>
              <w:rPr>
                <w:rFonts w:hint="eastAsia" w:ascii="宋体"/>
                <w:sz w:val="24"/>
                <w:szCs w:val="24"/>
              </w:rPr>
            </w:pPr>
          </w:p>
        </w:tc>
        <w:tc>
          <w:tcPr>
            <w:tcW w:w="1230"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94CF2A7">
            <w:pPr>
              <w:rPr>
                <w:rFonts w:hint="eastAsia" w:ascii="宋体"/>
                <w:sz w:val="24"/>
                <w:szCs w:val="24"/>
              </w:rPr>
            </w:pPr>
          </w:p>
        </w:tc>
        <w:tc>
          <w:tcPr>
            <w:tcW w:w="1275"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A9D6DA3">
            <w:pPr>
              <w:rPr>
                <w:rFonts w:hint="eastAsia" w:ascii="宋体"/>
                <w:sz w:val="24"/>
                <w:szCs w:val="24"/>
              </w:rPr>
            </w:pPr>
          </w:p>
        </w:tc>
        <w:tc>
          <w:tcPr>
            <w:tcW w:w="1320" w:type="dxa"/>
            <w:vMerge w:val="continue"/>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61E5DE25">
            <w:pPr>
              <w:rPr>
                <w:rFonts w:hint="eastAsia" w:ascii="宋体"/>
                <w:sz w:val="24"/>
                <w:szCs w:val="24"/>
              </w:rPr>
            </w:pPr>
          </w:p>
        </w:tc>
      </w:tr>
      <w:tr w14:paraId="55D6D5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3675" w:type="dxa"/>
            <w:gridSpan w:val="2"/>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B9CCA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合计</w:t>
            </w:r>
          </w:p>
        </w:tc>
        <w:tc>
          <w:tcPr>
            <w:tcW w:w="124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2BB4BE8">
            <w:pPr>
              <w:keepNext w:val="0"/>
              <w:keepLines w:val="0"/>
              <w:widowControl/>
              <w:suppressLineNumbers w:val="0"/>
              <w:wordWrap w:val="0"/>
              <w:spacing w:before="0" w:beforeAutospacing="0" w:after="0" w:afterAutospacing="0"/>
              <w:ind w:left="0" w:right="0"/>
              <w:jc w:val="left"/>
            </w:pPr>
          </w:p>
        </w:tc>
        <w:tc>
          <w:tcPr>
            <w:tcW w:w="124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2B41702">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13DFF137">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3608EF8F">
            <w:pPr>
              <w:keepNext w:val="0"/>
              <w:keepLines w:val="0"/>
              <w:widowControl/>
              <w:suppressLineNumbers w:val="0"/>
              <w:wordWrap w:val="0"/>
              <w:spacing w:before="0" w:beforeAutospacing="0" w:after="0" w:afterAutospacing="0"/>
              <w:ind w:left="0" w:right="0"/>
              <w:jc w:val="left"/>
            </w:pPr>
          </w:p>
        </w:tc>
        <w:tc>
          <w:tcPr>
            <w:tcW w:w="1275"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636D1D1">
            <w:pPr>
              <w:keepNext w:val="0"/>
              <w:keepLines w:val="0"/>
              <w:widowControl/>
              <w:suppressLineNumbers w:val="0"/>
              <w:wordWrap w:val="0"/>
              <w:spacing w:before="0" w:beforeAutospacing="0" w:after="0" w:afterAutospacing="0"/>
              <w:ind w:left="0" w:right="0"/>
              <w:jc w:val="left"/>
            </w:pPr>
          </w:p>
        </w:tc>
        <w:tc>
          <w:tcPr>
            <w:tcW w:w="132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2BC86F5">
            <w:pPr>
              <w:keepNext w:val="0"/>
              <w:keepLines w:val="0"/>
              <w:widowControl/>
              <w:suppressLineNumbers w:val="0"/>
              <w:wordWrap w:val="0"/>
              <w:spacing w:before="0" w:beforeAutospacing="0" w:after="0" w:afterAutospacing="0"/>
              <w:ind w:left="0" w:right="0"/>
              <w:jc w:val="left"/>
            </w:pPr>
          </w:p>
        </w:tc>
      </w:tr>
    </w:tbl>
    <w:p w14:paraId="59CC6B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19"/>
          <w:szCs w:val="19"/>
          <w:shd w:val="clear" w:fill="FFFFFF"/>
        </w:rPr>
        <w:t>备注：本表反映部门本年度政府性基金预算财政拨款收入支出及结转和结余情况。本部门无政府性基金收支，故本表无数据。</w:t>
      </w:r>
    </w:p>
    <w:p w14:paraId="03983F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rPr>
          <w:rFonts w:hint="eastAsia" w:ascii="宋体" w:hAnsi="宋体" w:eastAsia="宋体" w:cs="宋体"/>
          <w:sz w:val="24"/>
          <w:szCs w:val="24"/>
        </w:rPr>
      </w:pP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67"/>
        <w:gridCol w:w="1782"/>
        <w:gridCol w:w="1018"/>
        <w:gridCol w:w="960"/>
        <w:gridCol w:w="1966"/>
        <w:gridCol w:w="92"/>
        <w:gridCol w:w="1990"/>
      </w:tblGrid>
      <w:tr w14:paraId="07062A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trPr>
        <w:tc>
          <w:tcPr>
            <w:tcW w:w="11505" w:type="dxa"/>
            <w:gridSpan w:val="7"/>
            <w:tcBorders>
              <w:top w:val="nil"/>
              <w:left w:val="nil"/>
              <w:bottom w:val="nil"/>
              <w:right w:val="nil"/>
            </w:tcBorders>
            <w:shd w:val="clear" w:color="auto" w:fill="auto"/>
            <w:noWrap/>
            <w:tcMar>
              <w:top w:w="15" w:type="dxa"/>
              <w:left w:w="15" w:type="dxa"/>
              <w:right w:w="15" w:type="dxa"/>
            </w:tcMar>
            <w:vAlign w:val="bottom"/>
          </w:tcPr>
          <w:p w14:paraId="7410CA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bottom"/>
              <w:rPr>
                <w:rFonts w:hint="eastAsia" w:ascii="宋体" w:hAnsi="宋体" w:eastAsia="宋体" w:cs="宋体"/>
                <w:sz w:val="24"/>
                <w:szCs w:val="24"/>
              </w:rPr>
            </w:pPr>
            <w:r>
              <w:rPr>
                <w:rStyle w:val="5"/>
                <w:rFonts w:hint="eastAsia" w:ascii="宋体" w:hAnsi="宋体" w:eastAsia="宋体" w:cs="宋体"/>
                <w:sz w:val="31"/>
                <w:szCs w:val="31"/>
              </w:rPr>
              <w:t>国有资本经营预算财政拨款支出决算表</w:t>
            </w:r>
          </w:p>
        </w:tc>
      </w:tr>
      <w:tr w14:paraId="611DCB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5010" w:type="dxa"/>
            <w:gridSpan w:val="3"/>
            <w:vMerge w:val="restart"/>
            <w:tcBorders>
              <w:top w:val="nil"/>
              <w:left w:val="nil"/>
              <w:bottom w:val="nil"/>
              <w:right w:val="nil"/>
            </w:tcBorders>
            <w:shd w:val="clear" w:color="auto" w:fill="auto"/>
            <w:noWrap/>
            <w:tcMar>
              <w:top w:w="15" w:type="dxa"/>
              <w:left w:w="15" w:type="dxa"/>
              <w:right w:w="15" w:type="dxa"/>
            </w:tcMar>
            <w:vAlign w:val="bottom"/>
          </w:tcPr>
          <w:p w14:paraId="346F86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rPr>
                <w:rFonts w:hint="eastAsia" w:ascii="宋体" w:hAnsi="宋体" w:eastAsia="宋体" w:cs="宋体"/>
                <w:sz w:val="24"/>
                <w:szCs w:val="24"/>
              </w:rPr>
            </w:pPr>
            <w:r>
              <w:rPr>
                <w:rFonts w:hint="eastAsia" w:ascii="宋体" w:hAnsi="宋体" w:eastAsia="宋体" w:cs="宋体"/>
                <w:sz w:val="19"/>
                <w:szCs w:val="19"/>
              </w:rPr>
              <w:t>公开部门：重庆市丰都县应急管理局</w:t>
            </w:r>
          </w:p>
        </w:tc>
        <w:tc>
          <w:tcPr>
            <w:tcW w:w="3915" w:type="dxa"/>
            <w:gridSpan w:val="3"/>
            <w:tcBorders>
              <w:top w:val="nil"/>
              <w:left w:val="nil"/>
              <w:bottom w:val="nil"/>
              <w:right w:val="nil"/>
            </w:tcBorders>
            <w:shd w:val="clear" w:color="auto" w:fill="auto"/>
            <w:noWrap/>
            <w:tcMar>
              <w:top w:w="15" w:type="dxa"/>
              <w:left w:w="15" w:type="dxa"/>
              <w:right w:w="15" w:type="dxa"/>
            </w:tcMar>
            <w:vAlign w:val="bottom"/>
          </w:tcPr>
          <w:p w14:paraId="31C37A9E">
            <w:pPr>
              <w:keepNext w:val="0"/>
              <w:keepLines w:val="0"/>
              <w:widowControl/>
              <w:suppressLineNumbers w:val="0"/>
              <w:wordWrap w:val="0"/>
              <w:spacing w:before="0" w:beforeAutospacing="0" w:after="0" w:afterAutospacing="0"/>
              <w:ind w:left="0" w:right="0"/>
              <w:jc w:val="left"/>
            </w:pPr>
          </w:p>
        </w:tc>
        <w:tc>
          <w:tcPr>
            <w:tcW w:w="2520" w:type="dxa"/>
            <w:tcBorders>
              <w:top w:val="nil"/>
              <w:left w:val="nil"/>
              <w:bottom w:val="nil"/>
              <w:right w:val="nil"/>
            </w:tcBorders>
            <w:shd w:val="clear" w:color="auto" w:fill="auto"/>
            <w:noWrap/>
            <w:tcMar>
              <w:top w:w="15" w:type="dxa"/>
              <w:left w:w="15" w:type="dxa"/>
              <w:right w:w="15" w:type="dxa"/>
            </w:tcMar>
            <w:vAlign w:val="bottom"/>
          </w:tcPr>
          <w:p w14:paraId="456AC6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公开08表</w:t>
            </w:r>
          </w:p>
        </w:tc>
      </w:tr>
      <w:tr w14:paraId="7AB8A9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5010" w:type="dxa"/>
            <w:gridSpan w:val="3"/>
            <w:vMerge w:val="continue"/>
            <w:tcBorders>
              <w:top w:val="nil"/>
              <w:left w:val="nil"/>
              <w:bottom w:val="nil"/>
              <w:right w:val="nil"/>
            </w:tcBorders>
            <w:shd w:val="clear" w:color="auto" w:fill="auto"/>
            <w:noWrap/>
            <w:tcMar>
              <w:top w:w="15" w:type="dxa"/>
              <w:left w:w="15" w:type="dxa"/>
              <w:right w:w="15" w:type="dxa"/>
            </w:tcMar>
            <w:vAlign w:val="bottom"/>
          </w:tcPr>
          <w:p w14:paraId="6808B46D">
            <w:pPr>
              <w:rPr>
                <w:rFonts w:hint="eastAsia" w:ascii="宋体"/>
                <w:sz w:val="24"/>
                <w:szCs w:val="24"/>
              </w:rPr>
            </w:pPr>
          </w:p>
        </w:tc>
        <w:tc>
          <w:tcPr>
            <w:tcW w:w="3915" w:type="dxa"/>
            <w:gridSpan w:val="3"/>
            <w:tcBorders>
              <w:top w:val="nil"/>
              <w:left w:val="nil"/>
              <w:bottom w:val="nil"/>
              <w:right w:val="nil"/>
            </w:tcBorders>
            <w:shd w:val="clear" w:color="auto" w:fill="auto"/>
            <w:noWrap/>
            <w:tcMar>
              <w:top w:w="15" w:type="dxa"/>
              <w:left w:w="15" w:type="dxa"/>
              <w:right w:w="15" w:type="dxa"/>
            </w:tcMar>
            <w:vAlign w:val="bottom"/>
          </w:tcPr>
          <w:p w14:paraId="16882117">
            <w:pPr>
              <w:keepNext w:val="0"/>
              <w:keepLines w:val="0"/>
              <w:widowControl/>
              <w:suppressLineNumbers w:val="0"/>
              <w:wordWrap w:val="0"/>
              <w:spacing w:before="0" w:beforeAutospacing="0" w:after="0" w:afterAutospacing="0"/>
              <w:ind w:left="0" w:right="0"/>
              <w:jc w:val="left"/>
            </w:pPr>
          </w:p>
        </w:tc>
        <w:tc>
          <w:tcPr>
            <w:tcW w:w="2520" w:type="dxa"/>
            <w:tcBorders>
              <w:top w:val="nil"/>
              <w:left w:val="nil"/>
              <w:bottom w:val="nil"/>
              <w:right w:val="nil"/>
            </w:tcBorders>
            <w:shd w:val="clear" w:color="auto" w:fill="auto"/>
            <w:noWrap/>
            <w:tcMar>
              <w:top w:w="15" w:type="dxa"/>
              <w:left w:w="15" w:type="dxa"/>
              <w:right w:w="15" w:type="dxa"/>
            </w:tcMar>
            <w:vAlign w:val="bottom"/>
          </w:tcPr>
          <w:p w14:paraId="3AC229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单位：万元</w:t>
            </w:r>
          </w:p>
        </w:tc>
      </w:tr>
      <w:tr w14:paraId="0E655B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369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bottom"/>
          </w:tcPr>
          <w:p w14:paraId="0AF1B2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bottom"/>
              <w:rPr>
                <w:rFonts w:hint="eastAsia" w:ascii="宋体" w:hAnsi="宋体" w:eastAsia="宋体" w:cs="宋体"/>
                <w:sz w:val="24"/>
                <w:szCs w:val="24"/>
              </w:rPr>
            </w:pPr>
            <w:r>
              <w:rPr>
                <w:rStyle w:val="5"/>
                <w:rFonts w:hint="eastAsia" w:ascii="宋体" w:hAnsi="宋体" w:eastAsia="宋体" w:cs="宋体"/>
                <w:sz w:val="19"/>
                <w:szCs w:val="19"/>
              </w:rPr>
              <w:t>项目</w:t>
            </w:r>
          </w:p>
        </w:tc>
        <w:tc>
          <w:tcPr>
            <w:tcW w:w="7755" w:type="dxa"/>
            <w:gridSpan w:val="5"/>
            <w:tcBorders>
              <w:top w:val="single" w:color="000000" w:sz="6" w:space="0"/>
              <w:left w:val="nil"/>
              <w:bottom w:val="single" w:color="000000" w:sz="6" w:space="0"/>
              <w:right w:val="single" w:color="000000" w:sz="6" w:space="0"/>
            </w:tcBorders>
            <w:shd w:val="clear" w:color="auto" w:fill="auto"/>
            <w:noWrap/>
            <w:tcMar>
              <w:top w:w="15" w:type="dxa"/>
              <w:left w:w="15" w:type="dxa"/>
              <w:right w:w="15" w:type="dxa"/>
            </w:tcMar>
            <w:vAlign w:val="bottom"/>
          </w:tcPr>
          <w:p w14:paraId="700B73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bottom"/>
              <w:rPr>
                <w:rFonts w:hint="eastAsia" w:ascii="宋体" w:hAnsi="宋体" w:eastAsia="宋体" w:cs="宋体"/>
                <w:sz w:val="24"/>
                <w:szCs w:val="24"/>
              </w:rPr>
            </w:pPr>
            <w:r>
              <w:rPr>
                <w:rStyle w:val="5"/>
                <w:rFonts w:hint="eastAsia" w:ascii="宋体" w:hAnsi="宋体" w:eastAsia="宋体" w:cs="宋体"/>
                <w:sz w:val="19"/>
                <w:szCs w:val="19"/>
              </w:rPr>
              <w:t>本年支出</w:t>
            </w:r>
          </w:p>
        </w:tc>
      </w:tr>
      <w:tr w14:paraId="4E7E2B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38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0672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功能分类科目编码</w:t>
            </w:r>
          </w:p>
        </w:tc>
        <w:tc>
          <w:tcPr>
            <w:tcW w:w="2265"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48293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科目名称</w:t>
            </w:r>
          </w:p>
        </w:tc>
        <w:tc>
          <w:tcPr>
            <w:tcW w:w="2565" w:type="dxa"/>
            <w:gridSpan w:val="2"/>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3C8D6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合计</w:t>
            </w:r>
          </w:p>
        </w:tc>
        <w:tc>
          <w:tcPr>
            <w:tcW w:w="2550" w:type="dxa"/>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F4248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基本支出</w:t>
            </w:r>
          </w:p>
        </w:tc>
        <w:tc>
          <w:tcPr>
            <w:tcW w:w="2550" w:type="dxa"/>
            <w:gridSpan w:val="2"/>
            <w:vMerge w:val="restart"/>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444F2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项目支出</w:t>
            </w:r>
          </w:p>
        </w:tc>
      </w:tr>
      <w:tr w14:paraId="40CA5E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38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E2E488">
            <w:pPr>
              <w:rPr>
                <w:rFonts w:hint="eastAsia" w:ascii="宋体"/>
                <w:sz w:val="24"/>
                <w:szCs w:val="24"/>
              </w:rPr>
            </w:pPr>
          </w:p>
        </w:tc>
        <w:tc>
          <w:tcPr>
            <w:tcW w:w="2265"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185EE5B">
            <w:pPr>
              <w:rPr>
                <w:rFonts w:hint="eastAsia" w:ascii="宋体"/>
                <w:sz w:val="24"/>
                <w:szCs w:val="24"/>
              </w:rPr>
            </w:pPr>
          </w:p>
        </w:tc>
        <w:tc>
          <w:tcPr>
            <w:tcW w:w="2565" w:type="dxa"/>
            <w:gridSpan w:val="2"/>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96D1773">
            <w:pPr>
              <w:rPr>
                <w:rFonts w:hint="eastAsia" w:ascii="宋体"/>
                <w:sz w:val="24"/>
                <w:szCs w:val="24"/>
              </w:rPr>
            </w:pPr>
          </w:p>
        </w:tc>
        <w:tc>
          <w:tcPr>
            <w:tcW w:w="2550"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79B1902">
            <w:pPr>
              <w:rPr>
                <w:rFonts w:hint="eastAsia" w:ascii="宋体"/>
                <w:sz w:val="24"/>
                <w:szCs w:val="24"/>
              </w:rPr>
            </w:pPr>
          </w:p>
        </w:tc>
        <w:tc>
          <w:tcPr>
            <w:tcW w:w="2550" w:type="dxa"/>
            <w:gridSpan w:val="2"/>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7F37399">
            <w:pPr>
              <w:rPr>
                <w:rFonts w:hint="eastAsia" w:ascii="宋体"/>
                <w:sz w:val="24"/>
                <w:szCs w:val="24"/>
              </w:rPr>
            </w:pPr>
          </w:p>
        </w:tc>
      </w:tr>
      <w:tr w14:paraId="3C31AE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38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9CECA6D">
            <w:pPr>
              <w:rPr>
                <w:rFonts w:hint="eastAsia" w:ascii="宋体"/>
                <w:sz w:val="24"/>
                <w:szCs w:val="24"/>
              </w:rPr>
            </w:pPr>
          </w:p>
        </w:tc>
        <w:tc>
          <w:tcPr>
            <w:tcW w:w="2265"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643A8F6">
            <w:pPr>
              <w:rPr>
                <w:rFonts w:hint="eastAsia" w:ascii="宋体"/>
                <w:sz w:val="24"/>
                <w:szCs w:val="24"/>
              </w:rPr>
            </w:pPr>
          </w:p>
        </w:tc>
        <w:tc>
          <w:tcPr>
            <w:tcW w:w="2565" w:type="dxa"/>
            <w:gridSpan w:val="2"/>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3B15E39">
            <w:pPr>
              <w:rPr>
                <w:rFonts w:hint="eastAsia" w:ascii="宋体"/>
                <w:sz w:val="24"/>
                <w:szCs w:val="24"/>
              </w:rPr>
            </w:pPr>
          </w:p>
        </w:tc>
        <w:tc>
          <w:tcPr>
            <w:tcW w:w="2550"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8D5F172">
            <w:pPr>
              <w:rPr>
                <w:rFonts w:hint="eastAsia" w:ascii="宋体"/>
                <w:sz w:val="24"/>
                <w:szCs w:val="24"/>
              </w:rPr>
            </w:pPr>
          </w:p>
        </w:tc>
        <w:tc>
          <w:tcPr>
            <w:tcW w:w="2550" w:type="dxa"/>
            <w:gridSpan w:val="2"/>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4951182">
            <w:pPr>
              <w:rPr>
                <w:rFonts w:hint="eastAsia" w:ascii="宋体"/>
                <w:sz w:val="24"/>
                <w:szCs w:val="24"/>
              </w:rPr>
            </w:pPr>
          </w:p>
        </w:tc>
      </w:tr>
      <w:tr w14:paraId="66DDBC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38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B544863">
            <w:pPr>
              <w:rPr>
                <w:rFonts w:hint="eastAsia" w:ascii="宋体"/>
                <w:sz w:val="24"/>
                <w:szCs w:val="24"/>
              </w:rPr>
            </w:pPr>
          </w:p>
        </w:tc>
        <w:tc>
          <w:tcPr>
            <w:tcW w:w="2265"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1D81DC0">
            <w:pPr>
              <w:rPr>
                <w:rFonts w:hint="eastAsia" w:ascii="宋体"/>
                <w:sz w:val="24"/>
                <w:szCs w:val="24"/>
              </w:rPr>
            </w:pPr>
          </w:p>
        </w:tc>
        <w:tc>
          <w:tcPr>
            <w:tcW w:w="2565" w:type="dxa"/>
            <w:gridSpan w:val="2"/>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F74E6F6">
            <w:pPr>
              <w:rPr>
                <w:rFonts w:hint="eastAsia" w:ascii="宋体"/>
                <w:sz w:val="24"/>
                <w:szCs w:val="24"/>
              </w:rPr>
            </w:pPr>
          </w:p>
        </w:tc>
        <w:tc>
          <w:tcPr>
            <w:tcW w:w="2550" w:type="dxa"/>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BE9DFCA">
            <w:pPr>
              <w:rPr>
                <w:rFonts w:hint="eastAsia" w:ascii="宋体"/>
                <w:sz w:val="24"/>
                <w:szCs w:val="24"/>
              </w:rPr>
            </w:pPr>
          </w:p>
        </w:tc>
        <w:tc>
          <w:tcPr>
            <w:tcW w:w="2550" w:type="dxa"/>
            <w:gridSpan w:val="2"/>
            <w:vMerge w:val="continue"/>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3483FE2">
            <w:pPr>
              <w:rPr>
                <w:rFonts w:hint="eastAsia" w:ascii="宋体"/>
                <w:sz w:val="24"/>
                <w:szCs w:val="24"/>
              </w:rPr>
            </w:pPr>
          </w:p>
        </w:tc>
      </w:tr>
      <w:tr w14:paraId="088BC8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3690" w:type="dxa"/>
            <w:gridSpan w:val="2"/>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BE455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rPr>
              <w:t>合计</w:t>
            </w:r>
          </w:p>
        </w:tc>
        <w:tc>
          <w:tcPr>
            <w:tcW w:w="2565" w:type="dxa"/>
            <w:gridSpan w:val="2"/>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0633333E">
            <w:pPr>
              <w:keepNext w:val="0"/>
              <w:keepLines w:val="0"/>
              <w:widowControl/>
              <w:suppressLineNumbers w:val="0"/>
              <w:wordWrap w:val="0"/>
              <w:spacing w:before="0" w:beforeAutospacing="0" w:after="0" w:afterAutospacing="0"/>
              <w:ind w:left="0" w:right="0"/>
              <w:jc w:val="left"/>
            </w:pPr>
          </w:p>
        </w:tc>
        <w:tc>
          <w:tcPr>
            <w:tcW w:w="2550" w:type="dxa"/>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48E04566">
            <w:pPr>
              <w:keepNext w:val="0"/>
              <w:keepLines w:val="0"/>
              <w:widowControl/>
              <w:suppressLineNumbers w:val="0"/>
              <w:wordWrap w:val="0"/>
              <w:spacing w:before="0" w:beforeAutospacing="0" w:after="0" w:afterAutospacing="0"/>
              <w:ind w:left="0" w:right="0"/>
              <w:jc w:val="left"/>
            </w:pPr>
          </w:p>
        </w:tc>
        <w:tc>
          <w:tcPr>
            <w:tcW w:w="2550" w:type="dxa"/>
            <w:gridSpan w:val="2"/>
            <w:tcBorders>
              <w:top w:val="nil"/>
              <w:left w:val="nil"/>
              <w:bottom w:val="single" w:color="000000" w:sz="6" w:space="0"/>
              <w:right w:val="single" w:color="000000" w:sz="6" w:space="0"/>
            </w:tcBorders>
            <w:shd w:val="clear" w:color="auto" w:fill="auto"/>
            <w:noWrap/>
            <w:tcMar>
              <w:top w:w="15" w:type="dxa"/>
              <w:left w:w="15" w:type="dxa"/>
              <w:right w:w="15" w:type="dxa"/>
            </w:tcMar>
            <w:vAlign w:val="center"/>
          </w:tcPr>
          <w:p w14:paraId="564DA444">
            <w:pPr>
              <w:keepNext w:val="0"/>
              <w:keepLines w:val="0"/>
              <w:widowControl/>
              <w:suppressLineNumbers w:val="0"/>
              <w:wordWrap w:val="0"/>
              <w:spacing w:before="0" w:beforeAutospacing="0" w:after="0" w:afterAutospacing="0"/>
              <w:ind w:left="0" w:right="0"/>
              <w:jc w:val="left"/>
            </w:pPr>
          </w:p>
        </w:tc>
      </w:tr>
    </w:tbl>
    <w:p w14:paraId="1A89D6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19"/>
          <w:szCs w:val="19"/>
          <w:shd w:val="clear" w:fill="FFFFFF"/>
        </w:rPr>
        <w:t>备注：本表反映部门本年度国有资本经营预算财政拨款支出情况。本部门无国有资本经营收支，故本表无数据。</w:t>
      </w:r>
    </w:p>
    <w:p w14:paraId="6D0AE0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rPr>
          <w:rFonts w:hint="eastAsia" w:ascii="宋体" w:hAnsi="宋体" w:eastAsia="宋体" w:cs="宋体"/>
          <w:sz w:val="24"/>
          <w:szCs w:val="24"/>
        </w:rPr>
      </w:pPr>
    </w:p>
    <w:tbl>
      <w:tblPr>
        <w:tblStyle w:val="3"/>
        <w:tblW w:w="0" w:type="auto"/>
        <w:tblInd w:w="-51"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443"/>
        <w:gridCol w:w="1281"/>
        <w:gridCol w:w="1251"/>
        <w:gridCol w:w="2670"/>
        <w:gridCol w:w="1281"/>
      </w:tblGrid>
      <w:tr w14:paraId="143E8E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8926" w:type="dxa"/>
            <w:gridSpan w:val="5"/>
            <w:tcBorders>
              <w:top w:val="nil"/>
              <w:left w:val="nil"/>
              <w:bottom w:val="nil"/>
              <w:right w:val="nil"/>
            </w:tcBorders>
            <w:shd w:val="clear" w:color="auto" w:fill="auto"/>
            <w:noWrap/>
            <w:tcMar>
              <w:top w:w="15" w:type="dxa"/>
              <w:left w:w="15" w:type="dxa"/>
              <w:right w:w="15" w:type="dxa"/>
            </w:tcMar>
            <w:vAlign w:val="bottom"/>
          </w:tcPr>
          <w:p w14:paraId="0CC8ED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bottom"/>
              <w:rPr>
                <w:rFonts w:hint="eastAsia" w:ascii="宋体" w:hAnsi="宋体" w:eastAsia="宋体" w:cs="宋体"/>
                <w:sz w:val="24"/>
                <w:szCs w:val="24"/>
              </w:rPr>
            </w:pPr>
            <w:r>
              <w:rPr>
                <w:rStyle w:val="5"/>
                <w:rFonts w:hint="eastAsia" w:ascii="宋体" w:hAnsi="宋体" w:eastAsia="宋体" w:cs="宋体"/>
                <w:sz w:val="31"/>
                <w:szCs w:val="31"/>
              </w:rPr>
              <w:t>机构运行信息表</w:t>
            </w:r>
          </w:p>
        </w:tc>
      </w:tr>
      <w:tr w14:paraId="27586C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2443" w:type="dxa"/>
            <w:tcBorders>
              <w:top w:val="nil"/>
              <w:left w:val="nil"/>
              <w:bottom w:val="nil"/>
              <w:right w:val="nil"/>
            </w:tcBorders>
            <w:shd w:val="clear" w:color="auto" w:fill="auto"/>
            <w:noWrap/>
            <w:tcMar>
              <w:top w:w="15" w:type="dxa"/>
              <w:left w:w="15" w:type="dxa"/>
              <w:right w:w="15" w:type="dxa"/>
            </w:tcMar>
            <w:vAlign w:val="bottom"/>
          </w:tcPr>
          <w:p w14:paraId="71C7C0F8">
            <w:pPr>
              <w:keepNext w:val="0"/>
              <w:keepLines w:val="0"/>
              <w:widowControl/>
              <w:suppressLineNumbers w:val="0"/>
              <w:wordWrap w:val="0"/>
              <w:spacing w:before="0" w:beforeAutospacing="0" w:after="0" w:afterAutospacing="0"/>
              <w:ind w:left="0" w:right="0"/>
              <w:jc w:val="left"/>
            </w:pPr>
          </w:p>
        </w:tc>
        <w:tc>
          <w:tcPr>
            <w:tcW w:w="1281" w:type="dxa"/>
            <w:tcBorders>
              <w:top w:val="nil"/>
              <w:left w:val="nil"/>
              <w:bottom w:val="nil"/>
              <w:right w:val="nil"/>
            </w:tcBorders>
            <w:shd w:val="clear" w:color="auto" w:fill="auto"/>
            <w:noWrap/>
            <w:tcMar>
              <w:top w:w="15" w:type="dxa"/>
              <w:left w:w="15" w:type="dxa"/>
              <w:right w:w="15" w:type="dxa"/>
            </w:tcMar>
            <w:vAlign w:val="bottom"/>
          </w:tcPr>
          <w:p w14:paraId="3C244922">
            <w:pPr>
              <w:keepNext w:val="0"/>
              <w:keepLines w:val="0"/>
              <w:widowControl/>
              <w:suppressLineNumbers w:val="0"/>
              <w:wordWrap w:val="0"/>
              <w:spacing w:before="0" w:beforeAutospacing="0" w:after="0" w:afterAutospacing="0"/>
              <w:ind w:left="0" w:right="0"/>
              <w:jc w:val="left"/>
            </w:pPr>
          </w:p>
        </w:tc>
        <w:tc>
          <w:tcPr>
            <w:tcW w:w="1251" w:type="dxa"/>
            <w:tcBorders>
              <w:top w:val="nil"/>
              <w:left w:val="nil"/>
              <w:bottom w:val="nil"/>
              <w:right w:val="nil"/>
            </w:tcBorders>
            <w:shd w:val="clear" w:color="auto" w:fill="auto"/>
            <w:noWrap/>
            <w:tcMar>
              <w:top w:w="15" w:type="dxa"/>
              <w:left w:w="15" w:type="dxa"/>
              <w:right w:w="15" w:type="dxa"/>
            </w:tcMar>
            <w:vAlign w:val="bottom"/>
          </w:tcPr>
          <w:p w14:paraId="7503B600">
            <w:pPr>
              <w:keepNext w:val="0"/>
              <w:keepLines w:val="0"/>
              <w:widowControl/>
              <w:suppressLineNumbers w:val="0"/>
              <w:wordWrap w:val="0"/>
              <w:spacing w:before="0" w:beforeAutospacing="0" w:after="0" w:afterAutospacing="0"/>
              <w:ind w:left="0" w:right="0"/>
              <w:jc w:val="left"/>
            </w:pPr>
          </w:p>
        </w:tc>
        <w:tc>
          <w:tcPr>
            <w:tcW w:w="2670" w:type="dxa"/>
            <w:tcBorders>
              <w:top w:val="nil"/>
              <w:left w:val="nil"/>
              <w:bottom w:val="nil"/>
              <w:right w:val="nil"/>
            </w:tcBorders>
            <w:shd w:val="clear" w:color="auto" w:fill="auto"/>
            <w:noWrap/>
            <w:tcMar>
              <w:top w:w="15" w:type="dxa"/>
              <w:left w:w="15" w:type="dxa"/>
              <w:right w:w="15" w:type="dxa"/>
            </w:tcMar>
            <w:vAlign w:val="bottom"/>
          </w:tcPr>
          <w:p w14:paraId="421F26A4">
            <w:pPr>
              <w:keepNext w:val="0"/>
              <w:keepLines w:val="0"/>
              <w:widowControl/>
              <w:suppressLineNumbers w:val="0"/>
              <w:wordWrap w:val="0"/>
              <w:spacing w:before="0" w:beforeAutospacing="0" w:after="0" w:afterAutospacing="0"/>
              <w:ind w:left="0" w:right="0"/>
              <w:jc w:val="left"/>
            </w:pPr>
          </w:p>
        </w:tc>
        <w:tc>
          <w:tcPr>
            <w:tcW w:w="1281" w:type="dxa"/>
            <w:tcBorders>
              <w:top w:val="nil"/>
              <w:left w:val="nil"/>
              <w:bottom w:val="nil"/>
              <w:right w:val="nil"/>
            </w:tcBorders>
            <w:shd w:val="clear" w:color="auto" w:fill="auto"/>
            <w:noWrap/>
            <w:tcMar>
              <w:top w:w="15" w:type="dxa"/>
              <w:left w:w="15" w:type="dxa"/>
              <w:right w:w="15" w:type="dxa"/>
            </w:tcMar>
            <w:vAlign w:val="bottom"/>
          </w:tcPr>
          <w:p w14:paraId="0F9E06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公开09表</w:t>
            </w:r>
          </w:p>
        </w:tc>
      </w:tr>
      <w:tr w14:paraId="02D663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3724" w:type="dxa"/>
            <w:gridSpan w:val="2"/>
            <w:tcBorders>
              <w:top w:val="nil"/>
              <w:left w:val="nil"/>
              <w:bottom w:val="single" w:color="auto" w:sz="6" w:space="0"/>
              <w:right w:val="nil"/>
            </w:tcBorders>
            <w:shd w:val="clear" w:color="auto" w:fill="auto"/>
            <w:noWrap/>
            <w:tcMar>
              <w:top w:w="15" w:type="dxa"/>
              <w:left w:w="15" w:type="dxa"/>
              <w:right w:w="15" w:type="dxa"/>
            </w:tcMar>
            <w:vAlign w:val="bottom"/>
          </w:tcPr>
          <w:p w14:paraId="4E7FE2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rPr>
                <w:rFonts w:hint="eastAsia" w:ascii="宋体" w:hAnsi="宋体" w:eastAsia="宋体" w:cs="宋体"/>
                <w:sz w:val="24"/>
                <w:szCs w:val="24"/>
              </w:rPr>
            </w:pPr>
            <w:r>
              <w:rPr>
                <w:rFonts w:hint="eastAsia" w:ascii="宋体" w:hAnsi="宋体" w:eastAsia="宋体" w:cs="宋体"/>
                <w:sz w:val="19"/>
                <w:szCs w:val="19"/>
              </w:rPr>
              <w:t>公开部门：重庆市丰都县应急管理局</w:t>
            </w:r>
          </w:p>
        </w:tc>
        <w:tc>
          <w:tcPr>
            <w:tcW w:w="1251" w:type="dxa"/>
            <w:tcBorders>
              <w:top w:val="nil"/>
              <w:left w:val="nil"/>
              <w:bottom w:val="single" w:color="auto" w:sz="6" w:space="0"/>
              <w:right w:val="nil"/>
            </w:tcBorders>
            <w:shd w:val="clear" w:color="auto" w:fill="auto"/>
            <w:noWrap/>
            <w:tcMar>
              <w:top w:w="15" w:type="dxa"/>
              <w:left w:w="15" w:type="dxa"/>
              <w:right w:w="15" w:type="dxa"/>
            </w:tcMar>
            <w:vAlign w:val="bottom"/>
          </w:tcPr>
          <w:p w14:paraId="6272ABB3">
            <w:pPr>
              <w:keepNext w:val="0"/>
              <w:keepLines w:val="0"/>
              <w:widowControl/>
              <w:suppressLineNumbers w:val="0"/>
              <w:wordWrap w:val="0"/>
              <w:spacing w:before="0" w:beforeAutospacing="0" w:after="0" w:afterAutospacing="0"/>
              <w:ind w:left="0" w:right="0"/>
              <w:jc w:val="left"/>
            </w:pPr>
          </w:p>
        </w:tc>
        <w:tc>
          <w:tcPr>
            <w:tcW w:w="2670" w:type="dxa"/>
            <w:tcBorders>
              <w:top w:val="nil"/>
              <w:left w:val="nil"/>
              <w:bottom w:val="single" w:color="auto" w:sz="6" w:space="0"/>
              <w:right w:val="nil"/>
            </w:tcBorders>
            <w:shd w:val="clear" w:color="auto" w:fill="auto"/>
            <w:noWrap/>
            <w:tcMar>
              <w:top w:w="15" w:type="dxa"/>
              <w:left w:w="15" w:type="dxa"/>
              <w:right w:w="15" w:type="dxa"/>
            </w:tcMar>
            <w:vAlign w:val="bottom"/>
          </w:tcPr>
          <w:p w14:paraId="507DABEB">
            <w:pPr>
              <w:keepNext w:val="0"/>
              <w:keepLines w:val="0"/>
              <w:widowControl/>
              <w:suppressLineNumbers w:val="0"/>
              <w:wordWrap w:val="0"/>
              <w:spacing w:before="0" w:beforeAutospacing="0" w:after="0" w:afterAutospacing="0"/>
              <w:ind w:left="0" w:right="0"/>
              <w:jc w:val="left"/>
            </w:pPr>
          </w:p>
        </w:tc>
        <w:tc>
          <w:tcPr>
            <w:tcW w:w="1281" w:type="dxa"/>
            <w:tcBorders>
              <w:top w:val="nil"/>
              <w:left w:val="nil"/>
              <w:bottom w:val="single" w:color="auto" w:sz="6" w:space="0"/>
              <w:right w:val="nil"/>
            </w:tcBorders>
            <w:shd w:val="clear" w:color="auto" w:fill="auto"/>
            <w:noWrap/>
            <w:tcMar>
              <w:top w:w="15" w:type="dxa"/>
              <w:left w:w="15" w:type="dxa"/>
              <w:right w:w="15" w:type="dxa"/>
            </w:tcMar>
            <w:vAlign w:val="bottom"/>
          </w:tcPr>
          <w:p w14:paraId="793B9D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单位：万元</w:t>
            </w:r>
          </w:p>
        </w:tc>
      </w:tr>
      <w:tr w14:paraId="7CB39F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39187A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6"/>
                <w:szCs w:val="16"/>
              </w:rPr>
              <w:t>项  目</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3D8750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6"/>
                <w:szCs w:val="16"/>
              </w:rPr>
              <w:t>预算数</w:t>
            </w:r>
          </w:p>
        </w:tc>
        <w:tc>
          <w:tcPr>
            <w:tcW w:w="1251"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272907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6"/>
                <w:szCs w:val="16"/>
              </w:rPr>
              <w:t>决算数</w:t>
            </w: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268B70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6"/>
                <w:szCs w:val="16"/>
              </w:rPr>
              <w:t>项  目</w:t>
            </w:r>
          </w:p>
        </w:tc>
        <w:tc>
          <w:tcPr>
            <w:tcW w:w="1281" w:type="dxa"/>
            <w:tcBorders>
              <w:top w:val="single" w:color="auto" w:sz="6" w:space="0"/>
              <w:left w:val="nil"/>
              <w:bottom w:val="single" w:color="auto" w:sz="6" w:space="0"/>
              <w:right w:val="single" w:color="auto" w:sz="6" w:space="0"/>
            </w:tcBorders>
            <w:shd w:val="clear" w:color="auto" w:fill="auto"/>
            <w:noWrap/>
            <w:tcMar>
              <w:top w:w="15" w:type="dxa"/>
              <w:left w:w="15" w:type="dxa"/>
              <w:right w:w="15" w:type="dxa"/>
            </w:tcMar>
            <w:vAlign w:val="center"/>
          </w:tcPr>
          <w:p w14:paraId="391323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6"/>
                <w:szCs w:val="16"/>
              </w:rPr>
              <w:t>决算数</w:t>
            </w:r>
          </w:p>
        </w:tc>
      </w:tr>
      <w:tr w14:paraId="3BBFBF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414341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一、“三公”经费支出</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3E3F32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251"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435956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1CE690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四、机关运行经费</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559943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118.12</w:t>
            </w:r>
          </w:p>
        </w:tc>
      </w:tr>
      <w:tr w14:paraId="5F8B7B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2913E1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（一）支出合计</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4C76E9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20.37</w:t>
            </w:r>
          </w:p>
        </w:tc>
        <w:tc>
          <w:tcPr>
            <w:tcW w:w="125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758779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20.37</w:t>
            </w: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56B414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（一）行政单位</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50DBFD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118.12</w:t>
            </w:r>
          </w:p>
        </w:tc>
      </w:tr>
      <w:tr w14:paraId="79FE02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3E54E5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1．因公出国（境）费</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1074CFB8">
            <w:pPr>
              <w:keepNext w:val="0"/>
              <w:keepLines w:val="0"/>
              <w:widowControl/>
              <w:suppressLineNumbers w:val="0"/>
              <w:wordWrap w:val="0"/>
              <w:spacing w:before="0" w:beforeAutospacing="0" w:after="0" w:afterAutospacing="0"/>
              <w:ind w:left="0" w:right="0"/>
              <w:jc w:val="left"/>
            </w:pPr>
          </w:p>
        </w:tc>
        <w:tc>
          <w:tcPr>
            <w:tcW w:w="125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424E8409">
            <w:pPr>
              <w:keepNext w:val="0"/>
              <w:keepLines w:val="0"/>
              <w:widowControl/>
              <w:suppressLineNumbers w:val="0"/>
              <w:wordWrap w:val="0"/>
              <w:spacing w:before="0" w:beforeAutospacing="0" w:after="0" w:afterAutospacing="0"/>
              <w:ind w:left="0" w:right="0"/>
              <w:jc w:val="left"/>
            </w:pP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0B2B82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left"/>
              <w:textAlignment w:val="center"/>
              <w:rPr>
                <w:rFonts w:hint="eastAsia" w:ascii="宋体" w:hAnsi="宋体" w:eastAsia="宋体" w:cs="宋体"/>
                <w:sz w:val="24"/>
                <w:szCs w:val="24"/>
              </w:rPr>
            </w:pPr>
            <w:r>
              <w:rPr>
                <w:rFonts w:hint="eastAsia" w:ascii="宋体" w:hAnsi="宋体" w:eastAsia="宋体" w:cs="宋体"/>
                <w:sz w:val="16"/>
                <w:szCs w:val="16"/>
              </w:rPr>
              <w:t>（二）参照公务员法管理事业单位</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4F411228">
            <w:pPr>
              <w:keepNext w:val="0"/>
              <w:keepLines w:val="0"/>
              <w:widowControl/>
              <w:suppressLineNumbers w:val="0"/>
              <w:wordWrap w:val="0"/>
              <w:spacing w:before="0" w:beforeAutospacing="0" w:after="0" w:afterAutospacing="0"/>
              <w:ind w:left="0" w:right="0"/>
              <w:jc w:val="left"/>
            </w:pPr>
          </w:p>
        </w:tc>
      </w:tr>
      <w:tr w14:paraId="2761FD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496D1F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2．公务用车购置及运行维护费</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34B2E7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11.89</w:t>
            </w:r>
          </w:p>
        </w:tc>
        <w:tc>
          <w:tcPr>
            <w:tcW w:w="125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4C15AD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11.89</w:t>
            </w: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43BE1B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五、资产信息</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18D074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r>
      <w:tr w14:paraId="3191A7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541D00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（1）公务用车购置费</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1CE63835">
            <w:pPr>
              <w:keepNext w:val="0"/>
              <w:keepLines w:val="0"/>
              <w:widowControl/>
              <w:suppressLineNumbers w:val="0"/>
              <w:wordWrap w:val="0"/>
              <w:spacing w:before="0" w:beforeAutospacing="0" w:after="0" w:afterAutospacing="0"/>
              <w:ind w:left="0" w:right="0"/>
              <w:jc w:val="left"/>
            </w:pPr>
          </w:p>
        </w:tc>
        <w:tc>
          <w:tcPr>
            <w:tcW w:w="125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2E968CE4">
            <w:pPr>
              <w:keepNext w:val="0"/>
              <w:keepLines w:val="0"/>
              <w:widowControl/>
              <w:suppressLineNumbers w:val="0"/>
              <w:wordWrap w:val="0"/>
              <w:spacing w:before="0" w:beforeAutospacing="0" w:after="0" w:afterAutospacing="0"/>
              <w:ind w:left="0" w:right="0"/>
              <w:jc w:val="left"/>
            </w:pP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180802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（一）车辆数合计（辆）</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139B99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7</w:t>
            </w:r>
          </w:p>
        </w:tc>
      </w:tr>
      <w:tr w14:paraId="1A484B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78701A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（2）公务用车运行维护费</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167769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11.89</w:t>
            </w:r>
          </w:p>
        </w:tc>
        <w:tc>
          <w:tcPr>
            <w:tcW w:w="125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57C390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11.89</w:t>
            </w: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73376B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1．副部（省）级及以上领导用车</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675F92C7">
            <w:pPr>
              <w:keepNext w:val="0"/>
              <w:keepLines w:val="0"/>
              <w:widowControl/>
              <w:suppressLineNumbers w:val="0"/>
              <w:wordWrap w:val="0"/>
              <w:spacing w:before="0" w:beforeAutospacing="0" w:after="0" w:afterAutospacing="0"/>
              <w:ind w:left="0" w:right="0"/>
              <w:jc w:val="left"/>
            </w:pPr>
          </w:p>
        </w:tc>
      </w:tr>
      <w:tr w14:paraId="2D54AD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764989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3．公务接待费</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78E380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8.47</w:t>
            </w:r>
          </w:p>
        </w:tc>
        <w:tc>
          <w:tcPr>
            <w:tcW w:w="125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723922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8.47</w:t>
            </w: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0AF424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2．主要领导干部用车</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799F0160">
            <w:pPr>
              <w:keepNext w:val="0"/>
              <w:keepLines w:val="0"/>
              <w:widowControl/>
              <w:suppressLineNumbers w:val="0"/>
              <w:wordWrap w:val="0"/>
              <w:spacing w:before="0" w:beforeAutospacing="0" w:after="0" w:afterAutospacing="0"/>
              <w:ind w:left="0" w:right="0"/>
              <w:jc w:val="left"/>
            </w:pPr>
          </w:p>
        </w:tc>
      </w:tr>
      <w:tr w14:paraId="3EB0F5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3BE080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（1）国内接待费</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3E4EB5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25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4E11CA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8.47</w:t>
            </w: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5C9514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3．机要通信用车</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27F66C85">
            <w:pPr>
              <w:keepNext w:val="0"/>
              <w:keepLines w:val="0"/>
              <w:widowControl/>
              <w:suppressLineNumbers w:val="0"/>
              <w:wordWrap w:val="0"/>
              <w:spacing w:before="0" w:beforeAutospacing="0" w:after="0" w:afterAutospacing="0"/>
              <w:ind w:left="0" w:right="0"/>
              <w:jc w:val="left"/>
            </w:pPr>
          </w:p>
        </w:tc>
      </w:tr>
      <w:tr w14:paraId="05F124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7010F0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其中：外事接待费</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3CD4DD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25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03E3C2CC">
            <w:pPr>
              <w:keepNext w:val="0"/>
              <w:keepLines w:val="0"/>
              <w:widowControl/>
              <w:suppressLineNumbers w:val="0"/>
              <w:wordWrap w:val="0"/>
              <w:spacing w:before="0" w:beforeAutospacing="0" w:after="0" w:afterAutospacing="0"/>
              <w:ind w:left="0" w:right="0"/>
              <w:jc w:val="left"/>
            </w:pP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39B02D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4．应急保障用车</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0CA5DB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4</w:t>
            </w:r>
          </w:p>
        </w:tc>
      </w:tr>
      <w:tr w14:paraId="35EFF5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4DEB8B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（2）国（境）外接待费</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4A705E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25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41E20007">
            <w:pPr>
              <w:keepNext w:val="0"/>
              <w:keepLines w:val="0"/>
              <w:widowControl/>
              <w:suppressLineNumbers w:val="0"/>
              <w:wordWrap w:val="0"/>
              <w:spacing w:before="0" w:beforeAutospacing="0" w:after="0" w:afterAutospacing="0"/>
              <w:ind w:left="0" w:right="0"/>
              <w:jc w:val="left"/>
            </w:pP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78FB0B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5．执法执勤用车</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1BC9AAA6">
            <w:pPr>
              <w:keepNext w:val="0"/>
              <w:keepLines w:val="0"/>
              <w:widowControl/>
              <w:suppressLineNumbers w:val="0"/>
              <w:wordWrap w:val="0"/>
              <w:spacing w:before="0" w:beforeAutospacing="0" w:after="0" w:afterAutospacing="0"/>
              <w:ind w:left="0" w:right="0"/>
              <w:jc w:val="left"/>
            </w:pPr>
          </w:p>
        </w:tc>
      </w:tr>
      <w:tr w14:paraId="0A6C8F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098E2D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（二）相关统计数</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00D6F8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251"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623F7D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1E5712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6．特种专业技术用车</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48A45B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3</w:t>
            </w:r>
          </w:p>
        </w:tc>
      </w:tr>
      <w:tr w14:paraId="7480BF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1CF4B9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1．因公出国（境）团组数（个）</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32624C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251" w:type="dxa"/>
            <w:tcBorders>
              <w:top w:val="nil"/>
              <w:left w:val="nil"/>
              <w:bottom w:val="single" w:color="auto" w:sz="6" w:space="0"/>
              <w:right w:val="single" w:color="auto" w:sz="6" w:space="0"/>
            </w:tcBorders>
            <w:shd w:val="clear" w:color="auto" w:fill="FFFFFF"/>
            <w:noWrap/>
            <w:tcMar>
              <w:top w:w="15" w:type="dxa"/>
              <w:left w:w="15" w:type="dxa"/>
              <w:right w:w="15" w:type="dxa"/>
            </w:tcMar>
            <w:vAlign w:val="bottom"/>
          </w:tcPr>
          <w:p w14:paraId="0C16E0A5">
            <w:pPr>
              <w:keepNext w:val="0"/>
              <w:keepLines w:val="0"/>
              <w:widowControl/>
              <w:suppressLineNumbers w:val="0"/>
              <w:wordWrap w:val="0"/>
              <w:spacing w:before="0" w:beforeAutospacing="0" w:after="0" w:afterAutospacing="0"/>
              <w:ind w:left="0" w:right="0"/>
              <w:jc w:val="left"/>
            </w:pP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773B8E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7．离退休干部用车</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3DA7530E">
            <w:pPr>
              <w:keepNext w:val="0"/>
              <w:keepLines w:val="0"/>
              <w:widowControl/>
              <w:suppressLineNumbers w:val="0"/>
              <w:wordWrap w:val="0"/>
              <w:spacing w:before="0" w:beforeAutospacing="0" w:after="0" w:afterAutospacing="0"/>
              <w:ind w:left="0" w:right="0"/>
              <w:jc w:val="left"/>
            </w:pPr>
          </w:p>
        </w:tc>
      </w:tr>
      <w:tr w14:paraId="05EF70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4" w:space="0"/>
              <w:right w:val="single" w:color="auto" w:sz="6" w:space="0"/>
            </w:tcBorders>
            <w:shd w:val="clear" w:color="auto" w:fill="auto"/>
            <w:noWrap/>
            <w:tcMar>
              <w:top w:w="15" w:type="dxa"/>
              <w:left w:w="15" w:type="dxa"/>
              <w:right w:w="15" w:type="dxa"/>
            </w:tcMar>
            <w:vAlign w:val="center"/>
          </w:tcPr>
          <w:p w14:paraId="319719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2．因公出国（境）人次数（人）</w:t>
            </w:r>
          </w:p>
        </w:tc>
        <w:tc>
          <w:tcPr>
            <w:tcW w:w="1281" w:type="dxa"/>
            <w:tcBorders>
              <w:top w:val="nil"/>
              <w:left w:val="nil"/>
              <w:bottom w:val="single" w:color="auto" w:sz="4" w:space="0"/>
              <w:right w:val="single" w:color="auto" w:sz="6" w:space="0"/>
            </w:tcBorders>
            <w:shd w:val="clear" w:color="auto" w:fill="auto"/>
            <w:noWrap/>
            <w:tcMar>
              <w:top w:w="15" w:type="dxa"/>
              <w:left w:w="15" w:type="dxa"/>
              <w:right w:w="15" w:type="dxa"/>
            </w:tcMar>
            <w:vAlign w:val="center"/>
          </w:tcPr>
          <w:p w14:paraId="3C52CD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251" w:type="dxa"/>
            <w:tcBorders>
              <w:top w:val="nil"/>
              <w:left w:val="nil"/>
              <w:bottom w:val="single" w:color="auto" w:sz="4" w:space="0"/>
              <w:right w:val="single" w:color="auto" w:sz="6" w:space="0"/>
            </w:tcBorders>
            <w:shd w:val="clear" w:color="auto" w:fill="FFFFFF"/>
            <w:noWrap/>
            <w:tcMar>
              <w:top w:w="15" w:type="dxa"/>
              <w:left w:w="15" w:type="dxa"/>
              <w:right w:w="15" w:type="dxa"/>
            </w:tcMar>
            <w:vAlign w:val="bottom"/>
          </w:tcPr>
          <w:p w14:paraId="04EEF06B">
            <w:pPr>
              <w:keepNext w:val="0"/>
              <w:keepLines w:val="0"/>
              <w:widowControl/>
              <w:suppressLineNumbers w:val="0"/>
              <w:wordWrap w:val="0"/>
              <w:spacing w:before="0" w:beforeAutospacing="0" w:after="0" w:afterAutospacing="0"/>
              <w:ind w:left="0" w:right="0"/>
              <w:jc w:val="left"/>
            </w:pPr>
          </w:p>
        </w:tc>
        <w:tc>
          <w:tcPr>
            <w:tcW w:w="2670" w:type="dxa"/>
            <w:tcBorders>
              <w:top w:val="nil"/>
              <w:left w:val="nil"/>
              <w:bottom w:val="single" w:color="auto" w:sz="4" w:space="0"/>
              <w:right w:val="single" w:color="auto" w:sz="6" w:space="0"/>
            </w:tcBorders>
            <w:shd w:val="clear" w:color="auto" w:fill="auto"/>
            <w:noWrap/>
            <w:tcMar>
              <w:top w:w="15" w:type="dxa"/>
              <w:left w:w="15" w:type="dxa"/>
              <w:right w:w="15" w:type="dxa"/>
            </w:tcMar>
            <w:vAlign w:val="center"/>
          </w:tcPr>
          <w:p w14:paraId="5A840B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8．其他用车</w:t>
            </w:r>
          </w:p>
        </w:tc>
        <w:tc>
          <w:tcPr>
            <w:tcW w:w="1281" w:type="dxa"/>
            <w:tcBorders>
              <w:top w:val="nil"/>
              <w:left w:val="nil"/>
              <w:bottom w:val="single" w:color="auto" w:sz="4" w:space="0"/>
              <w:right w:val="single" w:color="auto" w:sz="6" w:space="0"/>
            </w:tcBorders>
            <w:shd w:val="clear" w:color="auto" w:fill="auto"/>
            <w:noWrap/>
            <w:tcMar>
              <w:top w:w="15" w:type="dxa"/>
              <w:left w:w="15" w:type="dxa"/>
              <w:right w:w="15" w:type="dxa"/>
            </w:tcMar>
            <w:vAlign w:val="bottom"/>
          </w:tcPr>
          <w:p w14:paraId="5D8E2B64">
            <w:pPr>
              <w:keepNext w:val="0"/>
              <w:keepLines w:val="0"/>
              <w:widowControl/>
              <w:suppressLineNumbers w:val="0"/>
              <w:wordWrap w:val="0"/>
              <w:spacing w:before="0" w:beforeAutospacing="0" w:after="0" w:afterAutospacing="0"/>
              <w:ind w:left="0" w:right="0"/>
              <w:jc w:val="left"/>
            </w:pPr>
          </w:p>
        </w:tc>
      </w:tr>
      <w:tr w14:paraId="3358C8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single" w:color="auto" w:sz="4" w:space="0"/>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034479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3．公务用车购置数（辆）</w:t>
            </w:r>
          </w:p>
        </w:tc>
        <w:tc>
          <w:tcPr>
            <w:tcW w:w="1281" w:type="dxa"/>
            <w:tcBorders>
              <w:top w:val="single" w:color="auto" w:sz="4" w:space="0"/>
              <w:left w:val="nil"/>
              <w:bottom w:val="single" w:color="auto" w:sz="6" w:space="0"/>
              <w:right w:val="single" w:color="auto" w:sz="6" w:space="0"/>
            </w:tcBorders>
            <w:shd w:val="clear" w:color="auto" w:fill="auto"/>
            <w:noWrap/>
            <w:tcMar>
              <w:top w:w="15" w:type="dxa"/>
              <w:left w:w="15" w:type="dxa"/>
              <w:right w:w="15" w:type="dxa"/>
            </w:tcMar>
            <w:vAlign w:val="center"/>
          </w:tcPr>
          <w:p w14:paraId="43363B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251" w:type="dxa"/>
            <w:tcBorders>
              <w:top w:val="single" w:color="auto" w:sz="4" w:space="0"/>
              <w:left w:val="nil"/>
              <w:bottom w:val="single" w:color="auto" w:sz="6" w:space="0"/>
              <w:right w:val="single" w:color="auto" w:sz="6" w:space="0"/>
            </w:tcBorders>
            <w:shd w:val="clear" w:color="auto" w:fill="FFFFFF"/>
            <w:noWrap/>
            <w:tcMar>
              <w:top w:w="15" w:type="dxa"/>
              <w:left w:w="15" w:type="dxa"/>
              <w:right w:w="15" w:type="dxa"/>
            </w:tcMar>
            <w:vAlign w:val="bottom"/>
          </w:tcPr>
          <w:p w14:paraId="5CF9E65F">
            <w:pPr>
              <w:keepNext w:val="0"/>
              <w:keepLines w:val="0"/>
              <w:widowControl/>
              <w:suppressLineNumbers w:val="0"/>
              <w:wordWrap w:val="0"/>
              <w:spacing w:before="0" w:beforeAutospacing="0" w:after="0" w:afterAutospacing="0"/>
              <w:ind w:left="0" w:right="0"/>
              <w:jc w:val="left"/>
            </w:pPr>
          </w:p>
        </w:tc>
        <w:tc>
          <w:tcPr>
            <w:tcW w:w="2670" w:type="dxa"/>
            <w:tcBorders>
              <w:top w:val="single" w:color="auto" w:sz="4" w:space="0"/>
              <w:left w:val="nil"/>
              <w:bottom w:val="single" w:color="auto" w:sz="6" w:space="0"/>
              <w:right w:val="single" w:color="auto" w:sz="6" w:space="0"/>
            </w:tcBorders>
            <w:shd w:val="clear" w:color="auto" w:fill="auto"/>
            <w:noWrap/>
            <w:tcMar>
              <w:top w:w="15" w:type="dxa"/>
              <w:left w:w="15" w:type="dxa"/>
              <w:right w:w="15" w:type="dxa"/>
            </w:tcMar>
            <w:vAlign w:val="center"/>
          </w:tcPr>
          <w:p w14:paraId="5A3C6B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（二）单价100万元（含）以上设备（不含车辆）</w:t>
            </w:r>
          </w:p>
        </w:tc>
        <w:tc>
          <w:tcPr>
            <w:tcW w:w="1281" w:type="dxa"/>
            <w:tcBorders>
              <w:top w:val="single" w:color="auto" w:sz="4" w:space="0"/>
              <w:left w:val="nil"/>
              <w:bottom w:val="single" w:color="auto" w:sz="6" w:space="0"/>
              <w:right w:val="single" w:color="auto" w:sz="6" w:space="0"/>
            </w:tcBorders>
            <w:shd w:val="clear" w:color="auto" w:fill="auto"/>
            <w:noWrap/>
            <w:tcMar>
              <w:top w:w="15" w:type="dxa"/>
              <w:left w:w="15" w:type="dxa"/>
              <w:right w:w="15" w:type="dxa"/>
            </w:tcMar>
            <w:vAlign w:val="bottom"/>
          </w:tcPr>
          <w:p w14:paraId="32751A3F">
            <w:pPr>
              <w:keepNext w:val="0"/>
              <w:keepLines w:val="0"/>
              <w:widowControl/>
              <w:suppressLineNumbers w:val="0"/>
              <w:wordWrap w:val="0"/>
              <w:spacing w:before="0" w:beforeAutospacing="0" w:after="0" w:afterAutospacing="0"/>
              <w:ind w:left="0" w:right="0"/>
              <w:jc w:val="left"/>
            </w:pPr>
          </w:p>
        </w:tc>
      </w:tr>
      <w:tr w14:paraId="7F30E5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3546E3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4．公务用车保有量（辆）</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065C5A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251" w:type="dxa"/>
            <w:tcBorders>
              <w:top w:val="nil"/>
              <w:left w:val="nil"/>
              <w:bottom w:val="single" w:color="auto" w:sz="6" w:space="0"/>
              <w:right w:val="single" w:color="auto" w:sz="6" w:space="0"/>
            </w:tcBorders>
            <w:shd w:val="clear" w:color="auto" w:fill="FFFFFF"/>
            <w:noWrap/>
            <w:tcMar>
              <w:top w:w="15" w:type="dxa"/>
              <w:left w:w="15" w:type="dxa"/>
              <w:right w:w="15" w:type="dxa"/>
            </w:tcMar>
            <w:vAlign w:val="bottom"/>
          </w:tcPr>
          <w:p w14:paraId="76B221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7</w:t>
            </w: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63DFD3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六、政府采购支出信息</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197A5C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r>
      <w:tr w14:paraId="2261B7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58151D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5．国内公务接待批次（个）</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5D06DE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251" w:type="dxa"/>
            <w:tcBorders>
              <w:top w:val="nil"/>
              <w:left w:val="nil"/>
              <w:bottom w:val="single" w:color="auto" w:sz="6" w:space="0"/>
              <w:right w:val="single" w:color="auto" w:sz="6" w:space="0"/>
            </w:tcBorders>
            <w:shd w:val="clear" w:color="auto" w:fill="FFFFFF"/>
            <w:noWrap/>
            <w:tcMar>
              <w:top w:w="15" w:type="dxa"/>
              <w:left w:w="15" w:type="dxa"/>
              <w:right w:w="15" w:type="dxa"/>
            </w:tcMar>
            <w:vAlign w:val="bottom"/>
          </w:tcPr>
          <w:p w14:paraId="26096C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101</w:t>
            </w: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06A4E9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（一）政府采购支出合计</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4E4F13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198.92</w:t>
            </w:r>
          </w:p>
        </w:tc>
      </w:tr>
      <w:tr w14:paraId="06F0B1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608EEA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其中：外事接待批次（个）</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66DFA5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251" w:type="dxa"/>
            <w:tcBorders>
              <w:top w:val="nil"/>
              <w:left w:val="nil"/>
              <w:bottom w:val="single" w:color="auto" w:sz="6" w:space="0"/>
              <w:right w:val="single" w:color="auto" w:sz="6" w:space="0"/>
            </w:tcBorders>
            <w:shd w:val="clear" w:color="auto" w:fill="FFFFFF"/>
            <w:noWrap/>
            <w:tcMar>
              <w:top w:w="15" w:type="dxa"/>
              <w:left w:w="15" w:type="dxa"/>
              <w:right w:w="15" w:type="dxa"/>
            </w:tcMar>
            <w:vAlign w:val="bottom"/>
          </w:tcPr>
          <w:p w14:paraId="5A287C05">
            <w:pPr>
              <w:keepNext w:val="0"/>
              <w:keepLines w:val="0"/>
              <w:widowControl/>
              <w:suppressLineNumbers w:val="0"/>
              <w:wordWrap w:val="0"/>
              <w:spacing w:before="0" w:beforeAutospacing="0" w:after="0" w:afterAutospacing="0"/>
              <w:ind w:left="0" w:right="0"/>
              <w:jc w:val="left"/>
            </w:pP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3AAE77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1．政府采购货物支出</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40B983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198.92</w:t>
            </w:r>
          </w:p>
        </w:tc>
      </w:tr>
      <w:tr w14:paraId="2B0253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1275F2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6．国内公务接待人次（人）</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145431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251" w:type="dxa"/>
            <w:tcBorders>
              <w:top w:val="nil"/>
              <w:left w:val="nil"/>
              <w:bottom w:val="single" w:color="auto" w:sz="6" w:space="0"/>
              <w:right w:val="single" w:color="auto" w:sz="6" w:space="0"/>
            </w:tcBorders>
            <w:shd w:val="clear" w:color="auto" w:fill="FFFFFF"/>
            <w:noWrap/>
            <w:tcMar>
              <w:top w:w="15" w:type="dxa"/>
              <w:left w:w="15" w:type="dxa"/>
              <w:right w:w="15" w:type="dxa"/>
            </w:tcMar>
            <w:vAlign w:val="bottom"/>
          </w:tcPr>
          <w:p w14:paraId="69C129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921</w:t>
            </w: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674A54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2．政府采购工程支出</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3E8B4390">
            <w:pPr>
              <w:keepNext w:val="0"/>
              <w:keepLines w:val="0"/>
              <w:widowControl/>
              <w:suppressLineNumbers w:val="0"/>
              <w:wordWrap w:val="0"/>
              <w:spacing w:before="0" w:beforeAutospacing="0" w:after="0" w:afterAutospacing="0"/>
              <w:ind w:left="0" w:right="0"/>
              <w:jc w:val="left"/>
            </w:pPr>
          </w:p>
        </w:tc>
      </w:tr>
      <w:tr w14:paraId="00B241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6911B0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其中：外事接待人次（人）</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3EE005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251" w:type="dxa"/>
            <w:tcBorders>
              <w:top w:val="nil"/>
              <w:left w:val="nil"/>
              <w:bottom w:val="single" w:color="auto" w:sz="6" w:space="0"/>
              <w:right w:val="single" w:color="auto" w:sz="6" w:space="0"/>
            </w:tcBorders>
            <w:shd w:val="clear" w:color="auto" w:fill="FFFFFF"/>
            <w:noWrap/>
            <w:tcMar>
              <w:top w:w="15" w:type="dxa"/>
              <w:left w:w="15" w:type="dxa"/>
              <w:right w:w="15" w:type="dxa"/>
            </w:tcMar>
            <w:vAlign w:val="bottom"/>
          </w:tcPr>
          <w:p w14:paraId="2869E8D8">
            <w:pPr>
              <w:keepNext w:val="0"/>
              <w:keepLines w:val="0"/>
              <w:widowControl/>
              <w:suppressLineNumbers w:val="0"/>
              <w:wordWrap w:val="0"/>
              <w:spacing w:before="0" w:beforeAutospacing="0" w:after="0" w:afterAutospacing="0"/>
              <w:ind w:left="0" w:right="0"/>
              <w:jc w:val="left"/>
            </w:pP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128D5D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3．政府采购服务支出</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3A9830EA">
            <w:pPr>
              <w:keepNext w:val="0"/>
              <w:keepLines w:val="0"/>
              <w:widowControl/>
              <w:suppressLineNumbers w:val="0"/>
              <w:wordWrap w:val="0"/>
              <w:spacing w:before="0" w:beforeAutospacing="0" w:after="0" w:afterAutospacing="0"/>
              <w:ind w:left="0" w:right="0"/>
              <w:jc w:val="left"/>
            </w:pPr>
          </w:p>
        </w:tc>
      </w:tr>
      <w:tr w14:paraId="3513577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5CB73A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7．国（境）外公务接待批次（个）</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61ED5B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251" w:type="dxa"/>
            <w:tcBorders>
              <w:top w:val="nil"/>
              <w:left w:val="nil"/>
              <w:bottom w:val="single" w:color="auto" w:sz="6" w:space="0"/>
              <w:right w:val="single" w:color="auto" w:sz="6" w:space="0"/>
            </w:tcBorders>
            <w:shd w:val="clear" w:color="auto" w:fill="FFFFFF"/>
            <w:noWrap/>
            <w:tcMar>
              <w:top w:w="15" w:type="dxa"/>
              <w:left w:w="15" w:type="dxa"/>
              <w:right w:w="15" w:type="dxa"/>
            </w:tcMar>
            <w:vAlign w:val="bottom"/>
          </w:tcPr>
          <w:p w14:paraId="756D8F0A">
            <w:pPr>
              <w:keepNext w:val="0"/>
              <w:keepLines w:val="0"/>
              <w:widowControl/>
              <w:suppressLineNumbers w:val="0"/>
              <w:wordWrap w:val="0"/>
              <w:spacing w:before="0" w:beforeAutospacing="0" w:after="0" w:afterAutospacing="0"/>
              <w:ind w:left="0" w:right="0"/>
              <w:jc w:val="left"/>
            </w:pP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59225B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（二）政府采购授予中小企业合同金额</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149CEE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198.92</w:t>
            </w:r>
          </w:p>
        </w:tc>
      </w:tr>
      <w:tr w14:paraId="0CE8DB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219BBE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8．国（境）外公务接待人次（人）</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5699DA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251" w:type="dxa"/>
            <w:tcBorders>
              <w:top w:val="nil"/>
              <w:left w:val="nil"/>
              <w:bottom w:val="single" w:color="auto" w:sz="6" w:space="0"/>
              <w:right w:val="single" w:color="auto" w:sz="6" w:space="0"/>
            </w:tcBorders>
            <w:shd w:val="clear" w:color="auto" w:fill="FFFFFF"/>
            <w:noWrap/>
            <w:tcMar>
              <w:top w:w="15" w:type="dxa"/>
              <w:left w:w="15" w:type="dxa"/>
              <w:right w:w="15" w:type="dxa"/>
            </w:tcMar>
            <w:vAlign w:val="bottom"/>
          </w:tcPr>
          <w:p w14:paraId="41E4E200">
            <w:pPr>
              <w:keepNext w:val="0"/>
              <w:keepLines w:val="0"/>
              <w:widowControl/>
              <w:suppressLineNumbers w:val="0"/>
              <w:wordWrap w:val="0"/>
              <w:spacing w:before="0" w:beforeAutospacing="0" w:after="0" w:afterAutospacing="0"/>
              <w:ind w:left="0" w:right="0"/>
              <w:jc w:val="left"/>
            </w:pP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27D45C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其中：授予小微企业合同金额</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38AE7B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135.85</w:t>
            </w:r>
          </w:p>
        </w:tc>
      </w:tr>
      <w:tr w14:paraId="701DE6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7462A4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二、会议费</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0AEFB8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25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2505E4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4.62</w:t>
            </w: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076FF122">
            <w:pPr>
              <w:keepNext w:val="0"/>
              <w:keepLines w:val="0"/>
              <w:widowControl/>
              <w:suppressLineNumbers w:val="0"/>
              <w:wordWrap w:val="0"/>
              <w:spacing w:before="0" w:beforeAutospacing="0" w:after="0" w:afterAutospacing="0"/>
              <w:ind w:left="0" w:right="0"/>
              <w:jc w:val="left"/>
            </w:pP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3B252301">
            <w:pPr>
              <w:keepNext w:val="0"/>
              <w:keepLines w:val="0"/>
              <w:widowControl/>
              <w:suppressLineNumbers w:val="0"/>
              <w:wordWrap w:val="0"/>
              <w:spacing w:before="0" w:beforeAutospacing="0" w:after="0" w:afterAutospacing="0"/>
              <w:ind w:left="0" w:right="0"/>
              <w:jc w:val="left"/>
            </w:pPr>
          </w:p>
        </w:tc>
      </w:tr>
      <w:tr w14:paraId="5C73CC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2443" w:type="dxa"/>
            <w:tcBorders>
              <w:top w:val="nil"/>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30406D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三、培训费</w:t>
            </w: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7D3BA3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25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7D6009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4.65</w:t>
            </w:r>
          </w:p>
        </w:tc>
        <w:tc>
          <w:tcPr>
            <w:tcW w:w="2670" w:type="dxa"/>
            <w:tcBorders>
              <w:top w:val="nil"/>
              <w:left w:val="nil"/>
              <w:bottom w:val="single" w:color="auto" w:sz="6" w:space="0"/>
              <w:right w:val="single" w:color="auto" w:sz="6" w:space="0"/>
            </w:tcBorders>
            <w:shd w:val="clear" w:color="auto" w:fill="auto"/>
            <w:noWrap/>
            <w:tcMar>
              <w:top w:w="15" w:type="dxa"/>
              <w:left w:w="15" w:type="dxa"/>
              <w:right w:w="15" w:type="dxa"/>
            </w:tcMar>
            <w:vAlign w:val="center"/>
          </w:tcPr>
          <w:p w14:paraId="090094DF">
            <w:pPr>
              <w:keepNext w:val="0"/>
              <w:keepLines w:val="0"/>
              <w:widowControl/>
              <w:suppressLineNumbers w:val="0"/>
              <w:wordWrap w:val="0"/>
              <w:spacing w:before="0" w:beforeAutospacing="0" w:after="0" w:afterAutospacing="0"/>
              <w:ind w:left="0" w:right="0"/>
              <w:jc w:val="left"/>
            </w:pPr>
          </w:p>
        </w:tc>
        <w:tc>
          <w:tcPr>
            <w:tcW w:w="1281" w:type="dxa"/>
            <w:tcBorders>
              <w:top w:val="nil"/>
              <w:left w:val="nil"/>
              <w:bottom w:val="single" w:color="auto" w:sz="6" w:space="0"/>
              <w:right w:val="single" w:color="auto" w:sz="6" w:space="0"/>
            </w:tcBorders>
            <w:shd w:val="clear" w:color="auto" w:fill="auto"/>
            <w:noWrap/>
            <w:tcMar>
              <w:top w:w="15" w:type="dxa"/>
              <w:left w:w="15" w:type="dxa"/>
              <w:right w:w="15" w:type="dxa"/>
            </w:tcMar>
            <w:vAlign w:val="bottom"/>
          </w:tcPr>
          <w:p w14:paraId="064A0A5B">
            <w:pPr>
              <w:keepNext w:val="0"/>
              <w:keepLines w:val="0"/>
              <w:widowControl/>
              <w:suppressLineNumbers w:val="0"/>
              <w:wordWrap w:val="0"/>
              <w:spacing w:before="0" w:beforeAutospacing="0" w:after="0" w:afterAutospacing="0"/>
              <w:ind w:left="0" w:right="0"/>
              <w:jc w:val="left"/>
            </w:pPr>
          </w:p>
        </w:tc>
      </w:tr>
    </w:tbl>
    <w:p w14:paraId="4FDFBB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19"/>
          <w:szCs w:val="19"/>
          <w:shd w:val="clear" w:fill="FFFFFF"/>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i w:val="0"/>
          <w:iCs w:val="0"/>
          <w:caps w:val="0"/>
          <w:color w:val="333333"/>
          <w:spacing w:val="0"/>
          <w:sz w:val="19"/>
          <w:szCs w:val="19"/>
          <w:shd w:val="clear" w:fill="FFFFFF"/>
        </w:rPr>
        <w:br w:type="textWrapping"/>
      </w:r>
      <w:r>
        <w:rPr>
          <w:rFonts w:hint="eastAsia" w:ascii="宋体" w:hAnsi="宋体" w:eastAsia="宋体" w:cs="宋体"/>
          <w:i w:val="0"/>
          <w:iCs w:val="0"/>
          <w:caps w:val="0"/>
          <w:color w:val="333333"/>
          <w:spacing w:val="0"/>
          <w:sz w:val="19"/>
          <w:szCs w:val="19"/>
          <w:shd w:val="clear" w:fill="FFFFFF"/>
        </w:rPr>
        <w:t>      2.本套报表金额单位转换时可能存在尾数误差。</w:t>
      </w:r>
    </w:p>
    <w:p w14:paraId="2A0B13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sectPr>
      <w:pgSz w:w="11906" w:h="16838"/>
      <w:pgMar w:top="2098" w:right="1474" w:bottom="1984" w:left="1587" w:header="851" w:footer="147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OWE0MDZiYjFmM2M0ZmVhMzY0MzhiMjFmMjYwN2YifQ=="/>
  </w:docVars>
  <w:rsids>
    <w:rsidRoot w:val="6A5F0265"/>
    <w:rsid w:val="073C7668"/>
    <w:rsid w:val="34573F8C"/>
    <w:rsid w:val="4538027B"/>
    <w:rsid w:val="565873B2"/>
    <w:rsid w:val="58B402B0"/>
    <w:rsid w:val="6A5F0265"/>
    <w:rsid w:val="7CE71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方正仿宋_GBK"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5461</Words>
  <Characters>6160</Characters>
  <Lines>0</Lines>
  <Paragraphs>0</Paragraphs>
  <TotalTime>7</TotalTime>
  <ScaleCrop>false</ScaleCrop>
  <LinksUpToDate>false</LinksUpToDate>
  <CharactersWithSpaces>6166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2024-10-28T13:29:00Z</dcterms:created>
  <dc:creator>阿若</dc:creator>
  <cp:lastModifiedBy>阿若</cp:lastModifiedBy>
  <dcterms:modified xsi:type="dcterms:W3CDTF">2024-10-28T13:48:00Z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82F771C3C3234632BA5D303D25345FBB_11</vt:lpwstr>
  </property>
</Properties>
</file>