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4331E">
      <w:pPr>
        <w:pStyle w:val="8"/>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丰都县文化市场综合行政执法支队</w:t>
      </w:r>
    </w:p>
    <w:p w14:paraId="23269DA8">
      <w:pPr>
        <w:pStyle w:val="8"/>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755FD5B3">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一、部门基本情况</w:t>
      </w:r>
    </w:p>
    <w:p w14:paraId="74C44DC9">
      <w:pPr>
        <w:pStyle w:val="8"/>
        <w:keepNext w:val="0"/>
        <w:keepLines w:val="0"/>
        <w:pageBreakBefore w:val="0"/>
        <w:widowControl/>
        <w:shd w:val="clear" w:color="auto" w:fill="FFFFFF"/>
        <w:kinsoku/>
        <w:overflowPunct/>
        <w:topLinePunct w:val="0"/>
        <w:autoSpaceDN/>
        <w:bidi w:val="0"/>
        <w:adjustRightInd/>
        <w:spacing w:beforeAutospacing="0" w:line="560" w:lineRule="exact"/>
        <w:ind w:firstLine="420"/>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2A3C8E93">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方正仿宋_GBK" w:hAnsi="方正仿宋_GBK" w:eastAsia="方正仿宋_GBK" w:cs="方正仿宋_GBK"/>
          <w:color w:val="333333"/>
          <w:sz w:val="32"/>
          <w:szCs w:val="32"/>
          <w:shd w:val="clear" w:color="auto" w:fill="FFFFFF"/>
        </w:rPr>
        <w:t>丰都县文化市场综合行政执法支队以县文化和旅游发展委员会名义实施执法，统一行使文化、文物、出版、广播电视、电影、体育、旅游市场行政执法职责。</w:t>
      </w:r>
    </w:p>
    <w:p w14:paraId="157F6A38">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1.</w:t>
      </w:r>
      <w:r>
        <w:rPr>
          <w:rFonts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贯彻实施国家和重庆市有关文化市场综合行政执法的方针政策、法律法规，参与起草文化市场综合行政执法业务规范和管理制度。</w:t>
      </w:r>
    </w:p>
    <w:p w14:paraId="70DA559B">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2.</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承担文化、文物方面的执法职能。</w:t>
      </w:r>
    </w:p>
    <w:p w14:paraId="57A4E210">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3.</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承担出版、广播电视、电影方面的执法职能。</w:t>
      </w:r>
    </w:p>
    <w:p w14:paraId="46383DB5">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4.</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承担旅游市场方面的执法职能。</w:t>
      </w:r>
    </w:p>
    <w:p w14:paraId="7E4F2BC2">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5.</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承担体育市场方面的执法职能。</w:t>
      </w:r>
    </w:p>
    <w:p w14:paraId="1E424409">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6.</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承担全县文化市场综合行政执法组织协调。组织开展有关专项执法，配合落实相关的交叉执法、异地执法。监督、指导乡镇（街道）文化市场综合行政执法工作。</w:t>
      </w:r>
    </w:p>
    <w:p w14:paraId="609C0D23">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7.</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扫黄打非</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有关工作任务。</w:t>
      </w:r>
    </w:p>
    <w:p w14:paraId="316391F7">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8.</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承担文化和旅游市场投诉、举报受理工作。</w:t>
      </w:r>
    </w:p>
    <w:p w14:paraId="0CB29DC1">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方正仿宋_GBK" w:hAnsi="方正仿宋_GBK" w:eastAsia="方正仿宋_GBK" w:cs="方正仿宋_GBK"/>
          <w:sz w:val="32"/>
          <w:szCs w:val="32"/>
        </w:rPr>
      </w:pPr>
      <w:r>
        <w:rPr>
          <w:rFonts w:ascii="微软雅黑" w:hAnsi="微软雅黑" w:eastAsia="微软雅黑" w:cs="微软雅黑"/>
          <w:color w:val="333333"/>
          <w:sz w:val="32"/>
          <w:szCs w:val="32"/>
          <w:shd w:val="clear" w:color="auto" w:fill="FFFFFF"/>
        </w:rPr>
        <w:t>9.</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完成县委、县政府和县委宣传部、县文化和旅游发展委员会交办的其他任务。</w:t>
      </w:r>
    </w:p>
    <w:p w14:paraId="58DAC4A8">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4B32BD8E">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方正仿宋_GBK" w:hAnsi="方正仿宋_GBK" w:eastAsia="方正仿宋_GBK" w:cs="方正仿宋_GBK"/>
          <w:color w:val="333333"/>
          <w:sz w:val="32"/>
          <w:szCs w:val="32"/>
          <w:shd w:val="clear" w:color="auto" w:fill="FFFFFF"/>
        </w:rPr>
        <w:t>根据上述职责，丰都县文化市场综合行政执法支队设下列内设机构。</w:t>
      </w:r>
    </w:p>
    <w:p w14:paraId="2D59C300">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1.</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综合科。负责支队日常运转工作和重要事项督查督办，承担文秘、档案、保密、会务、党建、群团、安全、信访、目标考核、执法信息公开等工作。承担信息化建设、财务管理、政府采购、国有资产管理、后勤保障等工作。负责综合协调、人事编制和议提案办理等工作。</w:t>
      </w:r>
    </w:p>
    <w:p w14:paraId="6484B7D0">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2.</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法制科（投诉举报中心）。组织实施执法全过程记录制度、重大执法决定法制审核制度、执法案卷评查和评议考核制度、执法公示制度、执法人员持证上岗和资格管理制度。监督、指导乡镇（街道）文化市场综合行政执法工作。承担行政执法案件的审核审查工作，负责行政执法案件的报备、移交、处罚裁量及案卷管理工作，组织实施案卷评查工作。承担行政处罚案件听证、行政复议及行政应诉工作。承担行政执法有关宣传教育和培训工作。承担行政执法证件的管理工作。承担文化和旅游市场的投诉、举报受理处置工作。承担举报、投诉信息的汇总、处理、分析、通报工作。承担文化和旅游市场投诉举报平台建设。</w:t>
      </w:r>
    </w:p>
    <w:p w14:paraId="2226595B">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sz w:val="32"/>
          <w:szCs w:val="32"/>
        </w:rPr>
      </w:pPr>
      <w:r>
        <w:rPr>
          <w:rFonts w:ascii="微软雅黑" w:hAnsi="微软雅黑" w:eastAsia="微软雅黑" w:cs="微软雅黑"/>
          <w:color w:val="333333"/>
          <w:sz w:val="32"/>
          <w:szCs w:val="32"/>
          <w:shd w:val="clear" w:color="auto" w:fill="FFFFFF"/>
        </w:rPr>
        <w:t>3.</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执法一大队。承担文化、出版、广播电视、电影方面的执法职能。查处娱乐场所、互联网上网服务营业场所的违法行为；查处演出、艺术品经营及进出口等活动中的违法行为；查处文化艺术经营、展览展播中的违法行为；查处网络文化方面的违法经营活动。查处图书、音像制品、电子出版物等方面的违法出版活动和印刷、复制、出版物发行中的违法经营活动；查处著作权侵权行为；查处网络视听、网络出版等方面的违法经营活动。查处安装和设置卫星电视广播地面接收设施、传送境外卫星电视节目的违法行为；查处除制作、播出、传输等机构外的企业、个人和社会组织从事广播电视、电影活动中的违法行为；查处电影放映单位的违法行为，查处放映未取得《电影片公映许可证》的电影片和走私放映盗版影片等违法活动。配合查处生产、销售、使用</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伪基站</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设施设备的违法行为。承担</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扫黄打非</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有关工作任务。组织开展有关专项执法，配合落实相关的交叉执法、异地执法。</w:t>
      </w:r>
    </w:p>
    <w:p w14:paraId="2CB1E1DB">
      <w:pPr>
        <w:pStyle w:val="8"/>
        <w:keepNext w:val="0"/>
        <w:keepLines w:val="0"/>
        <w:pageBreakBefore w:val="0"/>
        <w:widowControl/>
        <w:shd w:val="clear" w:color="auto" w:fill="FFFFFF"/>
        <w:kinsoku/>
        <w:wordWrap w:val="0"/>
        <w:overflowPunct/>
        <w:topLinePunct w:val="0"/>
        <w:autoSpaceDN/>
        <w:bidi w:val="0"/>
        <w:adjustRightInd/>
        <w:spacing w:before="0" w:beforeAutospacing="0" w:after="280" w:afterAutospacing="0" w:line="560" w:lineRule="exact"/>
        <w:ind w:firstLine="558"/>
        <w:textAlignment w:val="auto"/>
        <w:rPr>
          <w:rFonts w:hint="default" w:ascii="方正仿宋_GBK" w:hAnsi="方正仿宋_GBK" w:eastAsia="方正仿宋_GBK" w:cs="方正仿宋_GBK"/>
          <w:color w:val="FF0000"/>
          <w:sz w:val="32"/>
          <w:szCs w:val="32"/>
          <w:shd w:val="clear" w:color="auto" w:fill="FFFFFF"/>
        </w:rPr>
      </w:pPr>
      <w:r>
        <w:rPr>
          <w:rFonts w:ascii="微软雅黑" w:hAnsi="微软雅黑" w:eastAsia="微软雅黑" w:cs="微软雅黑"/>
          <w:color w:val="333333"/>
          <w:sz w:val="32"/>
          <w:szCs w:val="32"/>
          <w:shd w:val="clear" w:color="auto" w:fill="FFFFFF"/>
        </w:rPr>
        <w:t>4.</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执法二大队。承担旅游、文物、体育市场方面的执法职能。查处旅游经营、服务中的违法违规行为；查处旅行社经营行为、导游和领队服务中的违法违规行为；查处经营旅行社业务以及从事导游、领队服务未取得经营、执业许可等违法违规行为；查处旅游经营者（除旅行社外）经营行为及其旅游从业人员服务中的违法违规行为。查处体育活动中的违法违规行为；查处体育营业场所经营活动中的违法违规行为。查处文物经营活动中的违法行为；依权限协调相关部门查处违反文物保护相关法律法规的行为。组织开展有关专项执法，配合落实相关的交叉执法、异地执法。</w:t>
      </w:r>
    </w:p>
    <w:p w14:paraId="19BD0B23">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二、部门决算收支情况说明</w:t>
      </w:r>
    </w:p>
    <w:p w14:paraId="4DE697BD">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71FEBA5">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w:t>
      </w:r>
    </w:p>
    <w:p w14:paraId="357E5D38">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0F3E3CE">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353.33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19.80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B749642">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25C46394">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665B7E0">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w:t>
      </w:r>
    </w:p>
    <w:p w14:paraId="5EE73C52">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BF107F9">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较年初预算数增加35.15万元，增长10.4%</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207D292">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与2023年度相比，增加4.67万元，增长1.3%</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人员工资调整导致一般公共预算财政拨款支出增长。</w:t>
      </w:r>
      <w:r>
        <w:rPr>
          <w:rFonts w:hint="default" w:ascii="Times New Roman" w:hAnsi="Times New Roman" w:eastAsia="方正仿宋_GBK"/>
          <w:sz w:val="32"/>
          <w:szCs w:val="32"/>
          <w:shd w:val="clear" w:color="auto" w:fill="FFFFFF"/>
        </w:rPr>
        <w:t>较年初预算数增加35.15万元，增长10.4%</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人员工资调整导致一般公共预算财政拨款支出增长。</w:t>
      </w:r>
    </w:p>
    <w:p w14:paraId="216894DB">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438BC924">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280.38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较年初预算数增加24.89万元，增长9.7%</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w:t>
      </w:r>
    </w:p>
    <w:p w14:paraId="658EFEED">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51.26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较年初预算数增加8.91万元，增长21.0%</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w:t>
      </w:r>
    </w:p>
    <w:p w14:paraId="1453BDBD">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19.62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较年初预算数增加0.74万元，增长3.9%</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w:t>
      </w:r>
    </w:p>
    <w:p w14:paraId="01FE7876">
      <w:pPr>
        <w:keepNext w:val="0"/>
        <w:keepLines w:val="0"/>
        <w:pageBreakBefore w:val="0"/>
        <w:widowControl/>
        <w:kinsoku/>
        <w:overflowPunct/>
        <w:topLinePunct w:val="0"/>
        <w:autoSpaceDN/>
        <w:bidi w:val="0"/>
        <w:adjustRightInd/>
        <w:spacing w:before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21.86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较年初预算数增加0.61万元，增长2.9%</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w:t>
      </w:r>
    </w:p>
    <w:p w14:paraId="4340BE98">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sz w:val="32"/>
          <w:szCs w:val="32"/>
          <w:shd w:val="clear" w:color="auto" w:fill="FFFFFF"/>
        </w:rPr>
        <w:t>。</w:t>
      </w:r>
    </w:p>
    <w:p w14:paraId="7FA242F5">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735AFFB">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353.33</w:t>
      </w:r>
      <w:r>
        <w:rPr>
          <w:rFonts w:ascii="方正仿宋_GBK" w:hAnsi="方正仿宋_GBK" w:eastAsia="方正仿宋_GBK" w:cs="方正仿宋_GBK"/>
          <w:sz w:val="32"/>
          <w:szCs w:val="32"/>
          <w:shd w:val="clear" w:color="auto" w:fill="FFFFFF"/>
        </w:rPr>
        <w:t>万元。</w:t>
      </w:r>
    </w:p>
    <w:p w14:paraId="28DA1BAB">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2A50B07">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298.00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与2023年度相比，增加6.38万元，增长2.2%</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333333"/>
          <w:sz w:val="32"/>
          <w:szCs w:val="32"/>
          <w:shd w:val="clear" w:color="auto" w:fill="FFFFFF"/>
        </w:rPr>
        <w:t>基本工资、津贴补贴、医保、公积金等。</w:t>
      </w:r>
    </w:p>
    <w:p w14:paraId="4C5B7837">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55.32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与2023年度相比，减少1.71万元，下降3.0%</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333333"/>
          <w:sz w:val="32"/>
          <w:szCs w:val="32"/>
          <w:shd w:val="clear" w:color="auto" w:fill="FFFFFF"/>
        </w:rPr>
        <w:t>认真落实中央八项规定精神和厉行节约要求，按照只减不增的要求从严控制</w:t>
      </w:r>
      <w:r>
        <w:rPr>
          <w:rFonts w:hint="eastAsia" w:ascii="方正仿宋_GBK" w:hAnsi="方正仿宋_GBK" w:eastAsia="方正仿宋_GBK" w:cs="方正仿宋_GBK"/>
          <w:color w:val="333333"/>
          <w:sz w:val="32"/>
          <w:szCs w:val="32"/>
          <w:shd w:val="clear" w:color="auto" w:fill="FFFFFF"/>
          <w:lang w:eastAsia="zh-CN"/>
        </w:rPr>
        <w:t>“</w:t>
      </w:r>
      <w:r>
        <w:rPr>
          <w:rFonts w:ascii="方正仿宋_GBK" w:hAnsi="方正仿宋_GBK" w:eastAsia="方正仿宋_GBK" w:cs="方正仿宋_GBK"/>
          <w:color w:val="333333"/>
          <w:sz w:val="32"/>
          <w:szCs w:val="32"/>
          <w:shd w:val="clear" w:color="auto" w:fill="FFFFFF"/>
        </w:rPr>
        <w:t>三公</w:t>
      </w:r>
      <w:r>
        <w:rPr>
          <w:rFonts w:hint="eastAsia" w:ascii="方正仿宋_GBK" w:hAnsi="方正仿宋_GBK" w:eastAsia="方正仿宋_GBK" w:cs="方正仿宋_GBK"/>
          <w:color w:val="333333"/>
          <w:sz w:val="32"/>
          <w:szCs w:val="32"/>
          <w:shd w:val="clear" w:color="auto" w:fill="FFFFFF"/>
          <w:lang w:eastAsia="zh-CN"/>
        </w:rPr>
        <w:t>”</w:t>
      </w:r>
      <w:r>
        <w:rPr>
          <w:rFonts w:ascii="方正仿宋_GBK" w:hAnsi="方正仿宋_GBK" w:eastAsia="方正仿宋_GBK" w:cs="方正仿宋_GBK"/>
          <w:color w:val="333333"/>
          <w:sz w:val="32"/>
          <w:szCs w:val="32"/>
          <w:shd w:val="clear" w:color="auto" w:fill="FFFFFF"/>
        </w:rPr>
        <w:t>经</w:t>
      </w:r>
      <w:bookmarkStart w:id="0" w:name="_GoBack"/>
      <w:bookmarkEnd w:id="0"/>
      <w:r>
        <w:rPr>
          <w:rFonts w:ascii="方正仿宋_GBK" w:hAnsi="方正仿宋_GBK" w:eastAsia="方正仿宋_GBK" w:cs="方正仿宋_GBK"/>
          <w:color w:val="333333"/>
          <w:sz w:val="32"/>
          <w:szCs w:val="32"/>
          <w:shd w:val="clear" w:color="auto" w:fill="FFFFFF"/>
        </w:rPr>
        <w:t>费。</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color w:val="333333"/>
          <w:sz w:val="32"/>
          <w:szCs w:val="32"/>
          <w:shd w:val="clear" w:color="auto" w:fill="FFFFFF"/>
        </w:rPr>
        <w:t>办公费、邮电费、手续费、差旅费等。</w:t>
      </w:r>
    </w:p>
    <w:p w14:paraId="67BBFA72">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FDE72AE">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shd w:val="clear" w:color="auto" w:fill="FFFFFF"/>
        </w:rPr>
        <w:t>本单位2024年度无政府性基金预算财政拨款收支。</w:t>
      </w:r>
    </w:p>
    <w:p w14:paraId="3193F28B">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0B0811E">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本部门</w:t>
      </w:r>
      <w:r>
        <w:rPr>
          <w:rFonts w:hint="default" w:ascii="方正仿宋_GBK" w:hAnsi="方正仿宋_GBK" w:eastAsia="方正仿宋_GBK" w:cs="方正仿宋_GBK"/>
          <w:color w:val="333333"/>
          <w:sz w:val="32"/>
          <w:szCs w:val="32"/>
          <w:shd w:val="clear" w:color="auto" w:fill="FFFFFF"/>
        </w:rPr>
        <w:t>2024</w:t>
      </w:r>
      <w:r>
        <w:rPr>
          <w:rFonts w:ascii="方正仿宋_GBK" w:hAnsi="方正仿宋_GBK" w:eastAsia="方正仿宋_GBK" w:cs="方正仿宋_GBK"/>
          <w:color w:val="333333"/>
          <w:sz w:val="32"/>
          <w:szCs w:val="32"/>
          <w:shd w:val="clear" w:color="auto" w:fill="FFFFFF"/>
        </w:rPr>
        <w:t>年度无国有资本经营预算财政拨款支出。</w:t>
      </w:r>
    </w:p>
    <w:p w14:paraId="0359912F">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14:paraId="1017333F">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F462F79">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较年初预算数减少0.22万元，下降3.4%</w:t>
      </w:r>
      <w:r>
        <w:rPr>
          <w:rFonts w:ascii="方正仿宋_GBK" w:hAnsi="方正仿宋_GBK" w:eastAsia="方正仿宋_GBK" w:cs="方正仿宋_GBK"/>
          <w:sz w:val="32"/>
          <w:szCs w:val="32"/>
          <w:shd w:val="clear" w:color="auto" w:fill="FFFFFF"/>
        </w:rPr>
        <w:t>，主要原因是认真落实中央八项规定精神和厉行节约要求。</w:t>
      </w:r>
      <w:r>
        <w:rPr>
          <w:rFonts w:hint="default" w:ascii="Times New Roman" w:hAnsi="Times New Roman" w:eastAsia="方正仿宋_GBK"/>
          <w:sz w:val="32"/>
          <w:szCs w:val="32"/>
          <w:shd w:val="clear" w:color="auto" w:fill="FFFFFF"/>
        </w:rPr>
        <w:t>较上年支出数减少1.22万元，下降16.5%</w:t>
      </w:r>
      <w:r>
        <w:rPr>
          <w:rFonts w:ascii="方正仿宋_GBK" w:hAnsi="方正仿宋_GBK" w:eastAsia="方正仿宋_GBK" w:cs="方正仿宋_GBK"/>
          <w:sz w:val="32"/>
          <w:szCs w:val="32"/>
          <w:shd w:val="clear" w:color="auto" w:fill="FFFFFF"/>
        </w:rPr>
        <w:t>，主要原因是认真落实中央八项规定精神和厉行节约。</w:t>
      </w:r>
    </w:p>
    <w:p w14:paraId="2098A66D">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B59692E">
      <w:pPr>
        <w:pStyle w:val="8"/>
        <w:keepNext w:val="0"/>
        <w:keepLines w:val="0"/>
        <w:pageBreakBefore w:val="0"/>
        <w:widowControl/>
        <w:kinsoku/>
        <w:overflowPunct/>
        <w:topLinePunct w:val="0"/>
        <w:autoSpaceDN/>
        <w:bidi w:val="0"/>
        <w:adjustRightInd/>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万元，费用支出较年初预算数无增减，较上年支出数无增减，主要原因是本单位2024年度</w:t>
      </w:r>
      <w:r>
        <w:rPr>
          <w:rFonts w:ascii="方正仿宋_GBK" w:hAnsi="方正仿宋_GBK" w:eastAsia="方正仿宋_GBK" w:cs="方正仿宋_GBK"/>
          <w:sz w:val="32"/>
          <w:szCs w:val="32"/>
        </w:rPr>
        <w:t>未发生因公出国（境）费。</w:t>
      </w:r>
    </w:p>
    <w:p w14:paraId="30604789">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万元，费用支出较年初预算数无增减，较上年支出数无增减，主要原因是本单位2024年未预算公务用车购置费。</w:t>
      </w:r>
    </w:p>
    <w:p w14:paraId="72B88CA1">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5.40</w:t>
      </w:r>
      <w:r>
        <w:rPr>
          <w:rFonts w:ascii="方正仿宋_GBK" w:hAnsi="方正仿宋_GBK" w:eastAsia="方正仿宋_GBK" w:cs="方正仿宋_GBK"/>
          <w:sz w:val="32"/>
          <w:szCs w:val="32"/>
          <w:shd w:val="clear" w:color="auto" w:fill="FFFFFF"/>
        </w:rPr>
        <w:t>万元，主要用于车辆的燃料费、维修费、保险费、过路过桥费。费用支出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较上年支出数减少1.21万元，下降18.3%</w:t>
      </w:r>
      <w:r>
        <w:rPr>
          <w:rFonts w:ascii="方正仿宋_GBK" w:hAnsi="方正仿宋_GBK" w:eastAsia="方正仿宋_GBK" w:cs="方正仿宋_GBK"/>
          <w:sz w:val="32"/>
          <w:szCs w:val="32"/>
          <w:shd w:val="clear" w:color="auto" w:fill="FFFFFF"/>
        </w:rPr>
        <w:t>，主要原因是规范公务用车管理，严格控制运行成本。</w:t>
      </w:r>
    </w:p>
    <w:p w14:paraId="4FC0C99F">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0.78</w:t>
      </w:r>
      <w:r>
        <w:rPr>
          <w:rFonts w:ascii="方正仿宋_GBK" w:hAnsi="方正仿宋_GBK" w:eastAsia="方正仿宋_GBK" w:cs="方正仿宋_GBK"/>
          <w:sz w:val="32"/>
          <w:szCs w:val="32"/>
          <w:shd w:val="clear" w:color="auto" w:fill="FFFFFF"/>
        </w:rPr>
        <w:t>万元，主要用于接待待市执法总队及其他区县的执法工作及安全生产工作。费用支出</w:t>
      </w:r>
      <w:r>
        <w:rPr>
          <w:rFonts w:hint="default" w:ascii="Times New Roman" w:hAnsi="Times New Roman" w:eastAsia="方正仿宋_GBK"/>
          <w:sz w:val="32"/>
          <w:szCs w:val="32"/>
          <w:shd w:val="clear" w:color="auto" w:fill="FFFFFF"/>
        </w:rPr>
        <w:t>较年初预算数减少0.22万元，下降22.0%</w:t>
      </w:r>
      <w:r>
        <w:rPr>
          <w:rFonts w:ascii="方正仿宋_GBK" w:hAnsi="方正仿宋_GBK" w:eastAsia="方正仿宋_GBK" w:cs="方正仿宋_GBK"/>
          <w:sz w:val="32"/>
          <w:szCs w:val="32"/>
          <w:shd w:val="clear" w:color="auto" w:fill="FFFFFF"/>
        </w:rPr>
        <w:t>，主要原因是认真落实中央八项规定精神和厉行节约要求，严格控制用餐标准。</w:t>
      </w:r>
      <w:r>
        <w:rPr>
          <w:rFonts w:hint="default" w:ascii="Times New Roman" w:hAnsi="Times New Roman" w:eastAsia="方正仿宋_GBK"/>
          <w:sz w:val="32"/>
          <w:szCs w:val="32"/>
          <w:shd w:val="clear" w:color="auto" w:fill="FFFFFF"/>
        </w:rPr>
        <w:t>较上年支出数减少0.01万元，下降1.3%</w:t>
      </w:r>
      <w:r>
        <w:rPr>
          <w:rFonts w:ascii="方正仿宋_GBK" w:hAnsi="方正仿宋_GBK" w:eastAsia="方正仿宋_GBK" w:cs="方正仿宋_GBK"/>
          <w:sz w:val="32"/>
          <w:szCs w:val="32"/>
          <w:shd w:val="clear" w:color="auto" w:fill="FFFFFF"/>
        </w:rPr>
        <w:t>，主要原因是认真落实中央八项规定精神和厉行节约要求，严格控制用餐标准。</w:t>
      </w:r>
    </w:p>
    <w:p w14:paraId="6F5FDEE5">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4FCF27C">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85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91.35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w:t>
      </w:r>
    </w:p>
    <w:p w14:paraId="1CAF7663">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75E15DA6">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2E76B57">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，主要原因是本单位2024年度未发生会议费。本年度培训费支出</w:t>
      </w:r>
      <w:r>
        <w:rPr>
          <w:rFonts w:hint="default" w:ascii="Times New Roman" w:hAnsi="Times New Roman" w:eastAsia="方正仿宋_GBK"/>
          <w:sz w:val="32"/>
          <w:szCs w:val="32"/>
          <w:shd w:val="clear" w:color="auto" w:fill="FFFFFF"/>
        </w:rPr>
        <w:t>1.10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与2023年度相比，增加0.99万元，增长900.0%</w:t>
      </w:r>
      <w:r>
        <w:rPr>
          <w:rFonts w:ascii="方正仿宋_GBK" w:hAnsi="方正仿宋_GBK" w:eastAsia="方正仿宋_GBK" w:cs="方正仿宋_GBK"/>
          <w:sz w:val="32"/>
          <w:szCs w:val="32"/>
          <w:shd w:val="clear" w:color="auto" w:fill="FFFFFF"/>
        </w:rPr>
        <w:t>，主要原因是职工本年外出培训次数增加，培训费用支出增加。本年度差旅费支出</w:t>
      </w:r>
      <w:r>
        <w:rPr>
          <w:rFonts w:hint="default" w:ascii="Times New Roman" w:hAnsi="Times New Roman" w:eastAsia="方正仿宋_GBK"/>
          <w:sz w:val="32"/>
          <w:szCs w:val="32"/>
          <w:shd w:val="clear" w:color="auto" w:fill="FFFFFF"/>
        </w:rPr>
        <w:t>5.61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与2023年度相比，减少8.41万元，下降60.0%</w:t>
      </w:r>
      <w:r>
        <w:rPr>
          <w:rFonts w:ascii="方正仿宋_GBK" w:hAnsi="方正仿宋_GBK" w:eastAsia="方正仿宋_GBK" w:cs="方正仿宋_GBK"/>
          <w:sz w:val="32"/>
          <w:szCs w:val="32"/>
          <w:shd w:val="clear" w:color="auto" w:fill="FFFFFF"/>
        </w:rPr>
        <w:t>，主要原因是认真落实中央八项规定精神，厉行节约。</w:t>
      </w:r>
    </w:p>
    <w:p w14:paraId="59830265">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0827D15">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55.32</w:t>
      </w:r>
      <w:r>
        <w:rPr>
          <w:rFonts w:ascii="方正仿宋_GBK" w:hAnsi="方正仿宋_GBK" w:eastAsia="方正仿宋_GBK" w:cs="方正仿宋_GBK"/>
          <w:sz w:val="32"/>
          <w:szCs w:val="32"/>
          <w:shd w:val="clear" w:color="auto" w:fill="FFFFFF"/>
        </w:rPr>
        <w:t>万元，机关运行经费主要用于开支办公费、印刷费、邮电费、劳务费、差旅费、其他商品费用支出等。机关运行经费</w:t>
      </w:r>
      <w:r>
        <w:rPr>
          <w:rFonts w:hint="default" w:ascii="Times New Roman" w:hAnsi="Times New Roman" w:eastAsia="方正仿宋_GBK"/>
          <w:sz w:val="32"/>
          <w:szCs w:val="32"/>
          <w:shd w:val="clear" w:color="auto" w:fill="FFFFFF"/>
        </w:rPr>
        <w:t>较上年支出数减少1.71万元，下降3.0%</w:t>
      </w:r>
      <w:r>
        <w:rPr>
          <w:rFonts w:ascii="方正仿宋_GBK" w:hAnsi="方正仿宋_GBK" w:eastAsia="方正仿宋_GBK" w:cs="方正仿宋_GBK"/>
          <w:sz w:val="32"/>
          <w:szCs w:val="32"/>
          <w:shd w:val="clear" w:color="auto" w:fill="FFFFFF"/>
        </w:rPr>
        <w:t>，主要原因是认真落实中央八项规定精神和厉行节约，</w:t>
      </w:r>
      <w:r>
        <w:rPr>
          <w:rFonts w:ascii="方正仿宋_GBK" w:hAnsi="方正仿宋_GBK" w:eastAsia="方正仿宋_GBK" w:cs="方正仿宋_GBK"/>
          <w:color w:val="333333"/>
          <w:sz w:val="32"/>
          <w:szCs w:val="32"/>
          <w:shd w:val="clear" w:color="auto" w:fill="FFFFFF"/>
        </w:rPr>
        <w:t>按照只减不增的要求从严控制经费支出。</w:t>
      </w:r>
    </w:p>
    <w:p w14:paraId="4A5697E4">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48BB049">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3266227">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27D9744">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。2024年度我部门未发生政府采购事项，无相关经费支出。</w:t>
      </w:r>
    </w:p>
    <w:p w14:paraId="64993614">
      <w:pPr>
        <w:pStyle w:val="8"/>
        <w:keepNext w:val="0"/>
        <w:keepLines w:val="0"/>
        <w:pageBreakBefore w:val="0"/>
        <w:widowControl/>
        <w:shd w:val="clear" w:color="auto" w:fill="FFFFFF"/>
        <w:kinsoku/>
        <w:overflowPunct/>
        <w:topLinePunct w:val="0"/>
        <w:autoSpaceDN/>
        <w:bidi w:val="0"/>
        <w:adjustRightInd/>
        <w:spacing w:beforeAutospacing="0" w:line="560" w:lineRule="exact"/>
        <w:textAlignment w:val="auto"/>
        <w:rPr>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五、预算绩效管理情况说明</w:t>
      </w:r>
    </w:p>
    <w:p w14:paraId="74F83BFB">
      <w:pPr>
        <w:pStyle w:val="8"/>
        <w:keepNext w:val="0"/>
        <w:keepLines w:val="0"/>
        <w:pageBreakBefore w:val="0"/>
        <w:widowControl/>
        <w:kinsoku/>
        <w:overflowPunct/>
        <w:topLinePunct w:val="0"/>
        <w:autoSpaceDN/>
        <w:bidi w:val="0"/>
        <w:adjustRightInd/>
        <w:spacing w:before="0" w:beforeAutospacing="0" w:after="0" w:afterAutospacing="0" w:line="560" w:lineRule="exact"/>
        <w:ind w:firstLine="643" w:firstLineChars="200"/>
        <w:textAlignment w:val="auto"/>
        <w:rPr>
          <w:rFonts w:hint="eastAsia" w:ascii="方正仿宋_GBK" w:hAnsi="方正仿宋_GBK" w:eastAsia="方正仿宋_GBK" w:cs="方正仿宋_GBK"/>
          <w:b/>
          <w:bCs/>
          <w:sz w:val="32"/>
          <w:szCs w:val="32"/>
          <w:shd w:val="clear" w:color="auto" w:fill="FFFFFF"/>
          <w:lang w:eastAsia="zh-CN"/>
        </w:rPr>
      </w:pPr>
      <w:r>
        <w:rPr>
          <w:rFonts w:hint="eastAsia" w:ascii="方正仿宋_GBK" w:hAnsi="方正仿宋_GBK" w:eastAsia="方正仿宋_GBK" w:cs="方正仿宋_GBK"/>
          <w:b/>
          <w:bCs/>
          <w:sz w:val="32"/>
          <w:szCs w:val="32"/>
          <w:shd w:val="clear" w:color="auto" w:fill="FFFFFF"/>
          <w:lang w:eastAsia="zh-CN"/>
        </w:rPr>
        <w:t>（一）单位自评情况</w:t>
      </w:r>
    </w:p>
    <w:p w14:paraId="105B7901">
      <w:pPr>
        <w:pStyle w:val="8"/>
        <w:keepNext w:val="0"/>
        <w:keepLines w:val="0"/>
        <w:pageBreakBefore w:val="0"/>
        <w:widowControl/>
        <w:kinsoku/>
        <w:overflowPunct/>
        <w:topLinePunct w:val="0"/>
        <w:autoSpaceDN/>
        <w:bidi w:val="0"/>
        <w:adjustRightInd/>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根据预算绩效管理要求,本部门对1个项目开展了绩效自评,</w:t>
      </w:r>
      <w:r>
        <w:rPr>
          <w:rFonts w:ascii="方正仿宋_GBK" w:hAnsi="方正仿宋_GBK" w:eastAsia="方正仿宋_GBK" w:cs="方正仿宋_GBK"/>
          <w:sz w:val="32"/>
          <w:szCs w:val="32"/>
        </w:rPr>
        <w:t>其中，以填报自评表形式开展自评</w:t>
      </w:r>
      <w:r>
        <w:rPr>
          <w:rFonts w:hint="default" w:ascii="方正仿宋_GBK" w:hAnsi="方正仿宋_GBK" w:eastAsia="方正仿宋_GBK" w:cs="方正仿宋_GBK"/>
          <w:sz w:val="32"/>
          <w:szCs w:val="32"/>
        </w:rPr>
        <w:t>4</w:t>
      </w:r>
      <w:r>
        <w:rPr>
          <w:rFonts w:ascii="方正仿宋_GBK" w:hAnsi="方正仿宋_GBK" w:eastAsia="方正仿宋_GBK" w:cs="方正仿宋_GBK"/>
          <w:sz w:val="32"/>
          <w:szCs w:val="32"/>
        </w:rPr>
        <w:t>项，</w:t>
      </w:r>
      <w:r>
        <w:rPr>
          <w:rFonts w:ascii="方正仿宋_GBK" w:hAnsi="方正仿宋_GBK" w:eastAsia="方正仿宋_GBK" w:cs="方正仿宋_GBK"/>
          <w:sz w:val="32"/>
          <w:szCs w:val="32"/>
          <w:shd w:val="clear" w:color="auto" w:fill="FFFFFF"/>
        </w:rPr>
        <w:t>涉及资金</w:t>
      </w:r>
      <w:r>
        <w:rPr>
          <w:rFonts w:hint="default" w:ascii="方正仿宋_GBK" w:hAnsi="方正仿宋_GBK" w:eastAsia="方正仿宋_GBK" w:cs="方正仿宋_GBK"/>
          <w:sz w:val="32"/>
          <w:szCs w:val="32"/>
          <w:shd w:val="clear" w:color="auto" w:fill="FFFFFF"/>
        </w:rPr>
        <w:t>26.75</w:t>
      </w:r>
      <w:r>
        <w:rPr>
          <w:rFonts w:ascii="方正仿宋_GBK" w:hAnsi="方正仿宋_GBK" w:eastAsia="方正仿宋_GBK" w:cs="方正仿宋_GBK"/>
          <w:sz w:val="32"/>
          <w:szCs w:val="32"/>
          <w:shd w:val="clear" w:color="auto" w:fill="FFFFFF"/>
        </w:rPr>
        <w:t>万元。从评价情况来看,项目立项较为规范,绩效目标明确,预算编制合理,管理科学规范,资金到位及时,总体完成情况较为良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p>
    <w:p w14:paraId="451A6ECA">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AF294E6">
      <w:pPr>
        <w:pStyle w:val="13"/>
        <w:keepNext w:val="0"/>
        <w:keepLines w:val="0"/>
        <w:pageBreakBefore w:val="0"/>
        <w:widowControl/>
        <w:kinsoku/>
        <w:overflowPunct/>
        <w:topLinePunct w:val="0"/>
        <w:autoSpaceDE w:val="0"/>
        <w:autoSpaceDN/>
        <w:bidi w:val="0"/>
        <w:adjustRightInd/>
        <w:spacing w:beforeAutospacing="0" w:line="560" w:lineRule="exact"/>
        <w:ind w:firstLine="960" w:firstLineChars="3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我单位对2024年文化市场执法监控运行扩容经费开展了绩效评价，涉及财政拨款项目资金19.8万元，评价得分99分，评价等次为优。</w:t>
      </w:r>
    </w:p>
    <w:p w14:paraId="1836033A">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0EAFCFA">
      <w:pPr>
        <w:pStyle w:val="12"/>
        <w:keepNext w:val="0"/>
        <w:keepLines w:val="0"/>
        <w:pageBreakBefore w:val="0"/>
        <w:widowControl/>
        <w:kinsoku/>
        <w:overflowPunct/>
        <w:topLinePunct w:val="0"/>
        <w:autoSpaceDE w:val="0"/>
        <w:autoSpaceDN/>
        <w:bidi w:val="0"/>
        <w:adjustRightInd/>
        <w:spacing w:beforeAutospacing="0" w:line="560"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7025D27D">
      <w:pPr>
        <w:pStyle w:val="8"/>
        <w:keepNext w:val="0"/>
        <w:keepLines w:val="0"/>
        <w:pageBreakBefore w:val="0"/>
        <w:widowControl/>
        <w:shd w:val="clear" w:color="auto" w:fill="FFFFFF"/>
        <w:kinsoku/>
        <w:overflowPunct/>
        <w:topLinePunct w:val="0"/>
        <w:autoSpaceDN/>
        <w:bidi w:val="0"/>
        <w:adjustRightInd/>
        <w:spacing w:beforeAutospacing="0" w:line="560" w:lineRule="exact"/>
        <w:textAlignment w:val="auto"/>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1E9F2B9D">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DE28EA3">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6CFDDE6">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C5CEF5E">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FEAAAF1">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020766B">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36D62E3">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FF4644B">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90BAB77">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B7974A4">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CD09823">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672AEFF">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66ED04">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3AE5097">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C4C03BB">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1D78DA8">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0B4C03B">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21794BA">
      <w:pPr>
        <w:pStyle w:val="8"/>
        <w:keepNext w:val="0"/>
        <w:keepLines w:val="0"/>
        <w:pageBreakBefore w:val="0"/>
        <w:widowControl/>
        <w:shd w:val="clear" w:color="auto" w:fill="FFFFFF"/>
        <w:kinsoku/>
        <w:overflowPunct/>
        <w:topLinePunct w:val="0"/>
        <w:autoSpaceDN/>
        <w:bidi w:val="0"/>
        <w:adjustRightInd/>
        <w:spacing w:beforeAutospacing="0" w:line="560" w:lineRule="exact"/>
        <w:textAlignment w:val="auto"/>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755407CF">
      <w:pPr>
        <w:pStyle w:val="12"/>
        <w:keepNext w:val="0"/>
        <w:keepLines w:val="0"/>
        <w:pageBreakBefore w:val="0"/>
        <w:widowControl/>
        <w:kinsoku/>
        <w:overflowPunct/>
        <w:topLinePunct w:val="0"/>
        <w:autoSpaceDE w:val="0"/>
        <w:autoSpaceDN/>
        <w:bidi w:val="0"/>
        <w:adjustRightInd/>
        <w:spacing w:beforeAutospacing="0" w:line="560" w:lineRule="exact"/>
        <w:ind w:firstLine="0" w:firstLineChars="0"/>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023-70605699</w:t>
      </w: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14:paraId="4FC3C7E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9F05B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CED89D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892BC4E">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08CE6D5">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8420D8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749E8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A72085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80D1C5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丰都县文化市场综合行政执法支队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EC6A0CC">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A84858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96634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967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B91D3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6106F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FA6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D7EC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8C22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422D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00297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12F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721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525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87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C6B5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69A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3B9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430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61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1E48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10E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9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72E0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AE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88E2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8657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27C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ACBD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010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D4D7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6B5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5F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DE2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9D5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4B89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997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1A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B137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E77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826F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E69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ED4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7B29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190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280.38</w:t>
            </w:r>
            <w:r>
              <w:rPr>
                <w:rFonts w:ascii="Times New Roman" w:hAnsi="Times New Roman"/>
                <w:color w:val="000000"/>
                <w:sz w:val="20"/>
                <w:u w:color="auto"/>
              </w:rPr>
              <w:t xml:space="preserve"> </w:t>
            </w:r>
          </w:p>
        </w:tc>
      </w:tr>
      <w:tr w14:paraId="5BFAD0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E50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589DA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828C">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494D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51.26</w:t>
            </w:r>
            <w:r>
              <w:rPr>
                <w:rFonts w:ascii="Times New Roman" w:hAnsi="Times New Roman"/>
                <w:color w:val="000000"/>
                <w:sz w:val="20"/>
                <w:u w:color="auto"/>
              </w:rPr>
              <w:t xml:space="preserve"> </w:t>
            </w:r>
          </w:p>
        </w:tc>
      </w:tr>
      <w:tr w14:paraId="4B89D8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687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4EEE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155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979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19.62</w:t>
            </w:r>
            <w:r>
              <w:rPr>
                <w:rFonts w:ascii="Times New Roman" w:hAnsi="Times New Roman"/>
                <w:color w:val="000000"/>
                <w:sz w:val="20"/>
                <w:u w:color="auto"/>
              </w:rPr>
              <w:t xml:space="preserve"> </w:t>
            </w:r>
          </w:p>
        </w:tc>
      </w:tr>
      <w:tr w14:paraId="22774F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BD5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A72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949D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74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E228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B76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6862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2093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4CE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05A1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38A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128AA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71C3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04B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9B2C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064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8BB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F84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5EA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D30D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93E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36CB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2003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ABC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D42C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E5A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2E1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A6BF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089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7B15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13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BE3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6A0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3D5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E2D1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C4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9B9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8DAE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536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D3DC9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529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C9D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FD6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8D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6C4C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EC5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C2C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96E8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EE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r>
      <w:tr w14:paraId="23E393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834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C53A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2513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57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4CF6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A5C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40C5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FB43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10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88D3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FA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941B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A501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651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A05D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2EB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BC8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622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184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97B2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F5A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B1F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FAD0D">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521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B7A5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0CA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6F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376A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414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595A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0A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FE7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83B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53F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25C1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AC4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00E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F739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ABC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r>
      <w:tr w14:paraId="3E7F24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7696">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3FC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1206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9B2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DC6A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EB7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F7D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BB1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138F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3DF4D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030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08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F88F6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883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r>
    </w:tbl>
    <w:p w14:paraId="0790A493">
      <w:pPr>
        <w:rPr>
          <w:rFonts w:hint="default" w:cs="宋体"/>
          <w:sz w:val="21"/>
          <w:szCs w:val="21"/>
        </w:rPr>
      </w:pPr>
    </w:p>
    <w:p w14:paraId="44A1BBBE">
      <w:pPr>
        <w:spacing w:line="240" w:lineRule="exact"/>
        <w:rPr>
          <w:rFonts w:cs="宋体"/>
          <w:sz w:val="20"/>
          <w:szCs w:val="20"/>
        </w:rPr>
      </w:pPr>
    </w:p>
    <w:p w14:paraId="6A0DC66C">
      <w:pPr>
        <w:spacing w:line="240" w:lineRule="exact"/>
        <w:rPr>
          <w:rFonts w:cs="宋体"/>
          <w:sz w:val="20"/>
          <w:szCs w:val="20"/>
        </w:rPr>
      </w:pPr>
    </w:p>
    <w:p w14:paraId="656667C3">
      <w:pPr>
        <w:spacing w:line="240" w:lineRule="exact"/>
        <w:rPr>
          <w:rFonts w:cs="宋体"/>
          <w:sz w:val="20"/>
          <w:szCs w:val="20"/>
        </w:rPr>
      </w:pPr>
    </w:p>
    <w:p w14:paraId="676DB18D">
      <w:pPr>
        <w:spacing w:line="240" w:lineRule="exact"/>
        <w:rPr>
          <w:rFonts w:cs="宋体"/>
          <w:sz w:val="20"/>
          <w:szCs w:val="20"/>
        </w:rPr>
      </w:pPr>
    </w:p>
    <w:p w14:paraId="16FAE763">
      <w:pPr>
        <w:spacing w:line="240" w:lineRule="exact"/>
        <w:rPr>
          <w:rFonts w:cs="宋体"/>
          <w:sz w:val="20"/>
          <w:szCs w:val="20"/>
        </w:rPr>
      </w:pPr>
    </w:p>
    <w:p w14:paraId="368DC302">
      <w:pPr>
        <w:spacing w:line="240" w:lineRule="exact"/>
        <w:rPr>
          <w:rFonts w:cs="宋体"/>
          <w:sz w:val="20"/>
          <w:szCs w:val="20"/>
        </w:rPr>
      </w:pPr>
    </w:p>
    <w:p w14:paraId="20762F3A">
      <w:pPr>
        <w:spacing w:line="240" w:lineRule="exact"/>
        <w:rPr>
          <w:rFonts w:cs="宋体"/>
          <w:sz w:val="20"/>
          <w:szCs w:val="20"/>
        </w:rPr>
      </w:pPr>
    </w:p>
    <w:p w14:paraId="57102B8A">
      <w:pPr>
        <w:spacing w:line="240" w:lineRule="exact"/>
        <w:rPr>
          <w:rFonts w:cs="宋体"/>
          <w:sz w:val="20"/>
          <w:szCs w:val="20"/>
        </w:rPr>
      </w:pPr>
    </w:p>
    <w:p w14:paraId="62AB8F7D">
      <w:pPr>
        <w:spacing w:line="240" w:lineRule="exact"/>
        <w:rPr>
          <w:rFonts w:cs="宋体"/>
          <w:sz w:val="20"/>
          <w:szCs w:val="20"/>
        </w:rPr>
      </w:pPr>
    </w:p>
    <w:p w14:paraId="53E304C0">
      <w:pPr>
        <w:spacing w:line="240" w:lineRule="exact"/>
        <w:rPr>
          <w:rFonts w:cs="宋体"/>
          <w:sz w:val="20"/>
          <w:szCs w:val="20"/>
        </w:rPr>
      </w:pPr>
    </w:p>
    <w:p w14:paraId="0C18FB09">
      <w:pPr>
        <w:spacing w:line="240" w:lineRule="exact"/>
        <w:rPr>
          <w:rFonts w:cs="宋体"/>
          <w:sz w:val="20"/>
          <w:szCs w:val="20"/>
        </w:rPr>
      </w:pPr>
    </w:p>
    <w:p w14:paraId="475F6597">
      <w:pPr>
        <w:spacing w:line="240" w:lineRule="exact"/>
        <w:rPr>
          <w:rFonts w:cs="宋体"/>
          <w:sz w:val="20"/>
          <w:szCs w:val="20"/>
        </w:rPr>
      </w:pPr>
    </w:p>
    <w:p w14:paraId="637E14A4">
      <w:pPr>
        <w:spacing w:line="240" w:lineRule="exact"/>
        <w:rPr>
          <w:rFonts w:cs="宋体"/>
          <w:sz w:val="20"/>
          <w:szCs w:val="20"/>
        </w:rPr>
      </w:pPr>
    </w:p>
    <w:p w14:paraId="39C43988">
      <w:pPr>
        <w:spacing w:line="240" w:lineRule="exact"/>
        <w:rPr>
          <w:rFonts w:cs="宋体"/>
          <w:sz w:val="20"/>
          <w:szCs w:val="20"/>
        </w:rPr>
      </w:pPr>
    </w:p>
    <w:p w14:paraId="14E09263">
      <w:pPr>
        <w:spacing w:line="240" w:lineRule="exact"/>
        <w:rPr>
          <w:rFonts w:cs="宋体"/>
          <w:sz w:val="20"/>
          <w:szCs w:val="20"/>
        </w:rPr>
      </w:pPr>
    </w:p>
    <w:p w14:paraId="4E7B760D">
      <w:pPr>
        <w:spacing w:line="240" w:lineRule="exact"/>
        <w:rPr>
          <w:rFonts w:cs="宋体"/>
          <w:sz w:val="20"/>
          <w:szCs w:val="20"/>
        </w:rPr>
      </w:pPr>
    </w:p>
    <w:p w14:paraId="073B353F">
      <w:pPr>
        <w:spacing w:line="240" w:lineRule="exact"/>
        <w:rPr>
          <w:rFonts w:cs="宋体"/>
          <w:sz w:val="20"/>
          <w:szCs w:val="20"/>
        </w:rPr>
      </w:pPr>
    </w:p>
    <w:p w14:paraId="17AD0B78">
      <w:pPr>
        <w:spacing w:line="240" w:lineRule="exact"/>
        <w:rPr>
          <w:rFonts w:cs="宋体"/>
          <w:sz w:val="20"/>
          <w:szCs w:val="20"/>
        </w:rPr>
      </w:pPr>
    </w:p>
    <w:p w14:paraId="4D2F6C60">
      <w:pPr>
        <w:spacing w:line="240" w:lineRule="exact"/>
        <w:rPr>
          <w:rFonts w:cs="宋体"/>
          <w:sz w:val="20"/>
          <w:szCs w:val="20"/>
        </w:rPr>
      </w:pPr>
    </w:p>
    <w:p w14:paraId="17494D4C">
      <w:pPr>
        <w:spacing w:line="240" w:lineRule="exact"/>
        <w:rPr>
          <w:rFonts w:cs="宋体"/>
          <w:sz w:val="20"/>
          <w:szCs w:val="20"/>
        </w:rPr>
      </w:pPr>
    </w:p>
    <w:p w14:paraId="6E69AB41">
      <w:pPr>
        <w:spacing w:line="240" w:lineRule="exact"/>
        <w:rPr>
          <w:rFonts w:cs="宋体"/>
          <w:sz w:val="20"/>
          <w:szCs w:val="20"/>
        </w:rPr>
      </w:pPr>
    </w:p>
    <w:p w14:paraId="68731E12">
      <w:pPr>
        <w:spacing w:line="240" w:lineRule="exact"/>
        <w:rPr>
          <w:rFonts w:cs="宋体"/>
          <w:sz w:val="20"/>
          <w:szCs w:val="20"/>
        </w:rPr>
      </w:pPr>
    </w:p>
    <w:p w14:paraId="170A1E1A">
      <w:pPr>
        <w:spacing w:line="240" w:lineRule="exact"/>
        <w:rPr>
          <w:rFonts w:cs="宋体"/>
          <w:sz w:val="20"/>
          <w:szCs w:val="20"/>
        </w:rPr>
      </w:pPr>
    </w:p>
    <w:p w14:paraId="317C195A">
      <w:pPr>
        <w:spacing w:line="240" w:lineRule="exact"/>
        <w:rPr>
          <w:rFonts w:cs="宋体"/>
          <w:sz w:val="20"/>
          <w:szCs w:val="20"/>
        </w:rPr>
      </w:pPr>
    </w:p>
    <w:p w14:paraId="7BF8BB54">
      <w:pPr>
        <w:spacing w:line="240" w:lineRule="exact"/>
        <w:rPr>
          <w:rFonts w:cs="宋体"/>
          <w:sz w:val="20"/>
          <w:szCs w:val="20"/>
        </w:rPr>
      </w:pPr>
    </w:p>
    <w:p w14:paraId="119165BB">
      <w:pPr>
        <w:spacing w:line="240" w:lineRule="exact"/>
        <w:rPr>
          <w:rFonts w:cs="宋体"/>
          <w:sz w:val="20"/>
          <w:szCs w:val="20"/>
        </w:rPr>
      </w:pPr>
    </w:p>
    <w:p w14:paraId="6E7D3EAA">
      <w:pPr>
        <w:spacing w:line="240" w:lineRule="exact"/>
        <w:rPr>
          <w:rFonts w:cs="宋体"/>
          <w:sz w:val="20"/>
          <w:szCs w:val="20"/>
        </w:rPr>
      </w:pPr>
    </w:p>
    <w:p w14:paraId="45C895CD">
      <w:pPr>
        <w:spacing w:line="240" w:lineRule="exact"/>
        <w:rPr>
          <w:rFonts w:cs="宋体"/>
          <w:sz w:val="20"/>
          <w:szCs w:val="20"/>
        </w:rPr>
      </w:pPr>
    </w:p>
    <w:p w14:paraId="1F583BAA">
      <w:pPr>
        <w:spacing w:line="240" w:lineRule="exact"/>
        <w:rPr>
          <w:rFonts w:cs="宋体"/>
          <w:sz w:val="20"/>
          <w:szCs w:val="20"/>
        </w:rPr>
      </w:pPr>
    </w:p>
    <w:p w14:paraId="77DBAE87">
      <w:pPr>
        <w:spacing w:line="240" w:lineRule="exact"/>
        <w:rPr>
          <w:rFonts w:cs="宋体"/>
          <w:sz w:val="20"/>
          <w:szCs w:val="20"/>
        </w:rPr>
      </w:pPr>
    </w:p>
    <w:p w14:paraId="2050A19D">
      <w:pPr>
        <w:spacing w:line="240" w:lineRule="exact"/>
        <w:rPr>
          <w:rFonts w:cs="宋体"/>
          <w:sz w:val="20"/>
          <w:szCs w:val="20"/>
        </w:rPr>
      </w:pPr>
    </w:p>
    <w:p w14:paraId="6F34F335">
      <w:pPr>
        <w:spacing w:line="240" w:lineRule="exact"/>
        <w:rPr>
          <w:rFonts w:cs="宋体"/>
          <w:sz w:val="20"/>
          <w:szCs w:val="20"/>
        </w:rPr>
      </w:pPr>
    </w:p>
    <w:p w14:paraId="7C27366B">
      <w:pPr>
        <w:spacing w:line="240" w:lineRule="exact"/>
        <w:rPr>
          <w:rFonts w:cs="宋体"/>
          <w:sz w:val="20"/>
          <w:szCs w:val="20"/>
        </w:rPr>
      </w:pPr>
    </w:p>
    <w:p w14:paraId="3A836432">
      <w:pPr>
        <w:spacing w:line="240" w:lineRule="exact"/>
        <w:rPr>
          <w:rFonts w:cs="宋体"/>
          <w:sz w:val="20"/>
          <w:szCs w:val="20"/>
        </w:rPr>
      </w:pPr>
    </w:p>
    <w:p w14:paraId="71273843">
      <w:pPr>
        <w:spacing w:line="240" w:lineRule="exact"/>
        <w:rPr>
          <w:rFonts w:cs="宋体"/>
          <w:sz w:val="20"/>
          <w:szCs w:val="20"/>
        </w:rPr>
      </w:pPr>
    </w:p>
    <w:p w14:paraId="4593DF06">
      <w:pPr>
        <w:spacing w:line="240" w:lineRule="exact"/>
        <w:rPr>
          <w:rFonts w:cs="宋体"/>
          <w:sz w:val="20"/>
          <w:szCs w:val="20"/>
        </w:rPr>
      </w:pPr>
    </w:p>
    <w:p w14:paraId="6A13DE14">
      <w:pPr>
        <w:spacing w:line="240" w:lineRule="exact"/>
        <w:rPr>
          <w:rFonts w:cs="宋体"/>
          <w:sz w:val="20"/>
          <w:szCs w:val="20"/>
        </w:rPr>
      </w:pPr>
    </w:p>
    <w:p w14:paraId="32DBC3D2">
      <w:pPr>
        <w:spacing w:line="240" w:lineRule="exact"/>
        <w:rPr>
          <w:rFonts w:cs="宋体"/>
          <w:sz w:val="20"/>
          <w:szCs w:val="20"/>
        </w:rPr>
      </w:pPr>
    </w:p>
    <w:p w14:paraId="0CC55E02">
      <w:pPr>
        <w:spacing w:line="240" w:lineRule="exact"/>
        <w:rPr>
          <w:rFonts w:cs="宋体"/>
          <w:sz w:val="20"/>
          <w:szCs w:val="20"/>
        </w:rPr>
      </w:pPr>
    </w:p>
    <w:p w14:paraId="07525125">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257DF3F3">
      <w:pPr>
        <w:spacing w:line="240" w:lineRule="exact"/>
        <w:rPr>
          <w:rFonts w:cs="宋体"/>
          <w:sz w:val="20"/>
          <w:szCs w:val="20"/>
        </w:rPr>
      </w:pPr>
    </w:p>
    <w:p w14:paraId="173ABFF8">
      <w:pPr>
        <w:spacing w:line="240" w:lineRule="exact"/>
        <w:rPr>
          <w:rFonts w:cs="宋体"/>
          <w:sz w:val="20"/>
          <w:szCs w:val="20"/>
        </w:rPr>
      </w:pPr>
    </w:p>
    <w:p w14:paraId="05B75C2B">
      <w:pPr>
        <w:spacing w:line="240" w:lineRule="exact"/>
        <w:rPr>
          <w:rFonts w:cs="宋体"/>
          <w:sz w:val="20"/>
          <w:szCs w:val="20"/>
        </w:rPr>
      </w:pPr>
    </w:p>
    <w:p w14:paraId="753AFFEF">
      <w:pPr>
        <w:spacing w:line="240" w:lineRule="exact"/>
        <w:rPr>
          <w:rFonts w:cs="宋体"/>
          <w:sz w:val="20"/>
          <w:szCs w:val="20"/>
        </w:rPr>
      </w:pPr>
    </w:p>
    <w:p w14:paraId="2F6613B6">
      <w:pPr>
        <w:spacing w:line="240" w:lineRule="exact"/>
        <w:rPr>
          <w:rFonts w:cs="宋体"/>
          <w:sz w:val="20"/>
          <w:szCs w:val="20"/>
        </w:rPr>
      </w:pPr>
    </w:p>
    <w:p w14:paraId="273900D1">
      <w:pPr>
        <w:spacing w:line="240" w:lineRule="exact"/>
        <w:rPr>
          <w:rFonts w:cs="宋体"/>
          <w:sz w:val="20"/>
          <w:szCs w:val="20"/>
        </w:rPr>
      </w:pPr>
    </w:p>
    <w:p w14:paraId="79F29FF5">
      <w:pPr>
        <w:spacing w:line="240" w:lineRule="exact"/>
        <w:rPr>
          <w:rFonts w:cs="宋体"/>
          <w:sz w:val="20"/>
          <w:szCs w:val="20"/>
        </w:rPr>
      </w:pPr>
    </w:p>
    <w:p w14:paraId="61F0AAB2">
      <w:pPr>
        <w:spacing w:line="240" w:lineRule="exact"/>
        <w:rPr>
          <w:rFonts w:cs="宋体"/>
          <w:sz w:val="20"/>
          <w:szCs w:val="20"/>
        </w:rPr>
      </w:pPr>
    </w:p>
    <w:p w14:paraId="0FB953C4">
      <w:pPr>
        <w:spacing w:line="240" w:lineRule="exact"/>
        <w:rPr>
          <w:rFonts w:cs="宋体"/>
          <w:sz w:val="20"/>
          <w:szCs w:val="20"/>
        </w:rPr>
      </w:pPr>
    </w:p>
    <w:p w14:paraId="1D3BBEB5">
      <w:pPr>
        <w:spacing w:line="240" w:lineRule="exact"/>
        <w:rPr>
          <w:rFonts w:cs="宋体"/>
          <w:sz w:val="20"/>
          <w:szCs w:val="20"/>
        </w:rPr>
      </w:pPr>
    </w:p>
    <w:p w14:paraId="3833FAC7">
      <w:pPr>
        <w:spacing w:line="240" w:lineRule="exact"/>
        <w:rPr>
          <w:rFonts w:cs="宋体"/>
          <w:sz w:val="20"/>
          <w:szCs w:val="20"/>
        </w:rPr>
      </w:pPr>
    </w:p>
    <w:p w14:paraId="6893AAD4">
      <w:pPr>
        <w:spacing w:line="240" w:lineRule="exact"/>
        <w:rPr>
          <w:rFonts w:cs="宋体"/>
          <w:sz w:val="20"/>
          <w:szCs w:val="20"/>
        </w:rPr>
      </w:pPr>
    </w:p>
    <w:p w14:paraId="536BFED6">
      <w:pPr>
        <w:spacing w:line="240" w:lineRule="exact"/>
        <w:rPr>
          <w:rFonts w:cs="宋体"/>
          <w:sz w:val="20"/>
          <w:szCs w:val="20"/>
        </w:rPr>
      </w:pPr>
    </w:p>
    <w:p w14:paraId="04143816">
      <w:pPr>
        <w:spacing w:line="240" w:lineRule="exact"/>
        <w:rPr>
          <w:rFonts w:cs="宋体"/>
          <w:sz w:val="20"/>
          <w:szCs w:val="20"/>
        </w:rPr>
      </w:pPr>
    </w:p>
    <w:p w14:paraId="41EA4818">
      <w:pPr>
        <w:spacing w:line="240" w:lineRule="exact"/>
        <w:rPr>
          <w:rFonts w:cs="宋体"/>
          <w:sz w:val="20"/>
          <w:szCs w:val="20"/>
        </w:rPr>
      </w:pPr>
    </w:p>
    <w:p w14:paraId="5EDB9030">
      <w:pPr>
        <w:spacing w:line="240" w:lineRule="exact"/>
        <w:rPr>
          <w:rFonts w:cs="宋体"/>
          <w:sz w:val="20"/>
          <w:szCs w:val="20"/>
        </w:rPr>
      </w:pPr>
    </w:p>
    <w:p w14:paraId="08084800">
      <w:pPr>
        <w:spacing w:line="240" w:lineRule="exact"/>
        <w:rPr>
          <w:rFonts w:cs="宋体"/>
          <w:sz w:val="20"/>
          <w:szCs w:val="20"/>
        </w:rPr>
      </w:pPr>
    </w:p>
    <w:p w14:paraId="05522BA1">
      <w:pPr>
        <w:spacing w:line="240" w:lineRule="exact"/>
        <w:rPr>
          <w:rFonts w:cs="宋体"/>
          <w:sz w:val="20"/>
          <w:szCs w:val="20"/>
        </w:rPr>
      </w:pPr>
    </w:p>
    <w:p w14:paraId="3C8C3C77">
      <w:pPr>
        <w:spacing w:line="240" w:lineRule="exact"/>
        <w:rPr>
          <w:rFonts w:hint="default" w:cs="宋体"/>
          <w:sz w:val="20"/>
          <w:szCs w:val="20"/>
        </w:rPr>
      </w:pPr>
      <w:r>
        <w:rPr>
          <w:rFonts w:cs="宋体"/>
          <w:sz w:val="20"/>
          <w:szCs w:val="20"/>
        </w:rPr>
        <w:br w:type="textWrapping"/>
      </w:r>
    </w:p>
    <w:tbl>
      <w:tblPr>
        <w:tblStyle w:val="9"/>
        <w:tblW w:w="5059" w:type="pct"/>
        <w:tblInd w:w="0" w:type="dxa"/>
        <w:tblLayout w:type="autofit"/>
        <w:tblCellMar>
          <w:top w:w="0" w:type="dxa"/>
          <w:left w:w="0" w:type="dxa"/>
          <w:bottom w:w="0" w:type="dxa"/>
          <w:right w:w="0" w:type="dxa"/>
        </w:tblCellMar>
      </w:tblPr>
      <w:tblGrid>
        <w:gridCol w:w="2085"/>
        <w:gridCol w:w="4256"/>
        <w:gridCol w:w="2307"/>
        <w:gridCol w:w="2112"/>
        <w:gridCol w:w="1832"/>
        <w:gridCol w:w="2094"/>
        <w:gridCol w:w="2130"/>
        <w:gridCol w:w="1886"/>
        <w:gridCol w:w="1967"/>
        <w:gridCol w:w="1945"/>
      </w:tblGrid>
      <w:tr w14:paraId="14C4DD6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89CE367">
            <w:pPr>
              <w:jc w:val="center"/>
              <w:textAlignment w:val="bottom"/>
              <w:rPr>
                <w:rFonts w:hint="default" w:cs="宋体"/>
                <w:b/>
                <w:color w:val="000000"/>
                <w:sz w:val="32"/>
                <w:szCs w:val="32"/>
              </w:rPr>
            </w:pPr>
            <w:r>
              <w:rPr>
                <w:rFonts w:cs="宋体"/>
                <w:b/>
                <w:color w:val="000000"/>
                <w:sz w:val="32"/>
                <w:szCs w:val="32"/>
              </w:rPr>
              <w:t>收入决算表</w:t>
            </w:r>
          </w:p>
        </w:tc>
      </w:tr>
      <w:tr w14:paraId="631B0FA2">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074EF8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丰都县文化市场综合行政执法支队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14:paraId="6077310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23C82B3">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59756C3">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53E625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5A78B2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A82D76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D515AB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77FBA8B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220F9DF">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9B8047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64B5B3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B44488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85F30A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5D2D4A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3E4177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AA1996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5678D2">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6DAAFD8">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8287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B783E">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4726">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786EFF">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9962">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E12B">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D0415">
            <w:pPr>
              <w:jc w:val="center"/>
              <w:textAlignment w:val="center"/>
              <w:rPr>
                <w:rFonts w:hint="default" w:cs="宋体"/>
                <w:b/>
                <w:color w:val="000000"/>
                <w:sz w:val="20"/>
                <w:szCs w:val="20"/>
              </w:rPr>
            </w:pPr>
            <w:r>
              <w:rPr>
                <w:rFonts w:cs="宋体"/>
                <w:b/>
                <w:color w:val="000000"/>
                <w:sz w:val="20"/>
                <w:szCs w:val="20"/>
              </w:rPr>
              <w:t>其他收入</w:t>
            </w:r>
          </w:p>
        </w:tc>
      </w:tr>
      <w:tr w14:paraId="0FEB3C37">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6C90">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ECA2D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2DA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15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7448">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365A">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F7C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A32D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D524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CD632">
            <w:pPr>
              <w:jc w:val="center"/>
              <w:rPr>
                <w:rFonts w:hint="default" w:cs="宋体"/>
                <w:b/>
                <w:color w:val="000000"/>
                <w:sz w:val="20"/>
                <w:szCs w:val="20"/>
              </w:rPr>
            </w:pPr>
          </w:p>
        </w:tc>
      </w:tr>
      <w:tr w14:paraId="438E7BC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670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C866F2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31FD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C0A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AB3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7C5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50E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202E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35D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0286">
            <w:pPr>
              <w:jc w:val="center"/>
              <w:rPr>
                <w:rFonts w:hint="default" w:cs="宋体"/>
                <w:b/>
                <w:color w:val="000000"/>
                <w:sz w:val="20"/>
                <w:szCs w:val="20"/>
              </w:rPr>
            </w:pPr>
          </w:p>
        </w:tc>
      </w:tr>
      <w:tr w14:paraId="00483E5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AA44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EFC1D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BA6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7DB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F16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F52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6F3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828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CADA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4880">
            <w:pPr>
              <w:jc w:val="center"/>
              <w:rPr>
                <w:rFonts w:hint="default" w:cs="宋体"/>
                <w:b/>
                <w:color w:val="000000"/>
                <w:sz w:val="20"/>
                <w:szCs w:val="20"/>
              </w:rPr>
            </w:pPr>
          </w:p>
        </w:tc>
      </w:tr>
      <w:tr w14:paraId="71A0652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1B4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E7F47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4D6C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663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C05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456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F9F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75E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EDE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4661D">
            <w:pPr>
              <w:jc w:val="center"/>
              <w:rPr>
                <w:rFonts w:hint="default" w:cs="宋体"/>
                <w:b/>
                <w:color w:val="000000"/>
                <w:sz w:val="20"/>
                <w:szCs w:val="20"/>
              </w:rPr>
            </w:pPr>
          </w:p>
        </w:tc>
      </w:tr>
      <w:tr w14:paraId="1C7D291F">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5788">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8EF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0E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2B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738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64A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6A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1D6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CF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0C946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EC93">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163D3">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C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E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3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3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D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F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2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3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0D4A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F42F">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A4804">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8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6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25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9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5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7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7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E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71B7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C9ED">
            <w:pPr>
              <w:textAlignment w:val="center"/>
              <w:rPr>
                <w:rFonts w:hint="default" w:cs="宋体"/>
                <w:color w:val="000000"/>
                <w:sz w:val="20"/>
                <w:szCs w:val="20"/>
              </w:rPr>
            </w:pPr>
            <w:r>
              <w:rPr>
                <w:rFonts w:cs="宋体"/>
                <w:color w:val="000000"/>
                <w:sz w:val="20"/>
                <w:szCs w:val="20"/>
              </w:rPr>
              <w:t>2070101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AA00E">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0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5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15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5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D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2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1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6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67F3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98F8">
            <w:pPr>
              <w:textAlignment w:val="center"/>
              <w:rPr>
                <w:rFonts w:hint="default" w:cs="宋体"/>
                <w:color w:val="000000"/>
                <w:sz w:val="20"/>
                <w:szCs w:val="20"/>
              </w:rPr>
            </w:pPr>
            <w:r>
              <w:rPr>
                <w:rFonts w:cs="宋体"/>
                <w:color w:val="000000"/>
                <w:sz w:val="20"/>
                <w:szCs w:val="20"/>
              </w:rPr>
              <w:t>2070112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D2CDF">
            <w:pPr>
              <w:textAlignment w:val="center"/>
              <w:rPr>
                <w:rFonts w:hint="default" w:cs="宋体"/>
                <w:color w:val="000000"/>
                <w:sz w:val="20"/>
                <w:szCs w:val="20"/>
              </w:rPr>
            </w:pPr>
            <w:r>
              <w:rPr>
                <w:rFonts w:cs="宋体"/>
                <w:color w:val="000000"/>
                <w:sz w:val="20"/>
                <w:szCs w:val="20"/>
              </w:rPr>
              <w:t>文化和旅游市场管理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E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1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B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A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C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4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C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8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81C7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D6F1">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151A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6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A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C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CD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4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2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2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1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9D30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66A6">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6AE22">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ED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A4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B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F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F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7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39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2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2CC4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B038">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F6B5">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E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3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8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B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F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0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2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0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5BB5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C8DB">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20702">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0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D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6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0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D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E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5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2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EF57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BC53">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AF5FD">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3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5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E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E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1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1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B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6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7FC8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E475">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50D6">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8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4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12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D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15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8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B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E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ABB8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1183">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F37D">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11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5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3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6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F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C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B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3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58E88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C3AC">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F8B7F">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A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D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0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BF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A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E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E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8D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00D0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2B13">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BF85D">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24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E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6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8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F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3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4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A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895E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19F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A1619">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0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D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A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2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0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4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13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4A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25D6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A506">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A490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0C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7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76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0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3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5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6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F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C550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7EB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F0778">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4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29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9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0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7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9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8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9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F1C9D9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79BA229">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82"/>
        <w:gridCol w:w="5257"/>
        <w:gridCol w:w="2682"/>
        <w:gridCol w:w="2570"/>
        <w:gridCol w:w="2365"/>
        <w:gridCol w:w="2271"/>
        <w:gridCol w:w="2467"/>
        <w:gridCol w:w="2856"/>
      </w:tblGrid>
      <w:tr w14:paraId="672C847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2BAE1B">
            <w:pPr>
              <w:jc w:val="center"/>
              <w:textAlignment w:val="bottom"/>
              <w:rPr>
                <w:rFonts w:hint="default" w:cs="宋体"/>
                <w:b/>
                <w:color w:val="000000"/>
                <w:sz w:val="32"/>
                <w:szCs w:val="32"/>
              </w:rPr>
            </w:pPr>
            <w:r>
              <w:rPr>
                <w:rFonts w:cs="宋体"/>
                <w:b/>
                <w:color w:val="000000"/>
                <w:sz w:val="32"/>
                <w:szCs w:val="32"/>
              </w:rPr>
              <w:t>支出决算表</w:t>
            </w:r>
          </w:p>
        </w:tc>
      </w:tr>
      <w:tr w14:paraId="53953953">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18E906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丰都县文化市场综合行政执法支队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5A87D5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F985CB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FF1F73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BED86F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787CF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BE02EA4">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A95E42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3339DA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2ACAAD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7C1AAF8">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4F7A07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81ACC4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B052C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5AD95">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0807B">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05F55">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73BA">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74C8">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52E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BFC2">
            <w:pPr>
              <w:jc w:val="center"/>
              <w:textAlignment w:val="center"/>
              <w:rPr>
                <w:rFonts w:hint="default" w:cs="宋体"/>
                <w:b/>
                <w:color w:val="000000"/>
                <w:sz w:val="20"/>
                <w:szCs w:val="20"/>
              </w:rPr>
            </w:pPr>
            <w:r>
              <w:rPr>
                <w:rFonts w:cs="宋体"/>
                <w:b/>
                <w:color w:val="000000"/>
                <w:sz w:val="20"/>
                <w:szCs w:val="20"/>
              </w:rPr>
              <w:t>对附属单位补助支出</w:t>
            </w:r>
          </w:p>
        </w:tc>
      </w:tr>
      <w:tr w14:paraId="6E18247F">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22AC">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AEF655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279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EB0D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F59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6824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0B28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C9744">
            <w:pPr>
              <w:jc w:val="center"/>
              <w:rPr>
                <w:rFonts w:hint="default" w:cs="宋体"/>
                <w:b/>
                <w:color w:val="000000"/>
                <w:sz w:val="20"/>
                <w:szCs w:val="20"/>
              </w:rPr>
            </w:pPr>
          </w:p>
        </w:tc>
      </w:tr>
      <w:tr w14:paraId="593082B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394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5B3E9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5F0C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4A6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2AE1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FFBD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6049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2EE5">
            <w:pPr>
              <w:jc w:val="center"/>
              <w:rPr>
                <w:rFonts w:hint="default" w:cs="宋体"/>
                <w:b/>
                <w:color w:val="000000"/>
                <w:sz w:val="20"/>
                <w:szCs w:val="20"/>
              </w:rPr>
            </w:pPr>
          </w:p>
        </w:tc>
      </w:tr>
      <w:tr w14:paraId="1720B8B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50D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E788D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1AF2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D2D1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9CF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F7EF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FA02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9281">
            <w:pPr>
              <w:jc w:val="center"/>
              <w:rPr>
                <w:rFonts w:hint="default" w:cs="宋体"/>
                <w:b/>
                <w:color w:val="000000"/>
                <w:sz w:val="20"/>
                <w:szCs w:val="20"/>
              </w:rPr>
            </w:pPr>
          </w:p>
        </w:tc>
      </w:tr>
      <w:tr w14:paraId="247D1C8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909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7B1F9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E5E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FF16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FE6D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DFA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27A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F92A">
            <w:pPr>
              <w:jc w:val="center"/>
              <w:rPr>
                <w:rFonts w:hint="default" w:cs="宋体"/>
                <w:b/>
                <w:color w:val="000000"/>
                <w:sz w:val="20"/>
                <w:szCs w:val="20"/>
              </w:rPr>
            </w:pPr>
          </w:p>
        </w:tc>
      </w:tr>
      <w:tr w14:paraId="6A2EE4F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B00F">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918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D18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353.33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A2F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65A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244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A32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0CA1EC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E483">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CD15B">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A3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B6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C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9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3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8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3CCD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9487">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1055">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DD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A0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8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C9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1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A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088E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FB23">
            <w:pPr>
              <w:textAlignment w:val="center"/>
              <w:rPr>
                <w:rFonts w:hint="default" w:cs="宋体"/>
                <w:color w:val="000000"/>
                <w:sz w:val="20"/>
                <w:szCs w:val="20"/>
              </w:rPr>
            </w:pPr>
            <w:r>
              <w:rPr>
                <w:rFonts w:cs="宋体"/>
                <w:color w:val="000000"/>
                <w:sz w:val="20"/>
                <w:szCs w:val="20"/>
              </w:rPr>
              <w:t>2070101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ECA13">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7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A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C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9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E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E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DDFB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8C0E">
            <w:pPr>
              <w:textAlignment w:val="center"/>
              <w:rPr>
                <w:rFonts w:hint="default" w:cs="宋体"/>
                <w:color w:val="000000"/>
                <w:sz w:val="20"/>
                <w:szCs w:val="20"/>
              </w:rPr>
            </w:pPr>
            <w:r>
              <w:rPr>
                <w:rFonts w:cs="宋体"/>
                <w:color w:val="000000"/>
                <w:sz w:val="20"/>
                <w:szCs w:val="20"/>
              </w:rPr>
              <w:t>2070112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AB6B">
            <w:pPr>
              <w:textAlignment w:val="center"/>
              <w:rPr>
                <w:rFonts w:hint="default" w:cs="宋体"/>
                <w:color w:val="000000"/>
                <w:sz w:val="20"/>
                <w:szCs w:val="20"/>
              </w:rPr>
            </w:pPr>
            <w:r>
              <w:rPr>
                <w:rFonts w:cs="宋体"/>
                <w:color w:val="000000"/>
                <w:sz w:val="20"/>
                <w:szCs w:val="20"/>
              </w:rPr>
              <w:t>文化和旅游市场管理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A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4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C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2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1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FF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4EDB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B6A5">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DD051">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3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3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0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5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3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F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F6B8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2E90">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81E5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7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4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2A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4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7E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F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CA898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3270">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CF989">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51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2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E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2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7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0F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333BA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685B">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17A5">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7D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E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D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D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C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3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449F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CBE3">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28171">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F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2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7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57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0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B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8810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70EE">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4839F">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5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9A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6C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1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C9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2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04A5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D23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7DC3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5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A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A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8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A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8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0BA6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0EF5">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F8B8F">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E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9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C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D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D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A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45B3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57EE">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8EE4C">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7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5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9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F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E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1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BA9A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CA2D">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96E4">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B5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2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D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D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B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D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F8FF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A0DB">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6795B">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4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8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83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F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8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D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B18D2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522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74EE8">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1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E3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F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C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8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8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8CB5E5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C13B53">
      <w:pPr>
        <w:rPr>
          <w:rFonts w:hint="default" w:cs="宋体"/>
          <w:sz w:val="21"/>
          <w:szCs w:val="21"/>
        </w:rPr>
      </w:pPr>
      <w:r>
        <w:rPr>
          <w:rFonts w:cs="宋体"/>
          <w:sz w:val="21"/>
          <w:szCs w:val="21"/>
        </w:rPr>
        <w:br w:type="page"/>
      </w:r>
    </w:p>
    <w:p w14:paraId="017B9F10">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14:paraId="115FB27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F1272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F6132A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DB64E5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0527A92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93183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AA71B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795FE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4D7BA4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0064A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D7DA6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6A262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4A490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8EB77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ABC58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1EE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E6A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BEE4FE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806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4503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C546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E6BD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E186B6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6EF9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84C9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D8FB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237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9560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60C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E43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077EE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4B7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E0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6BC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D6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8D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E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3EB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4ECC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528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F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2CF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F9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BC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2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22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8B7F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867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D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6D7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F4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0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4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5C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29CD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B1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8F12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F00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97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E9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A4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ED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DE7C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399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2AE36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0DD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96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61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D4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90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BA0A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25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26D8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A2C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E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CF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C0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9E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7718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29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0DA47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2A8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6D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57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90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71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F459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5F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4E95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81C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F7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0F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84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59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94DC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C4E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56DF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BCF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5F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C5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65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F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832D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13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80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887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4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66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2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AC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4D6B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3F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769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031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81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C4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B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6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D47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EB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A32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06B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D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A7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B2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9D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0E67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55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201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A75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85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DA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E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C3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70FE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D4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04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D39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B6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3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F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D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A708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B6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C0B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E6F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C4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08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A0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5F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8D58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DC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B4E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26A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C7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95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2B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21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0495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3B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857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952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68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75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FD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D6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FE58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DC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10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C63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A4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BD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D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9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A7FC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E5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E3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A9D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DD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FF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93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DA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4633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AC6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97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B3F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AB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11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0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CC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1877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CB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2C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E2E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D3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96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9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30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2B7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F2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9D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EAE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B2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79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5F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C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208A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29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8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857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D5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AC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7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12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EDB6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823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F5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701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4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B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5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C7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C3E6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F3EC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950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E8F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2E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90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82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5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BA2F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9DD6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84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9B4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C9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F4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5D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F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F36E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4ED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8F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E66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6E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68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22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0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246A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D90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3A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9A3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AA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D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64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81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9DB4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A71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3B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CBC2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64B79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A31C4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8A82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07B52">
            <w:pPr>
              <w:spacing w:line="200" w:lineRule="exact"/>
              <w:rPr>
                <w:rFonts w:hint="default" w:ascii="Times New Roman" w:hAnsi="Times New Roman"/>
                <w:color w:val="000000"/>
                <w:sz w:val="18"/>
                <w:szCs w:val="18"/>
              </w:rPr>
            </w:pPr>
          </w:p>
        </w:tc>
      </w:tr>
      <w:tr w14:paraId="5F9423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EF6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E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D38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873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EA8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589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9C08">
            <w:pPr>
              <w:spacing w:line="200" w:lineRule="exact"/>
              <w:jc w:val="right"/>
              <w:rPr>
                <w:rFonts w:hint="default" w:ascii="Times New Roman" w:hAnsi="Times New Roman"/>
                <w:color w:val="000000"/>
                <w:sz w:val="18"/>
                <w:szCs w:val="18"/>
              </w:rPr>
            </w:pPr>
          </w:p>
        </w:tc>
      </w:tr>
      <w:tr w14:paraId="2DCA90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413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FA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887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C75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27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984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C167">
            <w:pPr>
              <w:spacing w:line="200" w:lineRule="exact"/>
              <w:jc w:val="right"/>
              <w:rPr>
                <w:rFonts w:hint="default" w:ascii="Times New Roman" w:hAnsi="Times New Roman"/>
                <w:color w:val="000000"/>
                <w:sz w:val="18"/>
                <w:szCs w:val="18"/>
              </w:rPr>
            </w:pPr>
          </w:p>
        </w:tc>
      </w:tr>
      <w:tr w14:paraId="59B444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0B8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20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CDF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72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7A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3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BA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9B31CF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904"/>
        <w:gridCol w:w="5941"/>
        <w:gridCol w:w="4823"/>
        <w:gridCol w:w="4810"/>
        <w:gridCol w:w="4872"/>
      </w:tblGrid>
      <w:tr w14:paraId="0A7AFEC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BE08E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D3013D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DC152D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FE2C0A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C8C448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1E0D72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116146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2A9833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FC12C5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572F9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A9BF">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8683B4">
            <w:pPr>
              <w:jc w:val="center"/>
              <w:textAlignment w:val="center"/>
              <w:rPr>
                <w:rFonts w:hint="default" w:cs="宋体"/>
                <w:b/>
                <w:color w:val="000000"/>
                <w:sz w:val="20"/>
                <w:szCs w:val="20"/>
              </w:rPr>
            </w:pPr>
            <w:r>
              <w:rPr>
                <w:rFonts w:cs="宋体"/>
                <w:b/>
                <w:color w:val="000000"/>
                <w:sz w:val="20"/>
                <w:szCs w:val="20"/>
              </w:rPr>
              <w:t>本年支出</w:t>
            </w:r>
          </w:p>
        </w:tc>
      </w:tr>
      <w:tr w14:paraId="4016BEB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21D1">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53B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D988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FC04B">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A6E43">
            <w:pPr>
              <w:jc w:val="center"/>
              <w:textAlignment w:val="center"/>
              <w:rPr>
                <w:rFonts w:hint="default" w:cs="宋体"/>
                <w:b/>
                <w:color w:val="000000"/>
                <w:sz w:val="20"/>
                <w:szCs w:val="20"/>
              </w:rPr>
            </w:pPr>
            <w:r>
              <w:rPr>
                <w:rFonts w:cs="宋体"/>
                <w:b/>
                <w:color w:val="000000"/>
                <w:sz w:val="20"/>
                <w:szCs w:val="20"/>
              </w:rPr>
              <w:t>项目支出</w:t>
            </w:r>
          </w:p>
        </w:tc>
      </w:tr>
      <w:tr w14:paraId="32A4A53C">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5A8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19DE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B2F4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26AD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F8246">
            <w:pPr>
              <w:jc w:val="center"/>
              <w:rPr>
                <w:rFonts w:hint="default" w:cs="宋体"/>
                <w:b/>
                <w:color w:val="000000"/>
                <w:sz w:val="20"/>
                <w:szCs w:val="20"/>
              </w:rPr>
            </w:pPr>
          </w:p>
        </w:tc>
      </w:tr>
      <w:tr w14:paraId="44E6594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5A9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CC5E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120C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12A3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692D0">
            <w:pPr>
              <w:jc w:val="center"/>
              <w:rPr>
                <w:rFonts w:hint="default" w:cs="宋体"/>
                <w:b/>
                <w:color w:val="000000"/>
                <w:sz w:val="20"/>
                <w:szCs w:val="20"/>
              </w:rPr>
            </w:pPr>
          </w:p>
        </w:tc>
      </w:tr>
      <w:tr w14:paraId="6B91733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6A2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62D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5C6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353.33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931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19.80</w:t>
            </w:r>
            <w:r>
              <w:rPr>
                <w:rFonts w:ascii="Times New Roman" w:hAnsi="Times New Roman"/>
                <w:b/>
                <w:color w:val="000000"/>
                <w:sz w:val="20"/>
                <w:u w:color="auto"/>
              </w:rPr>
              <w:t xml:space="preserve"> </w:t>
            </w:r>
          </w:p>
        </w:tc>
      </w:tr>
      <w:tr w14:paraId="344C40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4A9E">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75E1">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CD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679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293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u w:color="auto"/>
              </w:rPr>
              <w:t xml:space="preserve"> </w:t>
            </w:r>
          </w:p>
        </w:tc>
      </w:tr>
      <w:tr w14:paraId="6B63E6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263D">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7D83F">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5BD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49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4ED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u w:color="auto"/>
              </w:rPr>
              <w:t xml:space="preserve"> </w:t>
            </w:r>
          </w:p>
        </w:tc>
      </w:tr>
      <w:tr w14:paraId="510413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48B9">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1609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890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4A3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1A4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5353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5C4C">
            <w:pPr>
              <w:textAlignment w:val="center"/>
              <w:rPr>
                <w:rFonts w:hint="default" w:cs="宋体"/>
                <w:color w:val="000000"/>
                <w:sz w:val="20"/>
                <w:szCs w:val="20"/>
              </w:rPr>
            </w:pPr>
            <w:r>
              <w:rPr>
                <w:rFonts w:cs="宋体"/>
                <w:color w:val="000000"/>
                <w:sz w:val="20"/>
                <w:szCs w:val="20"/>
              </w:rPr>
              <w:t>2070112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D60BB">
            <w:pPr>
              <w:textAlignment w:val="center"/>
              <w:rPr>
                <w:rFonts w:hint="default" w:cs="宋体"/>
                <w:color w:val="000000"/>
                <w:sz w:val="20"/>
                <w:szCs w:val="20"/>
              </w:rPr>
            </w:pPr>
            <w:r>
              <w:rPr>
                <w:rFonts w:cs="宋体"/>
                <w:color w:val="000000"/>
                <w:sz w:val="20"/>
                <w:szCs w:val="20"/>
              </w:rPr>
              <w:t>文化和旅游市场管理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B2F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019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67F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r>
      <w:tr w14:paraId="67DC27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A2E1">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CD7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B3C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5BE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CC1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D50A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0AA6">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1162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AF9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1CB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86C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DFFB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2BE0">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7D80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F53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C2E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F20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99BB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0A83">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701F">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2DC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CF6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F0D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04CB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6228">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74D86">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C76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13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BAC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6627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149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E7994">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6C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FD5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8B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F8AA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6E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66D25">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B4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31C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1B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18CD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A301">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3CF3">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933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A56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A5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F238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933D">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BF5FF">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A4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9C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380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CFC7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873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9AF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45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3CB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02E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D4A4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134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7DB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D9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DBA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79F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2EF0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6DA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5AAF">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6D3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D8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426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D3DE86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AF3C7F">
      <w:pPr>
        <w:ind w:firstLine="630" w:firstLineChars="300"/>
        <w:rPr>
          <w:rFonts w:hint="default" w:cs="宋体"/>
          <w:sz w:val="21"/>
          <w:szCs w:val="21"/>
        </w:rPr>
      </w:pPr>
      <w:r>
        <w:rPr>
          <w:rFonts w:cs="宋体"/>
          <w:sz w:val="21"/>
          <w:szCs w:val="21"/>
        </w:rPr>
        <w:br w:type="page"/>
      </w:r>
    </w:p>
    <w:tbl>
      <w:tblPr>
        <w:tblStyle w:val="9"/>
        <w:tblW w:w="4994" w:type="pct"/>
        <w:tblInd w:w="0" w:type="dxa"/>
        <w:tblLayout w:type="autofit"/>
        <w:tblCellMar>
          <w:top w:w="0" w:type="dxa"/>
          <w:left w:w="0" w:type="dxa"/>
          <w:bottom w:w="0" w:type="dxa"/>
          <w:right w:w="0" w:type="dxa"/>
        </w:tblCellMar>
      </w:tblPr>
      <w:tblGrid>
        <w:gridCol w:w="1170"/>
        <w:gridCol w:w="4099"/>
        <w:gridCol w:w="2246"/>
        <w:gridCol w:w="1272"/>
        <w:gridCol w:w="2964"/>
        <w:gridCol w:w="2067"/>
        <w:gridCol w:w="1272"/>
        <w:gridCol w:w="5049"/>
        <w:gridCol w:w="2184"/>
      </w:tblGrid>
      <w:tr w14:paraId="64D4470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16A11C0">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27A4D0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58BBEB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388FBC4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8F7C87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458CE4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ABB537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A3F28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320769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E1A53D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39A495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372AB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313537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37AB2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AF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11C3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356362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2CF9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AB25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C774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24E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CB6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0647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031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F28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25E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77A46A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BB8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6876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5381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076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BB4B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99A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3D36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3A92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21BB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560B0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41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6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EC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24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3C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7A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CE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5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5E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2906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91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4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DA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A9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C3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A4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2A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27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82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C3BC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0E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61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69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31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3B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81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F2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0F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87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D854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0F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7C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90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C1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6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AA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09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5E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AA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1DC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2D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37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2D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5E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A8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89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3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E5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74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3FFF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DE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31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AE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1F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C1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31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0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8A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D6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B6AB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8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28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B7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78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90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78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BC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7C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52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2351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3F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A3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A6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58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C0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D9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8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65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5E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D30A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D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74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71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72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5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67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C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AA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BB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6C9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B2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52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F0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4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03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3C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A3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A1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6D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94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23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C9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8F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E2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C7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29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E3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ED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58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0626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60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F8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54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34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3E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66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7E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A6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8B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FBF3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B5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0D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25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0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CD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34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E0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D5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781D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0F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0C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4D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F3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AC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61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85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7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C4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DA82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B5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BA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7D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AD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22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31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BE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4F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13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1A00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16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B3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D5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8E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DE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47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5E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05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2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DB84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1F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60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FD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6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36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CC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CB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05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03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FA72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04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07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47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B8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89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F4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CB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2E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0D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D139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AF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D8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FB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54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80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97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9E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1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E7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EBF8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4A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CC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A4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29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7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C8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C6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4E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BA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9830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3D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6D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6E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4A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FF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80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F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5F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B1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6C5D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FD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B1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0F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F4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E0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84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05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9E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4F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7010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C3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5F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A5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2A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60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C0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23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828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70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A0FA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8F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6D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EB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E6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7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57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3D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17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77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3677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E7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5F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FA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40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10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52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A4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7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41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FD07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1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38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89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C3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0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3A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07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1A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98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854A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C2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1E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89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FD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4D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2B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2F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C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6B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5324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ED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E8B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E57EA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C4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43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85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8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E0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D4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335F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10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59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1EAB8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8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6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7C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E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43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8C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8393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8B0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8EC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99052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0A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A1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03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DB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E7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DF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9A70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4B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EE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341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78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55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6F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EF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D7F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88B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6BE5D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52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81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CAB8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E6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E1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9F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DC4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942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167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A8A3715">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97A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E0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DDFE8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6D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E5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75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FA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D00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63B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681AE2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9AD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310A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298.00</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624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BF4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r>
    </w:tbl>
    <w:p w14:paraId="1A5E772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926"/>
        <w:gridCol w:w="5243"/>
        <w:gridCol w:w="2481"/>
        <w:gridCol w:w="2481"/>
        <w:gridCol w:w="2481"/>
        <w:gridCol w:w="2481"/>
        <w:gridCol w:w="2575"/>
        <w:gridCol w:w="2682"/>
      </w:tblGrid>
      <w:tr w14:paraId="2F4D177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E358C2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41FE64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62869F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5C232A3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399A6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C5519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7714AE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CDB15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A1B74D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9AA8D0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B0A86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F142E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7A509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08A5CA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170440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0D605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BFD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B4F74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D28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CDFE5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B376">
            <w:pPr>
              <w:jc w:val="center"/>
              <w:textAlignment w:val="center"/>
              <w:rPr>
                <w:rFonts w:hint="default" w:cs="宋体"/>
                <w:b/>
                <w:color w:val="000000"/>
                <w:sz w:val="20"/>
                <w:szCs w:val="20"/>
              </w:rPr>
            </w:pPr>
            <w:r>
              <w:rPr>
                <w:rFonts w:cs="宋体"/>
                <w:b/>
                <w:color w:val="000000"/>
                <w:sz w:val="20"/>
                <w:szCs w:val="20"/>
              </w:rPr>
              <w:t>年末结转和结余</w:t>
            </w:r>
          </w:p>
        </w:tc>
      </w:tr>
      <w:tr w14:paraId="1B4BA15A">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E30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0A4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A70AE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445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7762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EA54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A0A1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3AAC4">
            <w:pPr>
              <w:jc w:val="center"/>
              <w:rPr>
                <w:rFonts w:hint="default" w:cs="宋体"/>
                <w:b/>
                <w:color w:val="000000"/>
                <w:sz w:val="20"/>
                <w:szCs w:val="20"/>
              </w:rPr>
            </w:pPr>
          </w:p>
        </w:tc>
      </w:tr>
      <w:tr w14:paraId="318CF21F">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CDB58">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F36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08BAA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549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7482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ED18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4521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008B">
            <w:pPr>
              <w:jc w:val="center"/>
              <w:rPr>
                <w:rFonts w:hint="default" w:cs="宋体"/>
                <w:b/>
                <w:color w:val="000000"/>
                <w:sz w:val="20"/>
                <w:szCs w:val="20"/>
              </w:rPr>
            </w:pPr>
          </w:p>
        </w:tc>
      </w:tr>
      <w:tr w14:paraId="331DAAE0">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AD9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0DA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32894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0FC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4E35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5AD9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796D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8608B">
            <w:pPr>
              <w:jc w:val="center"/>
              <w:rPr>
                <w:rFonts w:hint="default" w:cs="宋体"/>
                <w:b/>
                <w:color w:val="000000"/>
                <w:sz w:val="20"/>
                <w:szCs w:val="20"/>
              </w:rPr>
            </w:pPr>
          </w:p>
        </w:tc>
      </w:tr>
      <w:tr w14:paraId="5D8E0F75">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B31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EF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C44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65C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447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A2C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C42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A7D2D0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8247">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4444">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759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616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9DF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655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FC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E1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95DA5A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41AB4BC">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6"/>
        <w:gridCol w:w="5275"/>
        <w:gridCol w:w="4774"/>
        <w:gridCol w:w="277"/>
        <w:gridCol w:w="5051"/>
        <w:gridCol w:w="125"/>
        <w:gridCol w:w="4962"/>
      </w:tblGrid>
      <w:tr w14:paraId="3C395FB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715FF9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44E251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E7A8F1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0F52DC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D3E4D8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A999D95">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83A297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CF89B7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A89D65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B8B069">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B3F02">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171F16">
            <w:pPr>
              <w:jc w:val="center"/>
              <w:textAlignment w:val="bottom"/>
              <w:rPr>
                <w:rFonts w:hint="default" w:cs="宋体"/>
                <w:b/>
                <w:color w:val="000000"/>
                <w:sz w:val="20"/>
                <w:szCs w:val="20"/>
              </w:rPr>
            </w:pPr>
            <w:r>
              <w:rPr>
                <w:rFonts w:cs="宋体"/>
                <w:b/>
                <w:color w:val="000000"/>
                <w:sz w:val="20"/>
                <w:szCs w:val="20"/>
              </w:rPr>
              <w:t>本年支出</w:t>
            </w:r>
          </w:p>
        </w:tc>
      </w:tr>
      <w:tr w14:paraId="01AA1FC2">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DBD0">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5364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695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7F3DA">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60782">
            <w:pPr>
              <w:jc w:val="center"/>
              <w:textAlignment w:val="center"/>
              <w:rPr>
                <w:rFonts w:hint="default" w:cs="宋体"/>
                <w:b/>
                <w:color w:val="000000"/>
                <w:sz w:val="20"/>
                <w:szCs w:val="20"/>
              </w:rPr>
            </w:pPr>
            <w:r>
              <w:rPr>
                <w:rFonts w:cs="宋体"/>
                <w:b/>
                <w:color w:val="000000"/>
                <w:sz w:val="20"/>
                <w:szCs w:val="20"/>
              </w:rPr>
              <w:t>项目支出</w:t>
            </w:r>
          </w:p>
        </w:tc>
      </w:tr>
      <w:tr w14:paraId="317D330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B79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FAF8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7647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0A3C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6A066">
            <w:pPr>
              <w:jc w:val="center"/>
              <w:rPr>
                <w:rFonts w:hint="default" w:cs="宋体"/>
                <w:b/>
                <w:color w:val="000000"/>
                <w:sz w:val="20"/>
                <w:szCs w:val="20"/>
              </w:rPr>
            </w:pPr>
          </w:p>
        </w:tc>
      </w:tr>
      <w:tr w14:paraId="79F153C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D02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8775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29C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54BF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D325A">
            <w:pPr>
              <w:jc w:val="center"/>
              <w:rPr>
                <w:rFonts w:hint="default" w:cs="宋体"/>
                <w:b/>
                <w:color w:val="000000"/>
                <w:sz w:val="20"/>
                <w:szCs w:val="20"/>
              </w:rPr>
            </w:pPr>
          </w:p>
        </w:tc>
      </w:tr>
      <w:tr w14:paraId="0AFB4EE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B56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EFF8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025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6CCD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ED213">
            <w:pPr>
              <w:jc w:val="center"/>
              <w:rPr>
                <w:rFonts w:hint="default" w:cs="宋体"/>
                <w:b/>
                <w:color w:val="000000"/>
                <w:sz w:val="20"/>
                <w:szCs w:val="20"/>
              </w:rPr>
            </w:pPr>
          </w:p>
        </w:tc>
      </w:tr>
      <w:tr w14:paraId="5F04DE7C">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F32C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CF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A659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185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C8DA4E">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876D">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B60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D5E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5757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57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695762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2799ECC">
      <w:pPr>
        <w:rPr>
          <w:rFonts w:hint="default" w:cs="宋体"/>
          <w:sz w:val="21"/>
          <w:szCs w:val="21"/>
        </w:rPr>
      </w:pPr>
      <w:r>
        <w:rPr>
          <w:rFonts w:hint="default" w:cs="宋体"/>
          <w:sz w:val="21"/>
          <w:szCs w:val="21"/>
        </w:rPr>
        <w:br w:type="page"/>
      </w:r>
    </w:p>
    <w:tbl>
      <w:tblPr>
        <w:tblStyle w:val="9"/>
        <w:tblW w:w="4611" w:type="pct"/>
        <w:tblInd w:w="0" w:type="dxa"/>
        <w:tblLayout w:type="autofit"/>
        <w:tblCellMar>
          <w:top w:w="0" w:type="dxa"/>
          <w:left w:w="170" w:type="dxa"/>
          <w:bottom w:w="0" w:type="dxa"/>
          <w:right w:w="170" w:type="dxa"/>
        </w:tblCellMar>
      </w:tblPr>
      <w:tblGrid>
        <w:gridCol w:w="4633"/>
        <w:gridCol w:w="3524"/>
        <w:gridCol w:w="3463"/>
        <w:gridCol w:w="5355"/>
        <w:gridCol w:w="3636"/>
      </w:tblGrid>
      <w:tr w14:paraId="3E9FA12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31398C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F1B68F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11617A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FE62201">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227B4C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A6CEEF5">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963A66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E830B7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328ED78">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丰都县文化市场综合行政执法支队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5A7CE9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D08D45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B530AE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2EC4FF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91F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1C4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3AC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8EE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2BE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01F37B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3AD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715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31E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2D8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BF8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r>
      <w:tr w14:paraId="4B5EF6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0DA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6AE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54C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A6A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89D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E197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870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D0D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2AB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5D5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BF04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r>
      <w:tr w14:paraId="517077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854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7D4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A16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542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63C5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1BA69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7FE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895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906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6C0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94F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7F6CF4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CFE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261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206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F6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8ED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B65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295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EB4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CB4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C07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3D6A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25C8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F4C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91B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09B5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139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F4D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EE97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F3E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504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D89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448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753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09300C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691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219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A0C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9BC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F46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90A2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64B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927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C90B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F61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47A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B657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5E4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A7A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049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477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717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5333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A2D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239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098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D87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777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87A5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EB3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9CE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C2D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805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FA2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275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B96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ED8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DAE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825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AAA3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FD585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71A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FBE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274A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79D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702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1452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8AF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BC2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E4E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044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852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CE96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73D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DDA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F2A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3ED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0DA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2B2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97B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0D1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394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258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230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DB0E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61F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5D8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DDC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81B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8D64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CA28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FEA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C28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5BBA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50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798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E0A07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BE6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DB2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4B4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9C4F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4DAA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303678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CBC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B96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93C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0E4F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790D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3E7C03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766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DE8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0CD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9FF9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85F8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9886AC6">
      <w:pPr>
        <w:rPr>
          <w:rFonts w:hint="default" w:cs="宋体"/>
          <w:color w:val="000000"/>
          <w:sz w:val="21"/>
          <w:szCs w:val="21"/>
          <w:lang w:bidi="ar"/>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p w14:paraId="6BD2C76D">
      <w:pPr>
        <w:rPr>
          <w:rFonts w:hint="default" w:cs="宋体"/>
          <w:color w:val="000000"/>
          <w:sz w:val="21"/>
          <w:szCs w:val="21"/>
          <w:lang w:bidi="ar"/>
        </w:rPr>
      </w:pPr>
    </w:p>
    <w:p w14:paraId="2DD543BA">
      <w:pPr>
        <w:rPr>
          <w:rFonts w:hint="default" w:cs="宋体"/>
          <w:color w:val="000000"/>
          <w:sz w:val="21"/>
          <w:szCs w:val="21"/>
          <w:lang w:bidi="ar"/>
        </w:rPr>
      </w:pPr>
    </w:p>
    <w:p w14:paraId="17E79756">
      <w:pPr>
        <w:rPr>
          <w:rFonts w:hint="default" w:cs="宋体"/>
          <w:color w:val="000000"/>
          <w:sz w:val="21"/>
          <w:szCs w:val="21"/>
          <w:lang w:bidi="ar"/>
        </w:rPr>
      </w:pPr>
    </w:p>
    <w:p w14:paraId="7ADDE2F2">
      <w:pPr>
        <w:rPr>
          <w:rFonts w:hint="default" w:cs="宋体"/>
          <w:color w:val="000000"/>
          <w:sz w:val="21"/>
          <w:szCs w:val="21"/>
          <w:lang w:bidi="ar"/>
        </w:rPr>
      </w:pPr>
    </w:p>
    <w:p w14:paraId="327094BA">
      <w:pPr>
        <w:rPr>
          <w:rFonts w:hint="default" w:cs="宋体"/>
          <w:color w:val="000000"/>
          <w:sz w:val="21"/>
          <w:szCs w:val="21"/>
          <w:lang w:bidi="ar"/>
        </w:rPr>
      </w:pPr>
    </w:p>
    <w:p w14:paraId="554FECF3">
      <w:pPr>
        <w:rPr>
          <w:rFonts w:hint="default" w:cs="宋体"/>
          <w:color w:val="000000"/>
          <w:sz w:val="21"/>
          <w:szCs w:val="21"/>
          <w:lang w:bidi="ar"/>
        </w:rPr>
      </w:pPr>
    </w:p>
    <w:p w14:paraId="5960263C">
      <w:pPr>
        <w:rPr>
          <w:rFonts w:hint="default" w:cs="宋体"/>
          <w:color w:val="000000"/>
          <w:sz w:val="21"/>
          <w:szCs w:val="21"/>
          <w:lang w:bidi="ar"/>
        </w:rPr>
      </w:pPr>
    </w:p>
    <w:p w14:paraId="746CB6FF">
      <w:pPr>
        <w:rPr>
          <w:rFonts w:hint="default" w:cs="宋体"/>
          <w:color w:val="000000"/>
          <w:sz w:val="21"/>
          <w:szCs w:val="21"/>
          <w:lang w:bidi="ar"/>
        </w:rPr>
      </w:pPr>
    </w:p>
    <w:p w14:paraId="6979C78E">
      <w:pPr>
        <w:rPr>
          <w:rFonts w:hint="default" w:cs="宋体"/>
          <w:color w:val="000000"/>
          <w:sz w:val="21"/>
          <w:szCs w:val="21"/>
          <w:lang w:bidi="ar"/>
        </w:rPr>
      </w:pPr>
    </w:p>
    <w:p w14:paraId="6B586BF6">
      <w:pPr>
        <w:rPr>
          <w:rFonts w:hint="default" w:cs="宋体"/>
          <w:color w:val="000000"/>
          <w:sz w:val="21"/>
          <w:szCs w:val="21"/>
          <w:lang w:bidi="ar"/>
        </w:rPr>
      </w:pPr>
    </w:p>
    <w:p w14:paraId="1FEE1954">
      <w:pPr>
        <w:rPr>
          <w:rFonts w:hint="default" w:cs="宋体"/>
          <w:color w:val="000000"/>
          <w:sz w:val="21"/>
          <w:szCs w:val="21"/>
          <w:lang w:bidi="ar"/>
        </w:rPr>
      </w:pPr>
    </w:p>
    <w:p w14:paraId="32B89459">
      <w:pPr>
        <w:rPr>
          <w:rFonts w:hint="default" w:cs="宋体"/>
          <w:color w:val="000000"/>
          <w:sz w:val="21"/>
          <w:szCs w:val="21"/>
          <w:lang w:bidi="ar"/>
        </w:rPr>
      </w:pPr>
    </w:p>
    <w:p w14:paraId="32BD9E71">
      <w:pPr>
        <w:rPr>
          <w:rFonts w:hint="default" w:cs="宋体"/>
          <w:color w:val="000000"/>
          <w:sz w:val="21"/>
          <w:szCs w:val="21"/>
          <w:lang w:bidi="ar"/>
        </w:rPr>
      </w:pPr>
    </w:p>
    <w:p w14:paraId="6F9DD867">
      <w:pPr>
        <w:rPr>
          <w:rFonts w:hint="default" w:cs="宋体"/>
          <w:color w:val="000000"/>
          <w:sz w:val="21"/>
          <w:szCs w:val="21"/>
          <w:lang w:bidi="ar"/>
        </w:rPr>
      </w:pPr>
    </w:p>
    <w:p w14:paraId="4090C2F9">
      <w:pPr>
        <w:rPr>
          <w:rFonts w:hint="default" w:cs="宋体"/>
          <w:color w:val="000000"/>
          <w:sz w:val="21"/>
          <w:szCs w:val="21"/>
          <w:lang w:bidi="ar"/>
        </w:rPr>
      </w:pPr>
    </w:p>
    <w:p w14:paraId="61F2D6C1">
      <w:pPr>
        <w:rPr>
          <w:rFonts w:hint="default" w:cs="宋体"/>
          <w:color w:val="000000"/>
          <w:sz w:val="21"/>
          <w:szCs w:val="21"/>
          <w:lang w:bidi="ar"/>
        </w:rPr>
      </w:pPr>
    </w:p>
    <w:p w14:paraId="2F03AF9B">
      <w:pPr>
        <w:rPr>
          <w:rFonts w:hint="default" w:cs="宋体"/>
          <w:color w:val="000000"/>
          <w:sz w:val="21"/>
          <w:szCs w:val="21"/>
          <w:lang w:bidi="ar"/>
        </w:rPr>
      </w:pPr>
    </w:p>
    <w:p w14:paraId="4E27DBF6">
      <w:pPr>
        <w:rPr>
          <w:rFonts w:hint="default" w:cs="宋体"/>
          <w:color w:val="000000"/>
          <w:sz w:val="21"/>
          <w:szCs w:val="21"/>
          <w:lang w:bidi="ar"/>
        </w:rPr>
      </w:pPr>
    </w:p>
    <w:tbl>
      <w:tblPr>
        <w:tblStyle w:val="9"/>
        <w:tblW w:w="20836" w:type="dxa"/>
        <w:tblInd w:w="0" w:type="dxa"/>
        <w:shd w:val="clear" w:color="auto" w:fill="auto"/>
        <w:tblLayout w:type="autofit"/>
        <w:tblCellMar>
          <w:top w:w="0" w:type="dxa"/>
          <w:left w:w="0" w:type="dxa"/>
          <w:bottom w:w="0" w:type="dxa"/>
          <w:right w:w="0" w:type="dxa"/>
        </w:tblCellMar>
      </w:tblPr>
      <w:tblGrid>
        <w:gridCol w:w="3654"/>
        <w:gridCol w:w="1652"/>
        <w:gridCol w:w="1313"/>
        <w:gridCol w:w="2142"/>
        <w:gridCol w:w="1542"/>
        <w:gridCol w:w="2121"/>
        <w:gridCol w:w="1992"/>
        <w:gridCol w:w="1385"/>
        <w:gridCol w:w="1241"/>
        <w:gridCol w:w="1842"/>
        <w:gridCol w:w="2118"/>
      </w:tblGrid>
      <w:tr w14:paraId="7F8D5281">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7BB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6B974B9A">
        <w:tblPrEx>
          <w:shd w:val="clear" w:color="auto" w:fill="auto"/>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239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B31500C">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FF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1A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2024文化行政执法服装购置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34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3E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50023024T000004073136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FE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F1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386E">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8AEB">
            <w:pPr>
              <w:rPr>
                <w:rFonts w:hint="eastAsia" w:ascii="宋体" w:hAnsi="宋体" w:eastAsia="宋体" w:cs="宋体"/>
                <w:i w:val="0"/>
                <w:color w:val="000000"/>
                <w:sz w:val="22"/>
                <w:szCs w:val="22"/>
                <w:u w:val="none"/>
              </w:rPr>
            </w:pPr>
          </w:p>
        </w:tc>
      </w:tr>
      <w:tr w14:paraId="22B98612">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E2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AA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203-丰都县文化和旅游发展委员会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FE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32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63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34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廖浩杰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F1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D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19123919696</w:t>
            </w:r>
          </w:p>
        </w:tc>
      </w:tr>
      <w:tr w14:paraId="56A27ACD">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584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DE45E13">
        <w:tblPrEx>
          <w:shd w:val="clear" w:color="auto" w:fill="auto"/>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FFB4">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03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A9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94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53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864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A5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0EF91F1">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2103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9CF61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65F0E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97F7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EA79E9">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4C84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119CD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AB92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793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16F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0ADF">
            <w:pPr>
              <w:jc w:val="right"/>
              <w:rPr>
                <w:rFonts w:hint="eastAsia" w:ascii="宋体" w:hAnsi="宋体" w:eastAsia="宋体" w:cs="宋体"/>
                <w:i w:val="0"/>
                <w:color w:val="000000"/>
                <w:sz w:val="22"/>
                <w:szCs w:val="22"/>
                <w:u w:val="none"/>
              </w:rPr>
            </w:pPr>
          </w:p>
        </w:tc>
      </w:tr>
      <w:tr w14:paraId="029AFCD8">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2E5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C0C9A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4EB2C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C89E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43E44F">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45EE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B249A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3B6F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78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0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08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FA0D2EC">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96E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873B5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DFD2B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0266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4FF961">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5131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FAE19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7746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83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CAC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E844">
            <w:pPr>
              <w:jc w:val="right"/>
              <w:rPr>
                <w:rFonts w:hint="eastAsia" w:ascii="宋体" w:hAnsi="宋体" w:eastAsia="宋体" w:cs="宋体"/>
                <w:i w:val="0"/>
                <w:color w:val="000000"/>
                <w:sz w:val="22"/>
                <w:szCs w:val="22"/>
                <w:u w:val="none"/>
              </w:rPr>
            </w:pPr>
          </w:p>
        </w:tc>
      </w:tr>
      <w:tr w14:paraId="6E76B9E7">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0C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BF0AD77">
        <w:tblPrEx>
          <w:shd w:val="clear" w:color="auto" w:fill="auto"/>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55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64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9D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6723179">
        <w:tblPrEx>
          <w:shd w:val="clear" w:color="auto" w:fill="auto"/>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D64A0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严肃执法人员仪容仪表和执法风纪，加强执法队伍作风建设，提升执法形象。</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D8D70E">
            <w:pPr>
              <w:jc w:val="left"/>
              <w:rPr>
                <w:rFonts w:hint="eastAsia" w:ascii="宋体" w:hAnsi="宋体" w:eastAsia="宋体" w:cs="宋体"/>
                <w:i w:val="0"/>
                <w:color w:val="000000"/>
                <w:sz w:val="22"/>
                <w:szCs w:val="22"/>
                <w:u w:val="none"/>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81E1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w:t>
            </w:r>
          </w:p>
        </w:tc>
      </w:tr>
      <w:tr w14:paraId="005CB6E6">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6D8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57BBBE1">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2F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E0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56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2F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76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3C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A2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A5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76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42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67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8A84C2E">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80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购买服装数量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C8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59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8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F4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0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16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F7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32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09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C42E">
            <w:pPr>
              <w:jc w:val="left"/>
              <w:rPr>
                <w:rFonts w:hint="eastAsia" w:ascii="宋体" w:hAnsi="宋体" w:eastAsia="宋体" w:cs="宋体"/>
                <w:i w:val="0"/>
                <w:color w:val="000000"/>
                <w:sz w:val="22"/>
                <w:szCs w:val="22"/>
                <w:u w:val="none"/>
              </w:rPr>
            </w:pPr>
          </w:p>
        </w:tc>
      </w:tr>
      <w:tr w14:paraId="405F876D">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44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公共文化产品和服务供给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0E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0B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A7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76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C5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25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93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BD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AA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3FCB">
            <w:pPr>
              <w:jc w:val="left"/>
              <w:rPr>
                <w:rFonts w:hint="eastAsia" w:ascii="宋体" w:hAnsi="宋体" w:eastAsia="宋体" w:cs="宋体"/>
                <w:i w:val="0"/>
                <w:color w:val="000000"/>
                <w:sz w:val="22"/>
                <w:szCs w:val="22"/>
                <w:u w:val="none"/>
              </w:rPr>
            </w:pPr>
          </w:p>
        </w:tc>
      </w:tr>
      <w:tr w14:paraId="34E17940">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DF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E7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C3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B7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CD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78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B4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47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10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56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F93D">
            <w:pPr>
              <w:jc w:val="left"/>
              <w:rPr>
                <w:rFonts w:hint="eastAsia" w:ascii="宋体" w:hAnsi="宋体" w:eastAsia="宋体" w:cs="宋体"/>
                <w:i w:val="0"/>
                <w:color w:val="000000"/>
                <w:sz w:val="22"/>
                <w:szCs w:val="22"/>
                <w:u w:val="none"/>
              </w:rPr>
            </w:pPr>
          </w:p>
        </w:tc>
      </w:tr>
      <w:tr w14:paraId="6A3E7AE3">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55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购买服装金额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D8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A3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60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34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E4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94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B6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53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71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B5EC">
            <w:pPr>
              <w:jc w:val="left"/>
              <w:rPr>
                <w:rFonts w:hint="eastAsia" w:ascii="宋体" w:hAnsi="宋体" w:eastAsia="宋体" w:cs="宋体"/>
                <w:i w:val="0"/>
                <w:color w:val="000000"/>
                <w:sz w:val="22"/>
                <w:szCs w:val="22"/>
                <w:u w:val="none"/>
              </w:rPr>
            </w:pPr>
          </w:p>
        </w:tc>
      </w:tr>
      <w:tr w14:paraId="1CB1EE08">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D9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70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1E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FC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F7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03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4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B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72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DD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4BA9">
            <w:pPr>
              <w:jc w:val="left"/>
              <w:rPr>
                <w:rFonts w:hint="eastAsia" w:ascii="宋体" w:hAnsi="宋体" w:eastAsia="宋体" w:cs="宋体"/>
                <w:i w:val="0"/>
                <w:color w:val="000000"/>
                <w:sz w:val="22"/>
                <w:szCs w:val="22"/>
                <w:u w:val="none"/>
              </w:rPr>
            </w:pPr>
          </w:p>
        </w:tc>
      </w:tr>
    </w:tbl>
    <w:p w14:paraId="43FADA66">
      <w:pPr>
        <w:rPr>
          <w:rFonts w:hint="default" w:cs="宋体"/>
          <w:color w:val="000000"/>
          <w:sz w:val="21"/>
          <w:szCs w:val="21"/>
          <w:lang w:bidi="ar"/>
        </w:rPr>
      </w:pPr>
    </w:p>
    <w:p w14:paraId="74B644E8">
      <w:pPr>
        <w:rPr>
          <w:rFonts w:hint="default" w:cs="宋体"/>
          <w:color w:val="000000"/>
          <w:sz w:val="21"/>
          <w:szCs w:val="21"/>
          <w:lang w:bidi="ar"/>
        </w:rPr>
      </w:pPr>
    </w:p>
    <w:p w14:paraId="05360D48">
      <w:pPr>
        <w:pStyle w:val="12"/>
        <w:autoSpaceDE w:val="0"/>
        <w:ind w:firstLine="0" w:firstLineChars="0"/>
        <w:rPr>
          <w:rFonts w:cs="宋体"/>
          <w:sz w:val="21"/>
          <w:szCs w:val="21"/>
        </w:rPr>
      </w:pPr>
    </w:p>
    <w:p w14:paraId="4F1CDE93">
      <w:pPr>
        <w:pStyle w:val="12"/>
        <w:autoSpaceDE w:val="0"/>
        <w:ind w:firstLine="0" w:firstLineChars="0"/>
        <w:rPr>
          <w:rFonts w:cs="宋体"/>
          <w:sz w:val="21"/>
          <w:szCs w:val="21"/>
        </w:rPr>
      </w:pPr>
    </w:p>
    <w:p w14:paraId="32DCB378">
      <w:pPr>
        <w:pStyle w:val="12"/>
        <w:autoSpaceDE w:val="0"/>
        <w:ind w:firstLine="0" w:firstLineChars="0"/>
        <w:rPr>
          <w:rFonts w:cs="宋体"/>
          <w:sz w:val="21"/>
          <w:szCs w:val="21"/>
        </w:rPr>
      </w:pPr>
    </w:p>
    <w:p w14:paraId="4449C4A1">
      <w:pPr>
        <w:pStyle w:val="12"/>
        <w:autoSpaceDE w:val="0"/>
        <w:ind w:firstLine="0" w:firstLineChars="0"/>
        <w:rPr>
          <w:rFonts w:cs="宋体"/>
          <w:sz w:val="21"/>
          <w:szCs w:val="21"/>
        </w:rPr>
      </w:pPr>
    </w:p>
    <w:p w14:paraId="02504760">
      <w:pPr>
        <w:pStyle w:val="12"/>
        <w:autoSpaceDE w:val="0"/>
        <w:ind w:firstLine="0" w:firstLineChars="0"/>
        <w:rPr>
          <w:rFonts w:cs="宋体"/>
          <w:sz w:val="21"/>
          <w:szCs w:val="21"/>
        </w:rPr>
      </w:pPr>
    </w:p>
    <w:p w14:paraId="62D97B88">
      <w:pPr>
        <w:pStyle w:val="12"/>
        <w:autoSpaceDE w:val="0"/>
        <w:ind w:firstLine="0" w:firstLineChars="0"/>
        <w:rPr>
          <w:rFonts w:cs="宋体"/>
          <w:sz w:val="21"/>
          <w:szCs w:val="21"/>
        </w:rPr>
      </w:pPr>
    </w:p>
    <w:p w14:paraId="4239867F">
      <w:pPr>
        <w:pStyle w:val="12"/>
        <w:autoSpaceDE w:val="0"/>
        <w:ind w:firstLine="0" w:firstLineChars="0"/>
        <w:rPr>
          <w:rFonts w:cs="宋体"/>
          <w:sz w:val="21"/>
          <w:szCs w:val="21"/>
        </w:rPr>
      </w:pPr>
    </w:p>
    <w:p w14:paraId="03984928">
      <w:pPr>
        <w:pStyle w:val="12"/>
        <w:autoSpaceDE w:val="0"/>
        <w:ind w:firstLine="0" w:firstLineChars="0"/>
        <w:rPr>
          <w:rFonts w:cs="宋体"/>
          <w:sz w:val="21"/>
          <w:szCs w:val="21"/>
        </w:rPr>
      </w:pPr>
    </w:p>
    <w:p w14:paraId="3C95714F">
      <w:pPr>
        <w:pStyle w:val="12"/>
        <w:autoSpaceDE w:val="0"/>
        <w:ind w:firstLine="0" w:firstLineChars="0"/>
        <w:rPr>
          <w:rFonts w:cs="宋体"/>
          <w:sz w:val="21"/>
          <w:szCs w:val="21"/>
        </w:rPr>
      </w:pPr>
    </w:p>
    <w:tbl>
      <w:tblPr>
        <w:tblStyle w:val="9"/>
        <w:tblW w:w="20836" w:type="dxa"/>
        <w:tblInd w:w="0" w:type="dxa"/>
        <w:shd w:val="clear" w:color="auto" w:fill="auto"/>
        <w:tblLayout w:type="autofit"/>
        <w:tblCellMar>
          <w:top w:w="0" w:type="dxa"/>
          <w:left w:w="0" w:type="dxa"/>
          <w:bottom w:w="0" w:type="dxa"/>
          <w:right w:w="0" w:type="dxa"/>
        </w:tblCellMar>
      </w:tblPr>
      <w:tblGrid>
        <w:gridCol w:w="3147"/>
        <w:gridCol w:w="1785"/>
        <w:gridCol w:w="1785"/>
        <w:gridCol w:w="2257"/>
        <w:gridCol w:w="1624"/>
        <w:gridCol w:w="2235"/>
        <w:gridCol w:w="2099"/>
        <w:gridCol w:w="1460"/>
        <w:gridCol w:w="1308"/>
        <w:gridCol w:w="1940"/>
        <w:gridCol w:w="2154"/>
      </w:tblGrid>
      <w:tr w14:paraId="3DB9F6FB">
        <w:tblPrEx>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3DC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49992D3E">
        <w:tblPrEx>
          <w:shd w:val="clear" w:color="auto" w:fill="auto"/>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B6C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15BD1E6E">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D4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93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教科文科临聘人员费用-203007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6C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E7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50023025T000004818850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7D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71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7EBA">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0FA8">
            <w:pPr>
              <w:rPr>
                <w:rFonts w:hint="eastAsia" w:ascii="宋体" w:hAnsi="宋体" w:eastAsia="宋体" w:cs="宋体"/>
                <w:i w:val="0"/>
                <w:color w:val="000000"/>
                <w:sz w:val="22"/>
                <w:szCs w:val="22"/>
                <w:u w:val="none"/>
              </w:rPr>
            </w:pPr>
          </w:p>
        </w:tc>
      </w:tr>
      <w:tr w14:paraId="1F9E2CFD">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73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C1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203-丰都县文化和旅游发展委员会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EA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E1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12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B5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廖浩杰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7B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CC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70605699</w:t>
            </w:r>
          </w:p>
        </w:tc>
      </w:tr>
      <w:tr w14:paraId="0EDB7878">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325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B26EEC8">
        <w:tblPrEx>
          <w:shd w:val="clear" w:color="auto" w:fill="auto"/>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6B26">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DD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F6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EF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86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1A2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AD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740844F">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FFA9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57B51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8185B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8FC2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09AC13">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07F6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45F78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430C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AA6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34A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6D1E">
            <w:pPr>
              <w:jc w:val="right"/>
              <w:rPr>
                <w:rFonts w:hint="eastAsia" w:ascii="宋体" w:hAnsi="宋体" w:eastAsia="宋体" w:cs="宋体"/>
                <w:i w:val="0"/>
                <w:color w:val="000000"/>
                <w:sz w:val="22"/>
                <w:szCs w:val="22"/>
                <w:u w:val="none"/>
              </w:rPr>
            </w:pPr>
          </w:p>
        </w:tc>
      </w:tr>
      <w:tr w14:paraId="610047E5">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BC6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C7AF2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6B132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93B6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ED7F60">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391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D61E1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5D0C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E9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BE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7A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91EE87B">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BB45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B85FB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E2A1A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A171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6532EE">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3178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B0F3AD">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E414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8B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E4F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9334">
            <w:pPr>
              <w:jc w:val="right"/>
              <w:rPr>
                <w:rFonts w:hint="eastAsia" w:ascii="宋体" w:hAnsi="宋体" w:eastAsia="宋体" w:cs="宋体"/>
                <w:i w:val="0"/>
                <w:color w:val="000000"/>
                <w:sz w:val="22"/>
                <w:szCs w:val="22"/>
                <w:u w:val="none"/>
              </w:rPr>
            </w:pPr>
          </w:p>
        </w:tc>
      </w:tr>
      <w:tr w14:paraId="4B094B8A">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6C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B6BC641">
        <w:tblPrEx>
          <w:shd w:val="clear" w:color="auto" w:fill="auto"/>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ED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FD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C9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299F426">
        <w:tblPrEx>
          <w:shd w:val="clear" w:color="auto" w:fill="auto"/>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3DEC7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临聘人员工资及时发放到位，保障单位基本运转。</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FD38E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临聘人员工资及时发放到位，保障单位基本运转。</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0F24B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w:t>
            </w:r>
          </w:p>
        </w:tc>
      </w:tr>
      <w:tr w14:paraId="251AD7D5">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47E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8108C9B">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67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31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95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50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5C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E0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3C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DF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CA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89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C5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33B573B">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15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01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04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C1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8B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A4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3F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93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A9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20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57DE">
            <w:pPr>
              <w:jc w:val="left"/>
              <w:rPr>
                <w:rFonts w:hint="eastAsia" w:ascii="宋体" w:hAnsi="宋体" w:eastAsia="宋体" w:cs="宋体"/>
                <w:i w:val="0"/>
                <w:color w:val="000000"/>
                <w:sz w:val="22"/>
                <w:szCs w:val="22"/>
                <w:u w:val="none"/>
              </w:rPr>
            </w:pPr>
          </w:p>
        </w:tc>
      </w:tr>
      <w:tr w14:paraId="2FD28C99">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78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29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B7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01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20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FE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1B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0B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5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F3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382E">
            <w:pPr>
              <w:jc w:val="left"/>
              <w:rPr>
                <w:rFonts w:hint="eastAsia" w:ascii="宋体" w:hAnsi="宋体" w:eastAsia="宋体" w:cs="宋体"/>
                <w:i w:val="0"/>
                <w:color w:val="000000"/>
                <w:sz w:val="22"/>
                <w:szCs w:val="22"/>
                <w:u w:val="none"/>
              </w:rPr>
            </w:pPr>
          </w:p>
        </w:tc>
      </w:tr>
      <w:tr w14:paraId="65D1C801">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7C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38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36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ED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63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7F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31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B4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28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A7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90A5">
            <w:pPr>
              <w:jc w:val="left"/>
              <w:rPr>
                <w:rFonts w:hint="eastAsia" w:ascii="宋体" w:hAnsi="宋体" w:eastAsia="宋体" w:cs="宋体"/>
                <w:i w:val="0"/>
                <w:color w:val="000000"/>
                <w:sz w:val="22"/>
                <w:szCs w:val="22"/>
                <w:u w:val="none"/>
              </w:rPr>
            </w:pPr>
          </w:p>
        </w:tc>
      </w:tr>
      <w:tr w14:paraId="0BE16C92">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34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BD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28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CA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36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99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62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0C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88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CA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C233">
            <w:pPr>
              <w:jc w:val="left"/>
              <w:rPr>
                <w:rFonts w:hint="eastAsia" w:ascii="宋体" w:hAnsi="宋体" w:eastAsia="宋体" w:cs="宋体"/>
                <w:i w:val="0"/>
                <w:color w:val="000000"/>
                <w:sz w:val="22"/>
                <w:szCs w:val="22"/>
                <w:u w:val="none"/>
              </w:rPr>
            </w:pPr>
          </w:p>
        </w:tc>
      </w:tr>
      <w:tr w14:paraId="6E428C03">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21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54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EF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86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B1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BA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6F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58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1D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AD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213F">
            <w:pPr>
              <w:jc w:val="left"/>
              <w:rPr>
                <w:rFonts w:hint="eastAsia" w:ascii="宋体" w:hAnsi="宋体" w:eastAsia="宋体" w:cs="宋体"/>
                <w:i w:val="0"/>
                <w:color w:val="000000"/>
                <w:sz w:val="22"/>
                <w:szCs w:val="22"/>
                <w:u w:val="none"/>
              </w:rPr>
            </w:pPr>
          </w:p>
        </w:tc>
      </w:tr>
    </w:tbl>
    <w:p w14:paraId="3249F1C3">
      <w:pPr>
        <w:pStyle w:val="12"/>
        <w:autoSpaceDE w:val="0"/>
        <w:ind w:firstLine="0" w:firstLineChars="0"/>
        <w:rPr>
          <w:rFonts w:cs="宋体"/>
          <w:sz w:val="21"/>
          <w:szCs w:val="21"/>
        </w:rPr>
      </w:pPr>
    </w:p>
    <w:p w14:paraId="2307F00C">
      <w:pPr>
        <w:pStyle w:val="12"/>
        <w:autoSpaceDE w:val="0"/>
        <w:ind w:firstLine="0" w:firstLineChars="0"/>
        <w:rPr>
          <w:rFonts w:cs="宋体"/>
          <w:sz w:val="21"/>
          <w:szCs w:val="21"/>
        </w:rPr>
      </w:pPr>
    </w:p>
    <w:p w14:paraId="036A0882">
      <w:pPr>
        <w:pStyle w:val="12"/>
        <w:autoSpaceDE w:val="0"/>
        <w:ind w:firstLine="0" w:firstLineChars="0"/>
        <w:rPr>
          <w:rFonts w:cs="宋体"/>
          <w:sz w:val="21"/>
          <w:szCs w:val="21"/>
        </w:rPr>
      </w:pPr>
    </w:p>
    <w:p w14:paraId="44A7F8E7">
      <w:pPr>
        <w:pStyle w:val="12"/>
        <w:autoSpaceDE w:val="0"/>
        <w:ind w:firstLine="0" w:firstLineChars="0"/>
        <w:rPr>
          <w:rFonts w:cs="宋体"/>
          <w:sz w:val="21"/>
          <w:szCs w:val="21"/>
        </w:rPr>
      </w:pPr>
    </w:p>
    <w:p w14:paraId="154A8DE5">
      <w:pPr>
        <w:pStyle w:val="12"/>
        <w:autoSpaceDE w:val="0"/>
        <w:ind w:firstLine="0" w:firstLineChars="0"/>
        <w:rPr>
          <w:rFonts w:cs="宋体"/>
          <w:sz w:val="21"/>
          <w:szCs w:val="21"/>
        </w:rPr>
      </w:pPr>
    </w:p>
    <w:p w14:paraId="6A06DCD7">
      <w:pPr>
        <w:pStyle w:val="12"/>
        <w:autoSpaceDE w:val="0"/>
        <w:ind w:firstLine="0" w:firstLineChars="0"/>
        <w:rPr>
          <w:rFonts w:cs="宋体"/>
          <w:sz w:val="21"/>
          <w:szCs w:val="21"/>
        </w:rPr>
      </w:pPr>
    </w:p>
    <w:p w14:paraId="0FDFE994">
      <w:pPr>
        <w:pStyle w:val="12"/>
        <w:autoSpaceDE w:val="0"/>
        <w:ind w:firstLine="0" w:firstLineChars="0"/>
        <w:rPr>
          <w:rFonts w:cs="宋体"/>
          <w:sz w:val="21"/>
          <w:szCs w:val="21"/>
        </w:rPr>
      </w:pPr>
    </w:p>
    <w:p w14:paraId="4F867CBD">
      <w:pPr>
        <w:pStyle w:val="12"/>
        <w:autoSpaceDE w:val="0"/>
        <w:ind w:firstLine="0" w:firstLineChars="0"/>
        <w:rPr>
          <w:rFonts w:cs="宋体"/>
          <w:sz w:val="21"/>
          <w:szCs w:val="21"/>
        </w:rPr>
      </w:pPr>
    </w:p>
    <w:p w14:paraId="7269CEE6">
      <w:pPr>
        <w:pStyle w:val="12"/>
        <w:autoSpaceDE w:val="0"/>
        <w:ind w:firstLine="0" w:firstLineChars="0"/>
        <w:rPr>
          <w:rFonts w:cs="宋体"/>
          <w:sz w:val="21"/>
          <w:szCs w:val="21"/>
        </w:rPr>
      </w:pPr>
    </w:p>
    <w:p w14:paraId="70150656">
      <w:pPr>
        <w:pStyle w:val="12"/>
        <w:autoSpaceDE w:val="0"/>
        <w:ind w:firstLine="0" w:firstLineChars="0"/>
        <w:rPr>
          <w:rFonts w:cs="宋体"/>
          <w:sz w:val="21"/>
          <w:szCs w:val="21"/>
        </w:rPr>
      </w:pPr>
    </w:p>
    <w:p w14:paraId="1066FBE5">
      <w:pPr>
        <w:pStyle w:val="12"/>
        <w:autoSpaceDE w:val="0"/>
        <w:ind w:firstLine="0" w:firstLineChars="0"/>
        <w:rPr>
          <w:rFonts w:cs="宋体"/>
          <w:sz w:val="21"/>
          <w:szCs w:val="21"/>
        </w:rPr>
      </w:pPr>
    </w:p>
    <w:p w14:paraId="23107DB5">
      <w:pPr>
        <w:pStyle w:val="12"/>
        <w:autoSpaceDE w:val="0"/>
        <w:ind w:firstLine="0" w:firstLineChars="0"/>
        <w:rPr>
          <w:rFonts w:cs="宋体"/>
          <w:sz w:val="21"/>
          <w:szCs w:val="21"/>
        </w:rPr>
      </w:pPr>
    </w:p>
    <w:tbl>
      <w:tblPr>
        <w:tblStyle w:val="9"/>
        <w:tblW w:w="20836" w:type="dxa"/>
        <w:tblInd w:w="0" w:type="dxa"/>
        <w:shd w:val="clear" w:color="auto" w:fill="auto"/>
        <w:tblLayout w:type="autofit"/>
        <w:tblCellMar>
          <w:top w:w="0" w:type="dxa"/>
          <w:left w:w="0" w:type="dxa"/>
          <w:bottom w:w="0" w:type="dxa"/>
          <w:right w:w="0" w:type="dxa"/>
        </w:tblCellMar>
      </w:tblPr>
      <w:tblGrid>
        <w:gridCol w:w="3273"/>
        <w:gridCol w:w="1854"/>
        <w:gridCol w:w="1237"/>
        <w:gridCol w:w="2134"/>
        <w:gridCol w:w="1536"/>
        <w:gridCol w:w="2113"/>
        <w:gridCol w:w="1985"/>
        <w:gridCol w:w="1529"/>
        <w:gridCol w:w="1237"/>
        <w:gridCol w:w="1835"/>
        <w:gridCol w:w="2107"/>
      </w:tblGrid>
      <w:tr w14:paraId="5BB470CE">
        <w:tblPrEx>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87E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5E99E285">
        <w:tblPrEx>
          <w:shd w:val="clear" w:color="auto" w:fill="auto"/>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6E2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469DA637">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D6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2A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2024文化市场执法监控运行扩容经费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1A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99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50023024T000004073130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6B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64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EF36">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2F17">
            <w:pPr>
              <w:rPr>
                <w:rFonts w:hint="eastAsia" w:ascii="宋体" w:hAnsi="宋体" w:eastAsia="宋体" w:cs="宋体"/>
                <w:i w:val="0"/>
                <w:color w:val="000000"/>
                <w:sz w:val="22"/>
                <w:szCs w:val="22"/>
                <w:u w:val="none"/>
              </w:rPr>
            </w:pPr>
          </w:p>
        </w:tc>
      </w:tr>
      <w:tr w14:paraId="178306FC">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D0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370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203-丰都县文化和旅游发展委员会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00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B3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3C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5D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廖浩杰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18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28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19123919696</w:t>
            </w:r>
          </w:p>
        </w:tc>
      </w:tr>
      <w:tr w14:paraId="7A4C6AD8">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226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A2603D0">
        <w:tblPrEx>
          <w:shd w:val="clear" w:color="auto" w:fill="auto"/>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092C">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69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B4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EC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C9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36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4A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FE3021B">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F38A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6C4CE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35B95A">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391D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63205E">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C4A8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C21BF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56DD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5F61">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251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05BB">
            <w:pPr>
              <w:jc w:val="right"/>
              <w:rPr>
                <w:rFonts w:hint="eastAsia" w:ascii="宋体" w:hAnsi="宋体" w:eastAsia="宋体" w:cs="宋体"/>
                <w:i w:val="0"/>
                <w:color w:val="000000"/>
                <w:sz w:val="22"/>
                <w:szCs w:val="22"/>
                <w:u w:val="none"/>
              </w:rPr>
            </w:pPr>
          </w:p>
        </w:tc>
      </w:tr>
      <w:tr w14:paraId="1C743E24">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3B0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A6314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6C9A7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A84F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10B997">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EA6B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89D4D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E46D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12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D0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A8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04C1CC0">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F09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D4677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074A2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8D1A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6B15FC">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48AB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87113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3CEE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BB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B55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FB24">
            <w:pPr>
              <w:jc w:val="right"/>
              <w:rPr>
                <w:rFonts w:hint="eastAsia" w:ascii="宋体" w:hAnsi="宋体" w:eastAsia="宋体" w:cs="宋体"/>
                <w:i w:val="0"/>
                <w:color w:val="000000"/>
                <w:sz w:val="22"/>
                <w:szCs w:val="22"/>
                <w:u w:val="none"/>
              </w:rPr>
            </w:pPr>
          </w:p>
        </w:tc>
      </w:tr>
      <w:tr w14:paraId="3A07C7B8">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7C3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2A17D42">
        <w:tblPrEx>
          <w:shd w:val="clear" w:color="auto" w:fill="auto"/>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4E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0E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D2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7A0F46">
        <w:tblPrEx>
          <w:shd w:val="clear" w:color="auto" w:fill="auto"/>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2909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县文化市场监控平台投入以来，对加强文化市场安全及社会热点场所监管发挥重大作用，需要线路租用运行经费才得以继续维持；随着市场变更，需要在监控点位及市场门类上有所扩容，以加大文化市场监控的覆盖面。</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ED3262">
            <w:pPr>
              <w:jc w:val="left"/>
              <w:rPr>
                <w:rFonts w:hint="eastAsia" w:ascii="宋体" w:hAnsi="宋体" w:eastAsia="宋体" w:cs="宋体"/>
                <w:i w:val="0"/>
                <w:color w:val="000000"/>
                <w:sz w:val="22"/>
                <w:szCs w:val="22"/>
                <w:u w:val="none"/>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6C96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w:t>
            </w:r>
          </w:p>
        </w:tc>
      </w:tr>
      <w:tr w14:paraId="3C316459">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810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F372B71">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10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CF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5C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92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05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31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3A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24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29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27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45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F9318BA">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60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安全监控家次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7F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9C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81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1D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61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5F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18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DA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B6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4906">
            <w:pPr>
              <w:jc w:val="left"/>
              <w:rPr>
                <w:rFonts w:hint="eastAsia" w:ascii="宋体" w:hAnsi="宋体" w:eastAsia="宋体" w:cs="宋体"/>
                <w:i w:val="0"/>
                <w:color w:val="000000"/>
                <w:sz w:val="22"/>
                <w:szCs w:val="22"/>
                <w:u w:val="none"/>
              </w:rPr>
            </w:pPr>
          </w:p>
        </w:tc>
      </w:tr>
      <w:tr w14:paraId="6B9E0598">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D6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监控设备质量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F4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B9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F2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85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A2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84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32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C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E4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A3A3">
            <w:pPr>
              <w:jc w:val="left"/>
              <w:rPr>
                <w:rFonts w:hint="eastAsia" w:ascii="宋体" w:hAnsi="宋体" w:eastAsia="宋体" w:cs="宋体"/>
                <w:i w:val="0"/>
                <w:color w:val="000000"/>
                <w:sz w:val="22"/>
                <w:szCs w:val="22"/>
                <w:u w:val="none"/>
              </w:rPr>
            </w:pPr>
          </w:p>
        </w:tc>
      </w:tr>
      <w:tr w14:paraId="7163BBC7">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C9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旅游投诉及时查处率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9D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FF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CF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F6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04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AD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50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C4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5F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8A89">
            <w:pPr>
              <w:jc w:val="left"/>
              <w:rPr>
                <w:rFonts w:hint="eastAsia" w:ascii="宋体" w:hAnsi="宋体" w:eastAsia="宋体" w:cs="宋体"/>
                <w:i w:val="0"/>
                <w:color w:val="000000"/>
                <w:sz w:val="22"/>
                <w:szCs w:val="22"/>
                <w:u w:val="none"/>
              </w:rPr>
            </w:pPr>
          </w:p>
        </w:tc>
      </w:tr>
      <w:tr w14:paraId="5957A312">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7D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设备正常使用率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F0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家/个/批次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02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2E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45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18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E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30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0B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5D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4475">
            <w:pPr>
              <w:jc w:val="left"/>
              <w:rPr>
                <w:rFonts w:hint="eastAsia" w:ascii="宋体" w:hAnsi="宋体" w:eastAsia="宋体" w:cs="宋体"/>
                <w:i w:val="0"/>
                <w:color w:val="000000"/>
                <w:sz w:val="22"/>
                <w:szCs w:val="22"/>
                <w:u w:val="none"/>
              </w:rPr>
            </w:pPr>
          </w:p>
        </w:tc>
      </w:tr>
      <w:tr w14:paraId="6EFDA24F">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41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B7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3F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98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B0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32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E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27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EA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CB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2201">
            <w:pPr>
              <w:jc w:val="left"/>
              <w:rPr>
                <w:rFonts w:hint="eastAsia" w:ascii="宋体" w:hAnsi="宋体" w:eastAsia="宋体" w:cs="宋体"/>
                <w:i w:val="0"/>
                <w:color w:val="000000"/>
                <w:sz w:val="22"/>
                <w:szCs w:val="22"/>
                <w:u w:val="none"/>
              </w:rPr>
            </w:pPr>
          </w:p>
        </w:tc>
      </w:tr>
      <w:tr w14:paraId="417C1BBE">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E4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检查频次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C5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49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EA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48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29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B5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B8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47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6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D000">
            <w:pPr>
              <w:jc w:val="left"/>
              <w:rPr>
                <w:rFonts w:hint="eastAsia" w:ascii="宋体" w:hAnsi="宋体" w:eastAsia="宋体" w:cs="宋体"/>
                <w:i w:val="0"/>
                <w:color w:val="000000"/>
                <w:sz w:val="22"/>
                <w:szCs w:val="22"/>
                <w:u w:val="none"/>
              </w:rPr>
            </w:pPr>
          </w:p>
        </w:tc>
      </w:tr>
      <w:tr w14:paraId="18757623">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56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线路租用及扩容安装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5E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6F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04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D8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81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A8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9F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1E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23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92EE">
            <w:pPr>
              <w:jc w:val="left"/>
              <w:rPr>
                <w:rFonts w:hint="eastAsia" w:ascii="宋体" w:hAnsi="宋体" w:eastAsia="宋体" w:cs="宋体"/>
                <w:i w:val="0"/>
                <w:color w:val="000000"/>
                <w:sz w:val="22"/>
                <w:szCs w:val="22"/>
                <w:u w:val="none"/>
              </w:rPr>
            </w:pPr>
          </w:p>
        </w:tc>
      </w:tr>
      <w:tr w14:paraId="1AA65119">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FF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06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C6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D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92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63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21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3E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D0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16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5F7D">
            <w:pPr>
              <w:jc w:val="left"/>
              <w:rPr>
                <w:rFonts w:hint="eastAsia" w:ascii="宋体" w:hAnsi="宋体" w:eastAsia="宋体" w:cs="宋体"/>
                <w:i w:val="0"/>
                <w:color w:val="000000"/>
                <w:sz w:val="22"/>
                <w:szCs w:val="22"/>
                <w:u w:val="none"/>
              </w:rPr>
            </w:pPr>
          </w:p>
        </w:tc>
      </w:tr>
      <w:tr w14:paraId="4C20DCC3">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87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项目完成实效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23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0C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64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C0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E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A3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12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9C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DE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04B5">
            <w:pPr>
              <w:jc w:val="left"/>
              <w:rPr>
                <w:rFonts w:hint="eastAsia" w:ascii="宋体" w:hAnsi="宋体" w:eastAsia="宋体" w:cs="宋体"/>
                <w:i w:val="0"/>
                <w:color w:val="000000"/>
                <w:sz w:val="22"/>
                <w:szCs w:val="22"/>
                <w:u w:val="none"/>
              </w:rPr>
            </w:pPr>
          </w:p>
        </w:tc>
      </w:tr>
      <w:tr w14:paraId="1E60351F">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61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综合满意调查综合率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D7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15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80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82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EA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1C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35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7B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92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16E6">
            <w:pPr>
              <w:jc w:val="left"/>
              <w:rPr>
                <w:rFonts w:hint="eastAsia" w:ascii="宋体" w:hAnsi="宋体" w:eastAsia="宋体" w:cs="宋体"/>
                <w:i w:val="0"/>
                <w:color w:val="000000"/>
                <w:sz w:val="22"/>
                <w:szCs w:val="22"/>
                <w:u w:val="none"/>
              </w:rPr>
            </w:pPr>
          </w:p>
        </w:tc>
      </w:tr>
    </w:tbl>
    <w:p w14:paraId="3BB442C8">
      <w:pPr>
        <w:pStyle w:val="12"/>
        <w:autoSpaceDE w:val="0"/>
        <w:ind w:firstLine="0" w:firstLineChars="0"/>
        <w:rPr>
          <w:rFonts w:cs="宋体"/>
          <w:sz w:val="21"/>
          <w:szCs w:val="21"/>
        </w:rPr>
      </w:pPr>
    </w:p>
    <w:p w14:paraId="46777EE7">
      <w:pPr>
        <w:pStyle w:val="12"/>
        <w:autoSpaceDE w:val="0"/>
        <w:ind w:firstLine="0" w:firstLineChars="0"/>
        <w:rPr>
          <w:rFonts w:cs="宋体"/>
          <w:sz w:val="21"/>
          <w:szCs w:val="21"/>
        </w:rPr>
      </w:pPr>
    </w:p>
    <w:p w14:paraId="7F90138B">
      <w:pPr>
        <w:pStyle w:val="12"/>
        <w:autoSpaceDE w:val="0"/>
        <w:ind w:firstLine="0" w:firstLineChars="0"/>
        <w:rPr>
          <w:rFonts w:cs="宋体"/>
          <w:sz w:val="21"/>
          <w:szCs w:val="21"/>
        </w:rPr>
      </w:pPr>
    </w:p>
    <w:tbl>
      <w:tblPr>
        <w:tblStyle w:val="9"/>
        <w:tblW w:w="20836" w:type="dxa"/>
        <w:tblInd w:w="0" w:type="dxa"/>
        <w:shd w:val="clear" w:color="auto" w:fill="auto"/>
        <w:tblLayout w:type="autofit"/>
        <w:tblCellMar>
          <w:top w:w="0" w:type="dxa"/>
          <w:left w:w="0" w:type="dxa"/>
          <w:bottom w:w="0" w:type="dxa"/>
          <w:right w:w="0" w:type="dxa"/>
        </w:tblCellMar>
      </w:tblPr>
      <w:tblGrid>
        <w:gridCol w:w="3526"/>
        <w:gridCol w:w="1785"/>
        <w:gridCol w:w="1785"/>
        <w:gridCol w:w="2199"/>
        <w:gridCol w:w="1582"/>
        <w:gridCol w:w="2178"/>
        <w:gridCol w:w="2045"/>
        <w:gridCol w:w="1422"/>
        <w:gridCol w:w="1274"/>
        <w:gridCol w:w="1891"/>
        <w:gridCol w:w="2175"/>
      </w:tblGrid>
      <w:tr w14:paraId="034D6064">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BDB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68849C25">
        <w:tblPrEx>
          <w:shd w:val="clear" w:color="auto" w:fill="auto"/>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C68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F7A44FF">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10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89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驻乡驻村干部补助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67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A6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50023024T000004073090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C4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9F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695C">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A29BC">
            <w:pPr>
              <w:rPr>
                <w:rFonts w:hint="eastAsia" w:ascii="宋体" w:hAnsi="宋体" w:eastAsia="宋体" w:cs="宋体"/>
                <w:i w:val="0"/>
                <w:color w:val="000000"/>
                <w:sz w:val="22"/>
                <w:szCs w:val="22"/>
                <w:u w:val="none"/>
              </w:rPr>
            </w:pPr>
          </w:p>
        </w:tc>
      </w:tr>
      <w:tr w14:paraId="5A1716CF">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38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30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203-丰都县文化和旅游发展委员会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9C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93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CF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92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廖浩杰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8A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4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19123919696</w:t>
            </w:r>
          </w:p>
        </w:tc>
      </w:tr>
      <w:tr w14:paraId="1A8ADDAF">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C8C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CE88DAA">
        <w:tblPrEx>
          <w:shd w:val="clear" w:color="auto" w:fill="auto"/>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2892">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75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BE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30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91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510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E8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0AD06B2">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FB8E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CD157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DCD3E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55EF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B52DBC">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AC13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A2A03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803D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BF6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3CB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ED75">
            <w:pPr>
              <w:jc w:val="right"/>
              <w:rPr>
                <w:rFonts w:hint="eastAsia" w:ascii="宋体" w:hAnsi="宋体" w:eastAsia="宋体" w:cs="宋体"/>
                <w:i w:val="0"/>
                <w:color w:val="000000"/>
                <w:sz w:val="22"/>
                <w:szCs w:val="22"/>
                <w:u w:val="none"/>
              </w:rPr>
            </w:pPr>
          </w:p>
        </w:tc>
      </w:tr>
      <w:tr w14:paraId="12433BD9">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FC2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5BA3E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CB875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58BE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41196C">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6D1C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05D61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5F89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71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BE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6C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25F438C">
        <w:tblPrEx>
          <w:shd w:val="clear" w:color="auto" w:fill="auto"/>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0906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3F8A4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CDFCE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F3B3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FE89DD">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BC3A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FB9B9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67E6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D9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52F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214A">
            <w:pPr>
              <w:jc w:val="right"/>
              <w:rPr>
                <w:rFonts w:hint="eastAsia" w:ascii="宋体" w:hAnsi="宋体" w:eastAsia="宋体" w:cs="宋体"/>
                <w:i w:val="0"/>
                <w:color w:val="000000"/>
                <w:sz w:val="22"/>
                <w:szCs w:val="22"/>
                <w:u w:val="none"/>
              </w:rPr>
            </w:pPr>
          </w:p>
        </w:tc>
      </w:tr>
      <w:tr w14:paraId="2F7C403C">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6CB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E3C948B">
        <w:tblPrEx>
          <w:shd w:val="clear" w:color="auto" w:fill="auto"/>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2D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17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9F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078F61">
        <w:tblPrEx>
          <w:shd w:val="clear" w:color="auto" w:fill="auto"/>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7ADCE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驻村干部工作补贴</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08AEB0">
            <w:pPr>
              <w:jc w:val="left"/>
              <w:rPr>
                <w:rFonts w:hint="eastAsia" w:ascii="宋体" w:hAnsi="宋体" w:eastAsia="宋体" w:cs="宋体"/>
                <w:i w:val="0"/>
                <w:color w:val="000000"/>
                <w:sz w:val="22"/>
                <w:szCs w:val="22"/>
                <w:u w:val="none"/>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A9C2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w:t>
            </w:r>
          </w:p>
        </w:tc>
      </w:tr>
      <w:tr w14:paraId="7E6C2B24">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5CE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AE16C9D">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B6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12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48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58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9A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13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7E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1E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00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19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48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896F112">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39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CE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E8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65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08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E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06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93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EC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7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8A40">
            <w:pPr>
              <w:jc w:val="left"/>
              <w:rPr>
                <w:rFonts w:hint="eastAsia" w:ascii="宋体" w:hAnsi="宋体" w:eastAsia="宋体" w:cs="宋体"/>
                <w:i w:val="0"/>
                <w:color w:val="000000"/>
                <w:sz w:val="22"/>
                <w:szCs w:val="22"/>
                <w:u w:val="none"/>
              </w:rPr>
            </w:pPr>
          </w:p>
        </w:tc>
      </w:tr>
      <w:tr w14:paraId="3407D9CE">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5D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C1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82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9A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13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80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4D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02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A7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8F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BF57">
            <w:pPr>
              <w:jc w:val="left"/>
              <w:rPr>
                <w:rFonts w:hint="eastAsia" w:ascii="宋体" w:hAnsi="宋体" w:eastAsia="宋体" w:cs="宋体"/>
                <w:i w:val="0"/>
                <w:color w:val="000000"/>
                <w:sz w:val="22"/>
                <w:szCs w:val="22"/>
                <w:u w:val="none"/>
              </w:rPr>
            </w:pPr>
          </w:p>
        </w:tc>
      </w:tr>
      <w:tr w14:paraId="79BA4B5E">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F7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结余率=结余率/预算数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73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97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32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16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BB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FE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0C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6F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D7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E431">
            <w:pPr>
              <w:jc w:val="left"/>
              <w:rPr>
                <w:rFonts w:hint="eastAsia" w:ascii="宋体" w:hAnsi="宋体" w:eastAsia="宋体" w:cs="宋体"/>
                <w:i w:val="0"/>
                <w:color w:val="000000"/>
                <w:sz w:val="22"/>
                <w:szCs w:val="22"/>
                <w:u w:val="none"/>
              </w:rPr>
            </w:pPr>
          </w:p>
        </w:tc>
      </w:tr>
      <w:tr w14:paraId="3F083A81">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B5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A3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93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21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50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40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6E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1E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74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CD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9650">
            <w:pPr>
              <w:jc w:val="left"/>
              <w:rPr>
                <w:rFonts w:hint="eastAsia" w:ascii="宋体" w:hAnsi="宋体" w:eastAsia="宋体" w:cs="宋体"/>
                <w:i w:val="0"/>
                <w:color w:val="000000"/>
                <w:sz w:val="22"/>
                <w:szCs w:val="22"/>
                <w:u w:val="none"/>
              </w:rPr>
            </w:pPr>
          </w:p>
        </w:tc>
      </w:tr>
      <w:tr w14:paraId="4DCB2215">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82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56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B6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A4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8E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6D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76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7A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F5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99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ADA9">
            <w:pPr>
              <w:jc w:val="left"/>
              <w:rPr>
                <w:rFonts w:hint="eastAsia" w:ascii="宋体" w:hAnsi="宋体" w:eastAsia="宋体" w:cs="宋体"/>
                <w:i w:val="0"/>
                <w:color w:val="000000"/>
                <w:sz w:val="22"/>
                <w:szCs w:val="22"/>
                <w:u w:val="none"/>
              </w:rPr>
            </w:pPr>
          </w:p>
        </w:tc>
      </w:tr>
    </w:tbl>
    <w:p w14:paraId="59F02E60">
      <w:pPr>
        <w:pStyle w:val="12"/>
        <w:autoSpaceDE w:val="0"/>
        <w:ind w:firstLine="0" w:firstLineChars="0"/>
        <w:rPr>
          <w:rFonts w:cs="宋体"/>
          <w:sz w:val="21"/>
          <w:szCs w:val="21"/>
        </w:rPr>
      </w:pPr>
    </w:p>
    <w:p w14:paraId="22ACF86A">
      <w:pPr>
        <w:pStyle w:val="12"/>
        <w:autoSpaceDE w:val="0"/>
        <w:ind w:firstLine="0" w:firstLineChars="0"/>
        <w:rPr>
          <w:rFonts w:cs="宋体"/>
          <w:sz w:val="21"/>
          <w:szCs w:val="21"/>
        </w:rPr>
      </w:pPr>
    </w:p>
    <w:p w14:paraId="703A191C">
      <w:pPr>
        <w:pStyle w:val="12"/>
        <w:autoSpaceDE w:val="0"/>
        <w:ind w:firstLine="0" w:firstLineChars="0"/>
        <w:rPr>
          <w:rFonts w:cs="宋体"/>
          <w:sz w:val="21"/>
          <w:szCs w:val="21"/>
        </w:rPr>
      </w:pPr>
    </w:p>
    <w:p w14:paraId="74D00A43">
      <w:pPr>
        <w:pStyle w:val="12"/>
        <w:autoSpaceDE w:val="0"/>
        <w:ind w:firstLine="0" w:firstLineChars="0"/>
        <w:rPr>
          <w:rFonts w:cs="宋体"/>
          <w:sz w:val="21"/>
          <w:szCs w:val="21"/>
        </w:rPr>
      </w:pPr>
    </w:p>
    <w:p w14:paraId="3A0A782C">
      <w:pPr>
        <w:pStyle w:val="12"/>
        <w:autoSpaceDE w:val="0"/>
        <w:ind w:firstLine="0" w:firstLineChars="0"/>
        <w:rPr>
          <w:rFonts w:cs="宋体"/>
          <w:sz w:val="21"/>
          <w:szCs w:val="21"/>
        </w:rPr>
      </w:pPr>
    </w:p>
    <w:p w14:paraId="27EA1F92">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67073">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2D9A23">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12D9A23">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F55F3">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E03862">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4E03862">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8900B28">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8900B28">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F06D">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1E0550"/>
    <w:rsid w:val="002F5C83"/>
    <w:rsid w:val="00443541"/>
    <w:rsid w:val="00490FBF"/>
    <w:rsid w:val="00550ABE"/>
    <w:rsid w:val="006A75D0"/>
    <w:rsid w:val="007B419D"/>
    <w:rsid w:val="009B67B8"/>
    <w:rsid w:val="009E40E0"/>
    <w:rsid w:val="00B03CCD"/>
    <w:rsid w:val="00B12FD3"/>
    <w:rsid w:val="00CB54B7"/>
    <w:rsid w:val="00E50EBA"/>
    <w:rsid w:val="00FE6C1C"/>
    <w:rsid w:val="01474EBF"/>
    <w:rsid w:val="01C80B57"/>
    <w:rsid w:val="01CF430C"/>
    <w:rsid w:val="01F3521E"/>
    <w:rsid w:val="020D3ACD"/>
    <w:rsid w:val="03E3214F"/>
    <w:rsid w:val="03EF34D5"/>
    <w:rsid w:val="04446191"/>
    <w:rsid w:val="044C50BA"/>
    <w:rsid w:val="045B4EA6"/>
    <w:rsid w:val="04AB3B98"/>
    <w:rsid w:val="0536621F"/>
    <w:rsid w:val="05E71467"/>
    <w:rsid w:val="05FE1F2C"/>
    <w:rsid w:val="06712910"/>
    <w:rsid w:val="06A2550B"/>
    <w:rsid w:val="06B303DB"/>
    <w:rsid w:val="06F80EE2"/>
    <w:rsid w:val="07001CCA"/>
    <w:rsid w:val="075321D2"/>
    <w:rsid w:val="075678DB"/>
    <w:rsid w:val="07932335"/>
    <w:rsid w:val="08051BCA"/>
    <w:rsid w:val="080A21BB"/>
    <w:rsid w:val="08BA052C"/>
    <w:rsid w:val="08DB07BA"/>
    <w:rsid w:val="098305D0"/>
    <w:rsid w:val="099D6714"/>
    <w:rsid w:val="09B72B6E"/>
    <w:rsid w:val="0A0C7F04"/>
    <w:rsid w:val="0A1357A5"/>
    <w:rsid w:val="0A227275"/>
    <w:rsid w:val="0A4E57E5"/>
    <w:rsid w:val="0A5C4B69"/>
    <w:rsid w:val="0AA22660"/>
    <w:rsid w:val="0AC11AC6"/>
    <w:rsid w:val="0B9335CE"/>
    <w:rsid w:val="0BA10C97"/>
    <w:rsid w:val="0BD93F68"/>
    <w:rsid w:val="0C04798E"/>
    <w:rsid w:val="0C554661"/>
    <w:rsid w:val="0C6038FC"/>
    <w:rsid w:val="0C7927C4"/>
    <w:rsid w:val="0C9B098C"/>
    <w:rsid w:val="0CCA1A4E"/>
    <w:rsid w:val="0CE80A8F"/>
    <w:rsid w:val="0D36617C"/>
    <w:rsid w:val="0D472B48"/>
    <w:rsid w:val="0D673E11"/>
    <w:rsid w:val="0DB50EFE"/>
    <w:rsid w:val="0DDA54E4"/>
    <w:rsid w:val="0E3A5F83"/>
    <w:rsid w:val="0E9478E1"/>
    <w:rsid w:val="0EC21274"/>
    <w:rsid w:val="0F693922"/>
    <w:rsid w:val="0F836721"/>
    <w:rsid w:val="103645A3"/>
    <w:rsid w:val="107B59E5"/>
    <w:rsid w:val="10AA219D"/>
    <w:rsid w:val="10C7077C"/>
    <w:rsid w:val="11003CB0"/>
    <w:rsid w:val="11124E18"/>
    <w:rsid w:val="111445C7"/>
    <w:rsid w:val="1158083A"/>
    <w:rsid w:val="11F03528"/>
    <w:rsid w:val="12C921C4"/>
    <w:rsid w:val="12DA353E"/>
    <w:rsid w:val="13117499"/>
    <w:rsid w:val="13850DCB"/>
    <w:rsid w:val="13871C70"/>
    <w:rsid w:val="13A71CB4"/>
    <w:rsid w:val="13AF1D43"/>
    <w:rsid w:val="13CE1647"/>
    <w:rsid w:val="14200702"/>
    <w:rsid w:val="144F3F11"/>
    <w:rsid w:val="15497FF4"/>
    <w:rsid w:val="1580711B"/>
    <w:rsid w:val="16D80EBF"/>
    <w:rsid w:val="16DB67A1"/>
    <w:rsid w:val="189B0D0B"/>
    <w:rsid w:val="18E03A42"/>
    <w:rsid w:val="190C2A05"/>
    <w:rsid w:val="19313430"/>
    <w:rsid w:val="194A1770"/>
    <w:rsid w:val="19B906A4"/>
    <w:rsid w:val="19BC4734"/>
    <w:rsid w:val="1A1F744B"/>
    <w:rsid w:val="1AAA594A"/>
    <w:rsid w:val="1AB10093"/>
    <w:rsid w:val="1B1F260F"/>
    <w:rsid w:val="1B3A0CCF"/>
    <w:rsid w:val="1B501DE7"/>
    <w:rsid w:val="1B6F15B6"/>
    <w:rsid w:val="1BAA2EDC"/>
    <w:rsid w:val="1C673C79"/>
    <w:rsid w:val="1CE157EE"/>
    <w:rsid w:val="1D014A01"/>
    <w:rsid w:val="1D022362"/>
    <w:rsid w:val="1D091B60"/>
    <w:rsid w:val="1D5B5AE6"/>
    <w:rsid w:val="1D794AE5"/>
    <w:rsid w:val="1DD26311"/>
    <w:rsid w:val="1DE57DAF"/>
    <w:rsid w:val="1EF67CA4"/>
    <w:rsid w:val="1F213FD9"/>
    <w:rsid w:val="1FB5760B"/>
    <w:rsid w:val="1FCD26AF"/>
    <w:rsid w:val="20642787"/>
    <w:rsid w:val="20C83310"/>
    <w:rsid w:val="20EC77A3"/>
    <w:rsid w:val="21556F04"/>
    <w:rsid w:val="22403BD3"/>
    <w:rsid w:val="22636131"/>
    <w:rsid w:val="227F106A"/>
    <w:rsid w:val="23D45458"/>
    <w:rsid w:val="24B92327"/>
    <w:rsid w:val="2533755C"/>
    <w:rsid w:val="256F2245"/>
    <w:rsid w:val="261E64DC"/>
    <w:rsid w:val="26396DF4"/>
    <w:rsid w:val="266B763B"/>
    <w:rsid w:val="266B7B89"/>
    <w:rsid w:val="26C72542"/>
    <w:rsid w:val="27167136"/>
    <w:rsid w:val="27B23302"/>
    <w:rsid w:val="27D424D7"/>
    <w:rsid w:val="27D44B5E"/>
    <w:rsid w:val="27E40580"/>
    <w:rsid w:val="285722C3"/>
    <w:rsid w:val="28790733"/>
    <w:rsid w:val="289C35C8"/>
    <w:rsid w:val="28DC1FF8"/>
    <w:rsid w:val="29310A5F"/>
    <w:rsid w:val="29C37A35"/>
    <w:rsid w:val="29F8222C"/>
    <w:rsid w:val="2A076083"/>
    <w:rsid w:val="2A306CA5"/>
    <w:rsid w:val="2A330A32"/>
    <w:rsid w:val="2A73162E"/>
    <w:rsid w:val="2AFA2E94"/>
    <w:rsid w:val="2B167953"/>
    <w:rsid w:val="2B200583"/>
    <w:rsid w:val="2B240BCD"/>
    <w:rsid w:val="2B374F91"/>
    <w:rsid w:val="2B8209DE"/>
    <w:rsid w:val="2C476359"/>
    <w:rsid w:val="2C5E2B9F"/>
    <w:rsid w:val="2C6762A3"/>
    <w:rsid w:val="2D5F4C37"/>
    <w:rsid w:val="2E7E35FA"/>
    <w:rsid w:val="2FE029D7"/>
    <w:rsid w:val="2FF06E00"/>
    <w:rsid w:val="315F0B22"/>
    <w:rsid w:val="31BE24D6"/>
    <w:rsid w:val="31D84415"/>
    <w:rsid w:val="32285F6F"/>
    <w:rsid w:val="32770556"/>
    <w:rsid w:val="329C0913"/>
    <w:rsid w:val="3337290D"/>
    <w:rsid w:val="34805335"/>
    <w:rsid w:val="352930DB"/>
    <w:rsid w:val="35371769"/>
    <w:rsid w:val="35573069"/>
    <w:rsid w:val="357D0945"/>
    <w:rsid w:val="358C217E"/>
    <w:rsid w:val="359E7284"/>
    <w:rsid w:val="359F188C"/>
    <w:rsid w:val="35F455C0"/>
    <w:rsid w:val="36C9128A"/>
    <w:rsid w:val="37841E99"/>
    <w:rsid w:val="379C594F"/>
    <w:rsid w:val="37BF1123"/>
    <w:rsid w:val="37C85E36"/>
    <w:rsid w:val="38BE4696"/>
    <w:rsid w:val="396A5D6C"/>
    <w:rsid w:val="39B82A39"/>
    <w:rsid w:val="39F33306"/>
    <w:rsid w:val="3AA26ABF"/>
    <w:rsid w:val="3B1705E5"/>
    <w:rsid w:val="3B18334B"/>
    <w:rsid w:val="3B36794F"/>
    <w:rsid w:val="3B544954"/>
    <w:rsid w:val="3B793FF0"/>
    <w:rsid w:val="3B97076E"/>
    <w:rsid w:val="3BF011B5"/>
    <w:rsid w:val="3C484F39"/>
    <w:rsid w:val="3C5A5928"/>
    <w:rsid w:val="3C6A5B02"/>
    <w:rsid w:val="3C932787"/>
    <w:rsid w:val="3D2757A1"/>
    <w:rsid w:val="3D3D4FC4"/>
    <w:rsid w:val="3DDF3AB1"/>
    <w:rsid w:val="3DE60B7E"/>
    <w:rsid w:val="3E1D0952"/>
    <w:rsid w:val="3E42660A"/>
    <w:rsid w:val="3E7555B1"/>
    <w:rsid w:val="3E775B57"/>
    <w:rsid w:val="3E9532D1"/>
    <w:rsid w:val="3EA72472"/>
    <w:rsid w:val="3EBD6781"/>
    <w:rsid w:val="3EDE1208"/>
    <w:rsid w:val="3F0527E5"/>
    <w:rsid w:val="3F16459E"/>
    <w:rsid w:val="4004000C"/>
    <w:rsid w:val="411B6CE5"/>
    <w:rsid w:val="412070D7"/>
    <w:rsid w:val="41314E40"/>
    <w:rsid w:val="41531759"/>
    <w:rsid w:val="415C674B"/>
    <w:rsid w:val="426C1EA8"/>
    <w:rsid w:val="428132F8"/>
    <w:rsid w:val="42E86A87"/>
    <w:rsid w:val="43136432"/>
    <w:rsid w:val="43CC55A9"/>
    <w:rsid w:val="443A3B12"/>
    <w:rsid w:val="44487B36"/>
    <w:rsid w:val="44917FEE"/>
    <w:rsid w:val="44EF6BE8"/>
    <w:rsid w:val="45A30364"/>
    <w:rsid w:val="45A72C1D"/>
    <w:rsid w:val="465B470D"/>
    <w:rsid w:val="469D6AD4"/>
    <w:rsid w:val="47674801"/>
    <w:rsid w:val="48225EF7"/>
    <w:rsid w:val="48A36D47"/>
    <w:rsid w:val="491E2C51"/>
    <w:rsid w:val="495C4A24"/>
    <w:rsid w:val="49A21DF3"/>
    <w:rsid w:val="49C811E4"/>
    <w:rsid w:val="4A216E30"/>
    <w:rsid w:val="4B7951CB"/>
    <w:rsid w:val="4B7C315C"/>
    <w:rsid w:val="4B9300D7"/>
    <w:rsid w:val="4BAB7F90"/>
    <w:rsid w:val="4BD53EDA"/>
    <w:rsid w:val="4BE11807"/>
    <w:rsid w:val="4C484CE5"/>
    <w:rsid w:val="4C9170DB"/>
    <w:rsid w:val="4CC30298"/>
    <w:rsid w:val="4DAC4ACA"/>
    <w:rsid w:val="4DC628E1"/>
    <w:rsid w:val="4DD06F63"/>
    <w:rsid w:val="4E043596"/>
    <w:rsid w:val="4E0667F8"/>
    <w:rsid w:val="4EA8523F"/>
    <w:rsid w:val="4F186D58"/>
    <w:rsid w:val="4F224836"/>
    <w:rsid w:val="4F696C51"/>
    <w:rsid w:val="50C5385B"/>
    <w:rsid w:val="515240B8"/>
    <w:rsid w:val="51760217"/>
    <w:rsid w:val="51AF2C2E"/>
    <w:rsid w:val="51E36677"/>
    <w:rsid w:val="522F6E0C"/>
    <w:rsid w:val="52463BA1"/>
    <w:rsid w:val="529F078E"/>
    <w:rsid w:val="52DD4432"/>
    <w:rsid w:val="536336A0"/>
    <w:rsid w:val="53C0244D"/>
    <w:rsid w:val="53DD4D4E"/>
    <w:rsid w:val="53E578CE"/>
    <w:rsid w:val="53EA10F5"/>
    <w:rsid w:val="543B029D"/>
    <w:rsid w:val="5473188A"/>
    <w:rsid w:val="54977029"/>
    <w:rsid w:val="554E5773"/>
    <w:rsid w:val="555A3CBC"/>
    <w:rsid w:val="55EF4EA6"/>
    <w:rsid w:val="56530F5D"/>
    <w:rsid w:val="565532DC"/>
    <w:rsid w:val="56EE372E"/>
    <w:rsid w:val="57346425"/>
    <w:rsid w:val="57B40121"/>
    <w:rsid w:val="5842572D"/>
    <w:rsid w:val="598A28E2"/>
    <w:rsid w:val="5A681ED2"/>
    <w:rsid w:val="5B411292"/>
    <w:rsid w:val="5C1336B7"/>
    <w:rsid w:val="5C263CE4"/>
    <w:rsid w:val="5C5D2777"/>
    <w:rsid w:val="5C722D7F"/>
    <w:rsid w:val="5D290C69"/>
    <w:rsid w:val="5D6D1A2D"/>
    <w:rsid w:val="5DBD0FA3"/>
    <w:rsid w:val="5EFA176D"/>
    <w:rsid w:val="5F0247F9"/>
    <w:rsid w:val="5F2D4A41"/>
    <w:rsid w:val="601C34ED"/>
    <w:rsid w:val="60A511FB"/>
    <w:rsid w:val="61025A59"/>
    <w:rsid w:val="610B6C33"/>
    <w:rsid w:val="613D5BBC"/>
    <w:rsid w:val="61536C39"/>
    <w:rsid w:val="616D60F9"/>
    <w:rsid w:val="62944DD7"/>
    <w:rsid w:val="63497036"/>
    <w:rsid w:val="636808D9"/>
    <w:rsid w:val="637D74F7"/>
    <w:rsid w:val="63C1619B"/>
    <w:rsid w:val="63C17AEC"/>
    <w:rsid w:val="63C25DC5"/>
    <w:rsid w:val="63C62057"/>
    <w:rsid w:val="63C73832"/>
    <w:rsid w:val="64192A39"/>
    <w:rsid w:val="648A3C5C"/>
    <w:rsid w:val="64E3087B"/>
    <w:rsid w:val="64FB113D"/>
    <w:rsid w:val="6544377C"/>
    <w:rsid w:val="655F5939"/>
    <w:rsid w:val="656152C6"/>
    <w:rsid w:val="6587477F"/>
    <w:rsid w:val="658C3A08"/>
    <w:rsid w:val="65C031CA"/>
    <w:rsid w:val="65CE6852"/>
    <w:rsid w:val="65F004F9"/>
    <w:rsid w:val="66267C04"/>
    <w:rsid w:val="66391F1D"/>
    <w:rsid w:val="663F505A"/>
    <w:rsid w:val="667F2393"/>
    <w:rsid w:val="66C07C56"/>
    <w:rsid w:val="66CC1288"/>
    <w:rsid w:val="66EE5541"/>
    <w:rsid w:val="67086152"/>
    <w:rsid w:val="67843C91"/>
    <w:rsid w:val="67B53825"/>
    <w:rsid w:val="687E45FE"/>
    <w:rsid w:val="68BB550D"/>
    <w:rsid w:val="68BE4905"/>
    <w:rsid w:val="692172FD"/>
    <w:rsid w:val="692631CF"/>
    <w:rsid w:val="69A75A43"/>
    <w:rsid w:val="6A3829EE"/>
    <w:rsid w:val="6A924CB7"/>
    <w:rsid w:val="6AE0292E"/>
    <w:rsid w:val="6B474EF5"/>
    <w:rsid w:val="6BC27679"/>
    <w:rsid w:val="6BC54EFE"/>
    <w:rsid w:val="6C560CAE"/>
    <w:rsid w:val="6CD15296"/>
    <w:rsid w:val="6D114B43"/>
    <w:rsid w:val="6D903FF5"/>
    <w:rsid w:val="6DA955B8"/>
    <w:rsid w:val="6DE346AB"/>
    <w:rsid w:val="6E5F5468"/>
    <w:rsid w:val="6F62247D"/>
    <w:rsid w:val="6FFB2E76"/>
    <w:rsid w:val="70AB70D6"/>
    <w:rsid w:val="70AF0482"/>
    <w:rsid w:val="70DE5507"/>
    <w:rsid w:val="70FA499F"/>
    <w:rsid w:val="71251E0C"/>
    <w:rsid w:val="71C34D91"/>
    <w:rsid w:val="71ED38AA"/>
    <w:rsid w:val="72DA73A9"/>
    <w:rsid w:val="72DB435C"/>
    <w:rsid w:val="73BE7174"/>
    <w:rsid w:val="73DB459C"/>
    <w:rsid w:val="74186CEE"/>
    <w:rsid w:val="74ED1B1B"/>
    <w:rsid w:val="74F04C0C"/>
    <w:rsid w:val="750837F0"/>
    <w:rsid w:val="762A73EF"/>
    <w:rsid w:val="7631412E"/>
    <w:rsid w:val="764F62AB"/>
    <w:rsid w:val="765C45EC"/>
    <w:rsid w:val="768653C3"/>
    <w:rsid w:val="768A7619"/>
    <w:rsid w:val="7714640F"/>
    <w:rsid w:val="77EA362A"/>
    <w:rsid w:val="7875383E"/>
    <w:rsid w:val="79097D32"/>
    <w:rsid w:val="796D60A4"/>
    <w:rsid w:val="79A031D5"/>
    <w:rsid w:val="79A52681"/>
    <w:rsid w:val="7A1525F7"/>
    <w:rsid w:val="7A3E6CB6"/>
    <w:rsid w:val="7A99799F"/>
    <w:rsid w:val="7B420052"/>
    <w:rsid w:val="7B7D43A1"/>
    <w:rsid w:val="7B916285"/>
    <w:rsid w:val="7BD06A28"/>
    <w:rsid w:val="7C1E4CD7"/>
    <w:rsid w:val="7C3A7C0B"/>
    <w:rsid w:val="7C5248E4"/>
    <w:rsid w:val="7C566698"/>
    <w:rsid w:val="7CE56AF6"/>
    <w:rsid w:val="7CF02E5B"/>
    <w:rsid w:val="7D213FB2"/>
    <w:rsid w:val="7E3A492E"/>
    <w:rsid w:val="7EBF701F"/>
    <w:rsid w:val="7FD4245C"/>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6385</Words>
  <Characters>6950</Characters>
  <Lines>123</Lines>
  <Paragraphs>34</Paragraphs>
  <TotalTime>6</TotalTime>
  <ScaleCrop>false</ScaleCrop>
  <LinksUpToDate>false</LinksUpToDate>
  <CharactersWithSpaces>7013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俗人</cp:lastModifiedBy>
  <dcterms:modified xsi:type="dcterms:W3CDTF">2025-09-16T04:29:29Z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eyJoZGlkIjoiMTgwZGIyMDQyNDM2MjM0NjUwOGFjMTRiOTE1MGRiMDIiLCJ1c2VySWQiOiI1MTk1NDU3MzIifQ==</vt:lpwstr>
  </property>
</Properties>
</file>