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DE12">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丰都县文化和旅游发展委员会（本级）</w:t>
      </w:r>
    </w:p>
    <w:p w14:paraId="425453E6">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37A328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ascii="黑体" w:hAnsi="黑体" w:eastAsia="黑体" w:cs="黑体"/>
          <w:sz w:val="32"/>
          <w:szCs w:val="32"/>
          <w:shd w:val="clear" w:color="auto" w:fill="FFFFFF"/>
        </w:rPr>
      </w:pPr>
    </w:p>
    <w:p w14:paraId="1F05745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一、</w:t>
      </w:r>
      <w:r>
        <w:rPr>
          <w:rStyle w:val="15"/>
          <w:rFonts w:hint="default" w:ascii="Times New Roman" w:hAnsi="Times New Roman" w:eastAsia="方正黑体_GBK" w:cs="Times New Roman"/>
          <w:b w:val="0"/>
          <w:bCs/>
          <w:color w:val="auto"/>
          <w:sz w:val="32"/>
          <w:szCs w:val="32"/>
          <w:shd w:val="clear" w:color="auto" w:fill="FFFFFF"/>
          <w:lang w:eastAsia="zh-CN"/>
        </w:rPr>
        <w:t>单位</w:t>
      </w:r>
      <w:r>
        <w:rPr>
          <w:rStyle w:val="15"/>
          <w:rFonts w:hint="default" w:ascii="Times New Roman" w:hAnsi="Times New Roman" w:eastAsia="方正黑体_GBK" w:cs="Times New Roman"/>
          <w:b w:val="0"/>
          <w:bCs/>
          <w:color w:val="auto"/>
          <w:sz w:val="32"/>
          <w:szCs w:val="32"/>
          <w:shd w:val="clear" w:color="auto" w:fill="FFFFFF"/>
        </w:rPr>
        <w:t>基本情况</w:t>
      </w:r>
    </w:p>
    <w:p w14:paraId="3E22778B">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楷体_GBK" w:cs="Times New Roman"/>
          <w:b w:val="0"/>
          <w:bCs/>
          <w:color w:val="auto"/>
          <w:sz w:val="32"/>
          <w:szCs w:val="32"/>
        </w:rPr>
      </w:pPr>
      <w:r>
        <w:rPr>
          <w:rStyle w:val="15"/>
          <w:rFonts w:hint="default" w:ascii="Times New Roman" w:hAnsi="Times New Roman" w:eastAsia="方正楷体_GBK" w:cs="Times New Roman"/>
          <w:b w:val="0"/>
          <w:bCs/>
          <w:color w:val="auto"/>
          <w:sz w:val="32"/>
          <w:szCs w:val="32"/>
          <w:shd w:val="clear" w:color="auto" w:fill="FFFFFF"/>
        </w:rPr>
        <w:t>（一）职能职责</w:t>
      </w:r>
    </w:p>
    <w:p w14:paraId="1DE4AD2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贯彻执行党和国家文化和旅游、体育、广播电视、文物和博物馆工作的方针政策和法律法规，拟订全县文化和旅游、体育、广播电视、文物和博物馆政策措施并组织实施。</w:t>
      </w:r>
    </w:p>
    <w:p w14:paraId="28EAE88E">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统筹规划全县文化体育事业、文化体育产业和旅游业发展，拟订文化体育和旅游、广播电视、文物和博物馆事业发展规划并组织实施，推进文化体育和旅游融合发展，推进体制机制改革。</w:t>
      </w:r>
    </w:p>
    <w:p w14:paraId="11EEF98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3</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w:t>
      </w:r>
    </w:p>
    <w:p w14:paraId="680AE97F">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4</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负责管理全县文艺事业，指导艺术创作生产，扶持体现社会主义核心价值观、具有导向性代表性示范性的文艺作品，推动各门类艺术、各艺术品种发展。</w:t>
      </w:r>
    </w:p>
    <w:p w14:paraId="2831651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5</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全县公共文化事业发展，推进全县公共文化服务体系建设和旅游公共服务建设，深入实施文化惠民工程，统筹推进基本公共文化服务标准化、均等化。组织实施全县广播电视领域公共服务重大公益工程和公益活动。</w:t>
      </w:r>
    </w:p>
    <w:p w14:paraId="14740BF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6</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指导、推进全县文化和旅游、广播电视、文物和博物馆行业科技创新发展，推进文化和旅游行业信息化、标准化建设。</w:t>
      </w:r>
    </w:p>
    <w:p w14:paraId="3CA2697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7</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负责全县非物质文化遗产保护，推动非物质文化遗产的保护、传承、普及、弘扬和振兴。</w:t>
      </w:r>
    </w:p>
    <w:p w14:paraId="29651DBA">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8</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统筹规划全县文化产业和旅游产业，组织实施文化和旅游资源普查、挖掘、保护和利用工作，承担文化市场和旅游经济运行监测体系建设工作，促进文化产业和旅游产业发展。</w:t>
      </w:r>
    </w:p>
    <w:p w14:paraId="3CBEA803">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9</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指导全县文化体</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w:t>
      </w:r>
    </w:p>
    <w:p w14:paraId="72F6191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10</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指导全县文化和旅游市场综合执法，组织查处全县文化、文物、出版、广播电视、电影、旅游、体育等市场的违法行为，督查督办大案要案，维护市场秩序。具体执法由县文化市场综合执法队伍承担。</w:t>
      </w:r>
    </w:p>
    <w:p w14:paraId="5E31075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11</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负责对全县各类广播电视机构进行业务指导和行业监管，会同有关部门对网络视听节目服务机构进行管理。指导全县广播电视重点基础设施建设。</w:t>
      </w:r>
    </w:p>
    <w:p w14:paraId="013FE29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12</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负责电视剧行业发展和电视剧创作生产。监督管理、审查广播电视节目、网络视听节目的内容和质量。监管广播电视广告播放。负责实施广播电视节目评价工作。</w:t>
      </w:r>
    </w:p>
    <w:p w14:paraId="0ABA24D9">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13</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负责对广播电视节目传输覆盖、监测和安全播出进行监管，负责全县应急广播体系建设。指导全县广播电视系统的安全工作。负责卫星广播电视地面接收设施的管理。</w:t>
      </w:r>
    </w:p>
    <w:p w14:paraId="6EA0CAF6">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14</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指导全县文物和博物馆业务工作。负责管理和指导全县考古工作，组织、协调重大文物保护和考古项目的实施。组织开展文物资源调查，履行文物、博物馆安全督察职责。指导协调博物馆建设、管理及博物馆间的交流与协作。</w:t>
      </w:r>
    </w:p>
    <w:p w14:paraId="172DAAFA">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15</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w:t>
      </w:r>
    </w:p>
    <w:p w14:paraId="39CBB37D">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16</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协同住房和城乡建设部门负责历史文化名城（镇、村）保护和监督管理工作。</w:t>
      </w:r>
    </w:p>
    <w:p w14:paraId="4E6BF90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17</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拟订全县文化体育和旅游行业人才队伍建设规划并组织实施，负责从业人员的教育培训和职业资格管理。</w:t>
      </w:r>
    </w:p>
    <w:p w14:paraId="3A638E1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18</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负责机关、所属单位和所主管的社会组织党建、安全监管、信访稳定、文化和旅游扶贫工作。</w:t>
      </w:r>
    </w:p>
    <w:p w14:paraId="6EEE752F">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19</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完成县委和县政府交办的其他任务。</w:t>
      </w:r>
    </w:p>
    <w:p w14:paraId="30B7069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（二）机构设置</w:t>
      </w:r>
    </w:p>
    <w:p w14:paraId="7744935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本单位内设</w:t>
      </w:r>
      <w:r>
        <w:rPr>
          <w:rFonts w:hint="default" w:ascii="Times New Roman" w:hAnsi="Times New Roman" w:eastAsia="方正仿宋_GBK" w:cs="Times New Roman"/>
          <w:b w:val="0"/>
          <w:bCs/>
          <w:color w:val="auto"/>
          <w:sz w:val="32"/>
          <w:szCs w:val="32"/>
          <w:highlight w:val="none"/>
        </w:rPr>
        <w:t>办公室</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产业规划科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行业管理科（行政审批服务科）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文化科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体育科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宣传科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广电科（信息科）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安全应急科</w:t>
      </w:r>
      <w:r>
        <w:rPr>
          <w:rFonts w:hint="default" w:ascii="Times New Roman" w:hAnsi="Times New Roman" w:eastAsia="方正仿宋_GBK" w:cs="Times New Roman"/>
          <w:b w:val="0"/>
          <w:bCs/>
          <w:color w:val="auto"/>
          <w:sz w:val="32"/>
          <w:szCs w:val="32"/>
          <w:highlight w:val="none"/>
          <w:lang w:eastAsia="zh-CN"/>
        </w:rPr>
        <w:t>、文物科共</w:t>
      </w: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个</w:t>
      </w:r>
      <w:r>
        <w:rPr>
          <w:rFonts w:hint="default" w:ascii="Times New Roman" w:hAnsi="Times New Roman" w:eastAsia="方正仿宋_GBK" w:cs="Times New Roman"/>
          <w:b w:val="0"/>
          <w:bCs/>
          <w:color w:val="auto"/>
          <w:sz w:val="32"/>
          <w:szCs w:val="32"/>
          <w:highlight w:val="none"/>
          <w:lang w:eastAsia="zh-CN"/>
        </w:rPr>
        <w:t>科室。</w:t>
      </w:r>
    </w:p>
    <w:p w14:paraId="38C9D1D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eastAsia="zh-CN"/>
        </w:rPr>
        <w:t>本单位</w:t>
      </w:r>
      <w:r>
        <w:rPr>
          <w:rFonts w:hint="default" w:ascii="Times New Roman" w:hAnsi="Times New Roman" w:eastAsia="方正仿宋_GBK" w:cs="Times New Roman"/>
          <w:b w:val="0"/>
          <w:bCs/>
          <w:color w:val="auto"/>
          <w:sz w:val="32"/>
          <w:szCs w:val="32"/>
          <w:highlight w:val="none"/>
        </w:rPr>
        <w:t>202</w:t>
      </w:r>
      <w:r>
        <w:rPr>
          <w:rFonts w:hint="default"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rPr>
        <w:t>年度决算编制</w:t>
      </w:r>
      <w:r>
        <w:rPr>
          <w:rFonts w:hint="default" w:ascii="Times New Roman" w:hAnsi="Times New Roman" w:eastAsia="方正仿宋_GBK" w:cs="Times New Roman"/>
          <w:b w:val="0"/>
          <w:bCs/>
          <w:color w:val="auto"/>
          <w:sz w:val="32"/>
          <w:szCs w:val="32"/>
          <w:highlight w:val="none"/>
          <w:lang w:eastAsia="zh-CN"/>
        </w:rPr>
        <w:t>无</w:t>
      </w:r>
      <w:r>
        <w:rPr>
          <w:rFonts w:hint="default" w:ascii="Times New Roman" w:hAnsi="Times New Roman" w:eastAsia="方正仿宋_GBK" w:cs="Times New Roman"/>
          <w:b w:val="0"/>
          <w:bCs/>
          <w:color w:val="auto"/>
          <w:sz w:val="32"/>
          <w:szCs w:val="32"/>
          <w:highlight w:val="none"/>
        </w:rPr>
        <w:t>二级预算单位。</w:t>
      </w:r>
    </w:p>
    <w:p w14:paraId="2E471DE4">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二、</w:t>
      </w:r>
      <w:r>
        <w:rPr>
          <w:rStyle w:val="15"/>
          <w:rFonts w:hint="default" w:ascii="Times New Roman" w:hAnsi="Times New Roman" w:eastAsia="方正黑体_GBK" w:cs="Times New Roman"/>
          <w:b w:val="0"/>
          <w:bCs/>
          <w:color w:val="auto"/>
          <w:sz w:val="32"/>
          <w:szCs w:val="32"/>
          <w:shd w:val="clear" w:color="auto" w:fill="FFFFFF"/>
          <w:lang w:eastAsia="zh-CN"/>
        </w:rPr>
        <w:t>单位</w:t>
      </w:r>
      <w:r>
        <w:rPr>
          <w:rStyle w:val="15"/>
          <w:rFonts w:hint="default" w:ascii="Times New Roman" w:hAnsi="Times New Roman" w:eastAsia="方正黑体_GBK" w:cs="Times New Roman"/>
          <w:b w:val="0"/>
          <w:bCs/>
          <w:color w:val="auto"/>
          <w:sz w:val="32"/>
          <w:szCs w:val="32"/>
          <w:shd w:val="clear" w:color="auto" w:fill="FFFFFF"/>
        </w:rPr>
        <w:t>决算</w:t>
      </w:r>
      <w:r>
        <w:rPr>
          <w:rStyle w:val="15"/>
          <w:rFonts w:hint="default" w:ascii="Times New Roman" w:hAnsi="Times New Roman" w:eastAsia="方正黑体_GBK" w:cs="Times New Roman"/>
          <w:b w:val="0"/>
          <w:bCs/>
          <w:color w:val="auto"/>
          <w:sz w:val="32"/>
          <w:szCs w:val="32"/>
          <w:shd w:val="clear" w:color="auto" w:fill="FFFFFF"/>
          <w:lang w:eastAsia="zh-CN"/>
        </w:rPr>
        <w:t>收支</w:t>
      </w:r>
      <w:r>
        <w:rPr>
          <w:rStyle w:val="15"/>
          <w:rFonts w:hint="default" w:ascii="Times New Roman" w:hAnsi="Times New Roman" w:eastAsia="方正黑体_GBK" w:cs="Times New Roman"/>
          <w:b w:val="0"/>
          <w:bCs/>
          <w:color w:val="auto"/>
          <w:sz w:val="32"/>
          <w:szCs w:val="32"/>
          <w:shd w:val="clear" w:color="auto" w:fill="FFFFFF"/>
        </w:rPr>
        <w:t>情况说明</w:t>
      </w:r>
    </w:p>
    <w:p w14:paraId="2445410D">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（一）收入支出决算总体情况说明</w:t>
      </w:r>
    </w:p>
    <w:p w14:paraId="2B5CB6B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2024年度收</w:t>
      </w:r>
      <w:r>
        <w:rPr>
          <w:rFonts w:hint="default" w:ascii="Times New Roman" w:hAnsi="Times New Roman" w:eastAsia="方正仿宋_GBK" w:cs="Times New Roman"/>
          <w:b w:val="0"/>
          <w:bCs/>
          <w:color w:val="auto"/>
          <w:sz w:val="32"/>
          <w:szCs w:val="32"/>
          <w:highlight w:val="none"/>
          <w:lang w:eastAsia="zh-CN"/>
        </w:rPr>
        <w:t>、支</w:t>
      </w:r>
      <w:r>
        <w:rPr>
          <w:rFonts w:hint="default" w:ascii="Times New Roman" w:hAnsi="Times New Roman" w:eastAsia="方正仿宋_GBK" w:cs="Times New Roman"/>
          <w:b w:val="0"/>
          <w:bCs/>
          <w:color w:val="auto"/>
          <w:sz w:val="32"/>
          <w:szCs w:val="32"/>
          <w:highlight w:val="none"/>
        </w:rPr>
        <w:t>总计</w:t>
      </w:r>
      <w:r>
        <w:rPr>
          <w:rFonts w:hint="default" w:ascii="Times New Roman" w:hAnsi="Times New Roman" w:eastAsia="方正仿宋_GBK" w:cs="Times New Roman"/>
          <w:b w:val="0"/>
          <w:bCs/>
          <w:color w:val="auto"/>
          <w:sz w:val="32"/>
          <w:szCs w:val="32"/>
          <w:highlight w:val="none"/>
          <w:lang w:eastAsia="zh-CN"/>
        </w:rPr>
        <w:t>均为</w:t>
      </w:r>
      <w:r>
        <w:rPr>
          <w:rFonts w:hint="default" w:ascii="Times New Roman" w:hAnsi="Times New Roman" w:eastAsia="方正仿宋_GBK" w:cs="Times New Roman"/>
          <w:b w:val="0"/>
          <w:bCs/>
          <w:color w:val="auto"/>
          <w:sz w:val="32"/>
          <w:szCs w:val="32"/>
          <w:highlight w:val="none"/>
        </w:rPr>
        <w:t>2351.76万元。收、支与2023年度相比，减少53.88万元，下降2.2%，主要原因是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r>
        <w:rPr>
          <w:rFonts w:hint="eastAsia" w:ascii="Times New Roman" w:hAnsi="Times New Roman" w:eastAsia="方正仿宋_GBK" w:cs="Times New Roman"/>
          <w:b w:val="0"/>
          <w:bCs/>
          <w:color w:val="auto"/>
          <w:sz w:val="32"/>
          <w:szCs w:val="32"/>
          <w:highlight w:val="none"/>
          <w:lang w:eastAsia="zh-CN"/>
        </w:rPr>
        <w:t>。</w:t>
      </w:r>
    </w:p>
    <w:p w14:paraId="4671062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rPr>
        <w:t>收入情况。2024年度收入合计2350.94万元，与2023年度相比，增加402.74万元，增长20.7%，主要原因是</w:t>
      </w:r>
      <w:r>
        <w:rPr>
          <w:rFonts w:hint="default" w:ascii="Times New Roman" w:hAnsi="Times New Roman" w:eastAsia="方正仿宋_GBK" w:cs="Times New Roman"/>
          <w:b w:val="0"/>
          <w:bCs/>
          <w:color w:val="auto"/>
          <w:sz w:val="32"/>
          <w:szCs w:val="32"/>
          <w:highlight w:val="none"/>
          <w:lang w:eastAsia="zh-CN"/>
        </w:rPr>
        <w:t>人员变动</w:t>
      </w:r>
      <w:r>
        <w:rPr>
          <w:rFonts w:hint="default" w:ascii="Times New Roman" w:hAnsi="Times New Roman" w:eastAsia="方正仿宋_GBK" w:cs="Times New Roman"/>
          <w:b w:val="0"/>
          <w:bCs/>
          <w:color w:val="auto"/>
          <w:sz w:val="32"/>
          <w:szCs w:val="32"/>
          <w:highlight w:val="none"/>
        </w:rPr>
        <w:t>同步增加</w:t>
      </w:r>
      <w:r>
        <w:rPr>
          <w:rFonts w:hint="default" w:ascii="Times New Roman" w:hAnsi="Times New Roman" w:eastAsia="方正仿宋_GBK" w:cs="Times New Roman"/>
          <w:b w:val="0"/>
          <w:bCs/>
          <w:color w:val="auto"/>
          <w:sz w:val="32"/>
          <w:szCs w:val="32"/>
          <w:highlight w:val="none"/>
          <w:lang w:eastAsia="zh-CN"/>
        </w:rPr>
        <w:t>的</w:t>
      </w:r>
      <w:r>
        <w:rPr>
          <w:rFonts w:hint="default" w:ascii="Times New Roman" w:hAnsi="Times New Roman" w:eastAsia="方正仿宋_GBK" w:cs="Times New Roman"/>
          <w:b w:val="0"/>
          <w:bCs/>
          <w:color w:val="auto"/>
          <w:sz w:val="32"/>
          <w:szCs w:val="32"/>
          <w:highlight w:val="none"/>
        </w:rPr>
        <w:t>人员经费和公用经费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新增</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用于参加重庆市第七届运动会、筹办丰都县第五届运动会等体育赛事活动费用，因此收入增加。</w:t>
      </w:r>
      <w:r>
        <w:rPr>
          <w:rFonts w:hint="default" w:ascii="Times New Roman" w:hAnsi="Times New Roman" w:eastAsia="方正仿宋_GBK" w:cs="Times New Roman"/>
          <w:b w:val="0"/>
          <w:bCs/>
          <w:color w:val="auto"/>
          <w:sz w:val="32"/>
          <w:szCs w:val="32"/>
          <w:highlight w:val="none"/>
        </w:rPr>
        <w:t>其中：财政拨款收入2350.94万元，占100.0%；事业收入0.00万元，占0.0%；经营收入0.00万元，占0.0%；其他收入0.00万元，占0.0%。此外，使用非财政拨款结余（含专用结余）0.00万元，年初结转和结余0.81万元。</w:t>
      </w:r>
    </w:p>
    <w:p w14:paraId="7FACD23C">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.支出情况。2024年度支出合计2350.96万元，与2023年度相比，减少53.86万元，下降2.2%，主要原因是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r>
        <w:rPr>
          <w:rFonts w:hint="default" w:ascii="Times New Roman" w:hAnsi="Times New Roman" w:eastAsia="方正仿宋_GBK" w:cs="Times New Roman"/>
          <w:b w:val="0"/>
          <w:bCs/>
          <w:color w:val="auto"/>
          <w:sz w:val="32"/>
          <w:szCs w:val="32"/>
          <w:highlight w:val="none"/>
        </w:rPr>
        <w:t>。其中：基本支出613.00万元，占26.1%；项目支出1737.96万元，占73.9%；经营支出0.00万元，占0.0%。此外，结余分配0.00万元。</w:t>
      </w:r>
    </w:p>
    <w:p w14:paraId="5EE79C6C">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rPr>
        <w:t>.结转结余情况。2024年度年末结转和结余0.79万元，与2023年度相比，减少0.02万元，下降2.5%，主要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rPr>
        <w:t>旅游宣传营销工作需要，动用往年非财政拨款结余</w:t>
      </w:r>
      <w:r>
        <w:rPr>
          <w:rFonts w:hint="default" w:ascii="Times New Roman" w:hAnsi="Times New Roman" w:eastAsia="方正仿宋_GBK" w:cs="Times New Roman"/>
          <w:b w:val="0"/>
          <w:bCs/>
          <w:color w:val="auto"/>
          <w:sz w:val="32"/>
          <w:szCs w:val="32"/>
          <w:highlight w:val="none"/>
          <w:lang w:val="en-US" w:eastAsia="zh-CN"/>
        </w:rPr>
        <w:t>0.02万</w:t>
      </w:r>
      <w:r>
        <w:rPr>
          <w:rFonts w:hint="default" w:ascii="Times New Roman" w:hAnsi="Times New Roman" w:eastAsia="方正仿宋_GBK" w:cs="Times New Roman"/>
          <w:b w:val="0"/>
          <w:bCs/>
          <w:color w:val="auto"/>
          <w:sz w:val="32"/>
          <w:szCs w:val="32"/>
          <w:highlight w:val="none"/>
        </w:rPr>
        <w:t>元。</w:t>
      </w:r>
    </w:p>
    <w:p w14:paraId="2443565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（二）财政拨款收入支出决算总体情况说明</w:t>
      </w:r>
    </w:p>
    <w:p w14:paraId="10A8734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2024年度财政拨款收、支总计均为2351.74万元。与2023年</w:t>
      </w:r>
      <w:r>
        <w:rPr>
          <w:rFonts w:hint="default" w:ascii="Times New Roman" w:hAnsi="Times New Roman" w:eastAsia="方正仿宋_GBK" w:cs="Times New Roman"/>
          <w:b w:val="0"/>
          <w:bCs/>
          <w:color w:val="auto"/>
          <w:sz w:val="32"/>
          <w:szCs w:val="32"/>
          <w:highlight w:val="none"/>
          <w:lang w:eastAsia="zh-CN"/>
        </w:rPr>
        <w:t>度</w:t>
      </w:r>
      <w:r>
        <w:rPr>
          <w:rFonts w:hint="default" w:ascii="Times New Roman" w:hAnsi="Times New Roman" w:eastAsia="方正仿宋_GBK" w:cs="Times New Roman"/>
          <w:b w:val="0"/>
          <w:bCs/>
          <w:color w:val="auto"/>
          <w:sz w:val="32"/>
          <w:szCs w:val="32"/>
          <w:highlight w:val="none"/>
        </w:rPr>
        <w:t>相比，财政拨款收、支总计各减少53.88万元，下降2.2%。主要原因是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p>
    <w:p w14:paraId="0211F70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14:paraId="4B8BE4D6">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1.收入情况。2024年度一般公共预算财政拨款收入1913.74万元，与2023年度相比，增加86.35万元，增长4.7%。主要原因是</w:t>
      </w:r>
      <w:r>
        <w:rPr>
          <w:rFonts w:hint="default" w:ascii="Times New Roman" w:hAnsi="Times New Roman" w:eastAsia="方正仿宋_GBK" w:cs="Times New Roman"/>
          <w:b w:val="0"/>
          <w:bCs/>
          <w:color w:val="auto"/>
          <w:sz w:val="32"/>
          <w:szCs w:val="32"/>
          <w:highlight w:val="none"/>
          <w:lang w:eastAsia="zh-CN"/>
        </w:rPr>
        <w:t>本年新增项目资金，人员调动、养老保险、职业年金基数上调等因素，提高了</w:t>
      </w:r>
      <w:r>
        <w:rPr>
          <w:rFonts w:hint="default" w:ascii="Times New Roman" w:hAnsi="Times New Roman" w:eastAsia="方正仿宋_GBK" w:cs="Times New Roman"/>
          <w:b w:val="0"/>
          <w:bCs/>
          <w:color w:val="auto"/>
          <w:sz w:val="32"/>
          <w:szCs w:val="32"/>
          <w:highlight w:val="none"/>
        </w:rPr>
        <w:t>一般公共预算财政拨款</w:t>
      </w:r>
      <w:r>
        <w:rPr>
          <w:rFonts w:hint="default" w:ascii="Times New Roman" w:hAnsi="Times New Roman" w:eastAsia="方正仿宋_GBK" w:cs="Times New Roman"/>
          <w:b w:val="0"/>
          <w:bCs/>
          <w:color w:val="auto"/>
          <w:sz w:val="32"/>
          <w:szCs w:val="32"/>
          <w:highlight w:val="none"/>
          <w:lang w:eastAsia="zh-CN"/>
        </w:rPr>
        <w:t>收入</w:t>
      </w:r>
      <w:r>
        <w:rPr>
          <w:rFonts w:hint="default" w:ascii="Times New Roman" w:hAnsi="Times New Roman" w:eastAsia="方正仿宋_GBK" w:cs="Times New Roman"/>
          <w:b w:val="0"/>
          <w:bCs/>
          <w:color w:val="auto"/>
          <w:sz w:val="32"/>
          <w:szCs w:val="32"/>
          <w:highlight w:val="none"/>
        </w:rPr>
        <w:t>。较年初预算数减少637.67万元，下降25.0%</w:t>
      </w:r>
      <w:r>
        <w:rPr>
          <w:rFonts w:hint="default" w:ascii="Times New Roman" w:hAnsi="Times New Roman" w:eastAsia="方正仿宋_GBK" w:cs="Times New Roman"/>
          <w:b w:val="0"/>
          <w:bCs/>
          <w:color w:val="auto"/>
          <w:sz w:val="32"/>
          <w:szCs w:val="32"/>
          <w:highlight w:val="none"/>
          <w:lang w:eastAsia="zh-CN"/>
        </w:rPr>
        <w:t>，主要原因是部分项目未达到支付条件，相应调减了年初预算</w:t>
      </w:r>
      <w:r>
        <w:rPr>
          <w:rFonts w:hint="default" w:ascii="Times New Roman" w:hAnsi="Times New Roman" w:eastAsia="方正仿宋_GBK" w:cs="Times New Roman"/>
          <w:b w:val="0"/>
          <w:bCs/>
          <w:color w:val="auto"/>
          <w:sz w:val="32"/>
          <w:szCs w:val="32"/>
          <w:highlight w:val="none"/>
        </w:rPr>
        <w:t>。此外，年初财政拨款结转和结余0.79万元。</w:t>
      </w:r>
    </w:p>
    <w:p w14:paraId="7547B683">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2.支出情况。2024年度一般公共预算财政拨款支出1913.74万元，与2023年度相比，减少370.01万元，下降16.2%。主要原因是</w:t>
      </w:r>
      <w:r>
        <w:rPr>
          <w:rFonts w:hint="default" w:ascii="Times New Roman" w:hAnsi="Times New Roman" w:eastAsia="方正仿宋_GBK" w:cs="Times New Roman"/>
          <w:b w:val="0"/>
          <w:bCs/>
          <w:color w:val="auto"/>
          <w:sz w:val="32"/>
          <w:szCs w:val="32"/>
          <w:highlight w:val="none"/>
          <w:lang w:eastAsia="zh-CN"/>
        </w:rPr>
        <w:t>本年度未使用财政统筹返还资金拨付项目款项</w:t>
      </w:r>
      <w:r>
        <w:rPr>
          <w:rFonts w:hint="default" w:ascii="Times New Roman" w:hAnsi="Times New Roman" w:eastAsia="方正仿宋_GBK" w:cs="Times New Roman"/>
          <w:b w:val="0"/>
          <w:bCs/>
          <w:color w:val="auto"/>
          <w:sz w:val="32"/>
          <w:szCs w:val="32"/>
          <w:highlight w:val="none"/>
        </w:rPr>
        <w:t>。较年初预算数减少637.67万元，下降25.0%。主要原因是</w:t>
      </w:r>
      <w:r>
        <w:rPr>
          <w:rFonts w:hint="default" w:ascii="Times New Roman" w:hAnsi="Times New Roman" w:eastAsia="方正仿宋_GBK" w:cs="Times New Roman"/>
          <w:b w:val="0"/>
          <w:bCs/>
          <w:color w:val="auto"/>
          <w:sz w:val="32"/>
          <w:szCs w:val="32"/>
          <w:highlight w:val="none"/>
          <w:lang w:eastAsia="zh-CN"/>
        </w:rPr>
        <w:t>部分项目未达到支付条件，相应调减了年初预算</w:t>
      </w:r>
    </w:p>
    <w:p w14:paraId="287A0CC9">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一般公共预算财政拨款支出主要</w:t>
      </w:r>
      <w:r>
        <w:rPr>
          <w:rFonts w:hint="default" w:ascii="Times New Roman" w:hAnsi="Times New Roman" w:eastAsia="方正仿宋_GBK" w:cs="Times New Roman"/>
          <w:b w:val="0"/>
          <w:bCs/>
          <w:color w:val="auto"/>
          <w:sz w:val="32"/>
          <w:szCs w:val="32"/>
          <w:highlight w:val="none"/>
          <w:lang w:eastAsia="zh-CN"/>
        </w:rPr>
        <w:t>用途如下</w:t>
      </w:r>
      <w:r>
        <w:rPr>
          <w:rFonts w:hint="default" w:ascii="Times New Roman" w:hAnsi="Times New Roman" w:eastAsia="方正仿宋_GBK" w:cs="Times New Roman"/>
          <w:b w:val="0"/>
          <w:bCs/>
          <w:color w:val="auto"/>
          <w:sz w:val="32"/>
          <w:szCs w:val="32"/>
          <w:highlight w:val="none"/>
        </w:rPr>
        <w:t>：</w:t>
      </w:r>
    </w:p>
    <w:p w14:paraId="4143C29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（1）文化</w:t>
      </w:r>
      <w:r>
        <w:rPr>
          <w:rFonts w:hint="default" w:ascii="Times New Roman" w:hAnsi="Times New Roman" w:eastAsia="方正仿宋_GBK" w:cs="Times New Roman"/>
          <w:b w:val="0"/>
          <w:bCs/>
          <w:color w:val="auto"/>
          <w:sz w:val="32"/>
          <w:szCs w:val="32"/>
          <w:highlight w:val="none"/>
        </w:rPr>
        <w:t>旅游体育与传媒支出1636.86万元，占85.5%，较年初预算数减少744.58万元，下降31.3%，</w:t>
      </w:r>
      <w:r>
        <w:rPr>
          <w:rFonts w:hint="default" w:ascii="Times New Roman" w:hAnsi="Times New Roman" w:eastAsia="方正仿宋_GBK" w:cs="Times New Roman"/>
          <w:b w:val="0"/>
          <w:bCs/>
          <w:color w:val="auto"/>
          <w:sz w:val="32"/>
          <w:szCs w:val="32"/>
          <w:highlight w:val="none"/>
          <w:lang w:eastAsia="zh-CN"/>
        </w:rPr>
        <w:t>主要原因是部分项目未达到支付条件，相应调减了年初预算</w:t>
      </w:r>
      <w:r>
        <w:rPr>
          <w:rFonts w:hint="default" w:ascii="Times New Roman" w:hAnsi="Times New Roman" w:eastAsia="方正仿宋_GBK" w:cs="Times New Roman"/>
          <w:b w:val="0"/>
          <w:bCs/>
          <w:color w:val="auto"/>
          <w:sz w:val="32"/>
          <w:szCs w:val="32"/>
          <w:highlight w:val="none"/>
        </w:rPr>
        <w:t>。</w:t>
      </w:r>
    </w:p>
    <w:p w14:paraId="710BB67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）社会保障</w:t>
      </w:r>
      <w:r>
        <w:rPr>
          <w:rFonts w:hint="default" w:ascii="Times New Roman" w:hAnsi="Times New Roman" w:eastAsia="方正仿宋_GBK" w:cs="Times New Roman"/>
          <w:b w:val="0"/>
          <w:bCs/>
          <w:color w:val="auto"/>
          <w:sz w:val="32"/>
          <w:szCs w:val="32"/>
          <w:highlight w:val="none"/>
          <w:lang w:eastAsia="zh-CN"/>
        </w:rPr>
        <w:t>和</w:t>
      </w:r>
      <w:r>
        <w:rPr>
          <w:rFonts w:hint="default" w:ascii="Times New Roman" w:hAnsi="Times New Roman" w:eastAsia="方正仿宋_GBK" w:cs="Times New Roman"/>
          <w:b w:val="0"/>
          <w:bCs/>
          <w:color w:val="auto"/>
          <w:sz w:val="32"/>
          <w:szCs w:val="32"/>
          <w:highlight w:val="none"/>
        </w:rPr>
        <w:t>就业支出121.67万元，占6.4%，较年初预算数增加14.95万元，增长14.0%，主要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人员调动，养老保险、职业年金基数调整等</w:t>
      </w:r>
      <w:r>
        <w:rPr>
          <w:rFonts w:hint="default" w:ascii="Times New Roman" w:hAnsi="Times New Roman" w:eastAsia="方正仿宋_GBK" w:cs="Times New Roman"/>
          <w:b w:val="0"/>
          <w:bCs/>
          <w:color w:val="auto"/>
          <w:sz w:val="32"/>
          <w:szCs w:val="32"/>
          <w:highlight w:val="none"/>
        </w:rPr>
        <w:t>。</w:t>
      </w:r>
    </w:p>
    <w:p w14:paraId="24E8D7B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rPr>
        <w:t>）卫生健康支出33.19万元，占1.7%，较年初预算数增加1.24万元，增长3.9%，主要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人员调动，养老保险中基本医疗保险等基数调整</w:t>
      </w:r>
      <w:r>
        <w:rPr>
          <w:rFonts w:hint="default" w:ascii="Times New Roman" w:hAnsi="Times New Roman" w:eastAsia="方正仿宋_GBK" w:cs="Times New Roman"/>
          <w:b w:val="0"/>
          <w:bCs/>
          <w:color w:val="auto"/>
          <w:sz w:val="32"/>
          <w:szCs w:val="32"/>
          <w:highlight w:val="none"/>
        </w:rPr>
        <w:t>。</w:t>
      </w:r>
    </w:p>
    <w:p w14:paraId="194265E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rPr>
        <w:t>）农林水支出89.53万元，占4.7%，较年初预算数增加89.53万元，增长100.0%，主要原因是丰都县小官山古建筑群民俗文化园基础设施完善工程</w:t>
      </w:r>
      <w:r>
        <w:rPr>
          <w:rFonts w:hint="default" w:ascii="Times New Roman" w:hAnsi="Times New Roman" w:eastAsia="方正仿宋_GBK" w:cs="Times New Roman"/>
          <w:b w:val="0"/>
          <w:bCs/>
          <w:color w:val="auto"/>
          <w:sz w:val="32"/>
          <w:szCs w:val="32"/>
          <w:highlight w:val="none"/>
          <w:lang w:eastAsia="zh-CN"/>
        </w:rPr>
        <w:t>、栗子乡2022年乡村旅游步道建设、乡村振兴文旅融合项目等项目属存量资金项目，不纳入年初预算。</w:t>
      </w:r>
    </w:p>
    <w:p w14:paraId="454CDA8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5</w:t>
      </w:r>
      <w:r>
        <w:rPr>
          <w:rFonts w:hint="default" w:ascii="Times New Roman" w:hAnsi="Times New Roman" w:eastAsia="方正仿宋_GBK" w:cs="Times New Roman"/>
          <w:b w:val="0"/>
          <w:bCs/>
          <w:color w:val="auto"/>
          <w:sz w:val="32"/>
          <w:szCs w:val="32"/>
          <w:highlight w:val="none"/>
        </w:rPr>
        <w:t>）住房保障支出32.49万元，占1.7%，较年初预算数增加1.20万元，增长3.8%，主要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人员调动，公积金基数调整等</w:t>
      </w:r>
      <w:r>
        <w:rPr>
          <w:rFonts w:hint="default" w:ascii="Times New Roman" w:hAnsi="Times New Roman" w:eastAsia="方正仿宋_GBK" w:cs="Times New Roman"/>
          <w:b w:val="0"/>
          <w:bCs/>
          <w:color w:val="auto"/>
          <w:sz w:val="32"/>
          <w:szCs w:val="32"/>
          <w:highlight w:val="none"/>
        </w:rPr>
        <w:t>。</w:t>
      </w:r>
    </w:p>
    <w:p w14:paraId="458D10A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3.结转结余情况。2024年度年末一般公共预算财政拨款结转和结余0.79万元，与2023年度相比，无增减，主要原因是</w:t>
      </w:r>
      <w:r>
        <w:rPr>
          <w:rFonts w:hint="default" w:ascii="Times New Roman" w:hAnsi="Times New Roman" w:eastAsia="方正仿宋_GBK" w:cs="Times New Roman"/>
          <w:b w:val="0"/>
          <w:bCs/>
          <w:color w:val="auto"/>
          <w:sz w:val="32"/>
          <w:szCs w:val="32"/>
          <w:highlight w:val="none"/>
          <w:lang w:eastAsia="zh-CN"/>
        </w:rPr>
        <w:t>本年度未使用以前年付结转结余资金。</w:t>
      </w:r>
    </w:p>
    <w:p w14:paraId="393F759D">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14:paraId="0CBF6F19">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2024年度一般公共财政拨款基本支出613.00万元。其中：</w:t>
      </w:r>
    </w:p>
    <w:p w14:paraId="0BB4E7DA">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人员经费521.91万元，与2023年度相比，增加7.60万元，增长1.5%，主要原因是</w:t>
      </w:r>
      <w:r>
        <w:rPr>
          <w:rFonts w:hint="default" w:ascii="Times New Roman" w:hAnsi="Times New Roman" w:eastAsia="方正仿宋_GBK" w:cs="Times New Roman"/>
          <w:b w:val="0"/>
          <w:bCs/>
          <w:color w:val="auto"/>
          <w:sz w:val="32"/>
          <w:szCs w:val="32"/>
          <w:shd w:val="clear" w:color="auto" w:fill="FFFFFF"/>
          <w:lang w:eastAsia="zh-CN"/>
        </w:rPr>
        <w:t>人员调动，</w:t>
      </w:r>
      <w:r>
        <w:rPr>
          <w:rFonts w:hint="default" w:ascii="Times New Roman" w:hAnsi="Times New Roman" w:eastAsia="方正仿宋_GBK" w:cs="Times New Roman"/>
          <w:b w:val="0"/>
          <w:bCs/>
          <w:color w:val="auto"/>
          <w:sz w:val="32"/>
          <w:szCs w:val="32"/>
          <w:lang w:eastAsia="zh-CN"/>
        </w:rPr>
        <w:t>养老保险、职业年金基数上调等增加了人员经费支出。</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highlight w:val="none"/>
          <w:shd w:val="clear" w:color="auto" w:fill="FFFFFF"/>
        </w:rPr>
        <w:t>基本工资、津贴补贴、社会保障缴费</w:t>
      </w:r>
      <w:r>
        <w:rPr>
          <w:rFonts w:hint="default" w:ascii="Times New Roman" w:hAnsi="Times New Roman" w:eastAsia="方正仿宋_GBK" w:cs="Times New Roman"/>
          <w:b w:val="0"/>
          <w:bCs/>
          <w:color w:val="auto"/>
          <w:sz w:val="32"/>
          <w:szCs w:val="32"/>
          <w:highlight w:val="none"/>
        </w:rPr>
        <w:t>等支出</w:t>
      </w:r>
      <w:r>
        <w:rPr>
          <w:rFonts w:hint="default" w:ascii="Times New Roman" w:hAnsi="Times New Roman" w:eastAsia="方正仿宋_GBK" w:cs="Times New Roman"/>
          <w:b w:val="0"/>
          <w:bCs/>
          <w:color w:val="auto"/>
          <w:sz w:val="32"/>
          <w:szCs w:val="32"/>
          <w:shd w:val="clear" w:color="auto" w:fill="FFFFFF"/>
        </w:rPr>
        <w:t>。公用经费91.09万元，与2023年度相比，增加30.85万元，增长51.2%，主要</w:t>
      </w:r>
      <w:r>
        <w:rPr>
          <w:rFonts w:hint="eastAsia" w:ascii="Times New Roman" w:hAnsi="Times New Roman" w:eastAsia="方正仿宋_GBK" w:cs="Times New Roman"/>
          <w:b w:val="0"/>
          <w:bCs/>
          <w:color w:val="auto"/>
          <w:sz w:val="32"/>
          <w:szCs w:val="32"/>
          <w:shd w:val="clear" w:color="auto" w:fill="FFFFFF"/>
          <w:lang w:eastAsia="zh-CN"/>
        </w:rPr>
        <w:t>原因是</w:t>
      </w:r>
      <w:r>
        <w:rPr>
          <w:rFonts w:hint="default" w:ascii="Times New Roman" w:hAnsi="Times New Roman" w:eastAsia="方正仿宋_GBK" w:cs="Times New Roman"/>
          <w:b w:val="0"/>
          <w:bCs/>
          <w:color w:val="auto"/>
          <w:sz w:val="32"/>
          <w:szCs w:val="32"/>
          <w:shd w:val="clear" w:color="auto" w:fill="FFFFFF"/>
        </w:rPr>
        <w:t>劳务派遣的编制外长聘人员等相关支出计入公用经费劳务费，因此机关日常公用经费增加。公用经费用途主要包括</w:t>
      </w:r>
      <w:r>
        <w:rPr>
          <w:rFonts w:hint="default" w:ascii="Times New Roman" w:hAnsi="Times New Roman" w:eastAsia="方正仿宋_GBK" w:cs="Times New Roman"/>
          <w:b w:val="0"/>
          <w:bCs/>
          <w:color w:val="auto"/>
          <w:sz w:val="32"/>
          <w:szCs w:val="32"/>
          <w:highlight w:val="none"/>
        </w:rPr>
        <w:t>办公费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印刷费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水费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邮电费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差旅费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会议费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培训费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公务接待费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劳务费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委托业务费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工会经费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福利费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其他交通费用</w:t>
      </w:r>
      <w:r>
        <w:rPr>
          <w:rFonts w:hint="default" w:ascii="Times New Roman" w:hAnsi="Times New Roman" w:eastAsia="方正仿宋_GBK" w:cs="Times New Roman"/>
          <w:b w:val="0"/>
          <w:bCs/>
          <w:color w:val="auto"/>
          <w:sz w:val="32"/>
          <w:szCs w:val="32"/>
          <w:highlight w:val="none"/>
          <w:shd w:val="clear" w:color="auto" w:fill="FFFFFF"/>
          <w:lang w:eastAsia="zh-CN"/>
        </w:rPr>
        <w:t>等支出。</w:t>
      </w:r>
    </w:p>
    <w:p w14:paraId="70125B27">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（五）政府性基金预算收支决算情况说明</w:t>
      </w:r>
    </w:p>
    <w:p w14:paraId="32363E8F">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2024年度政府性基金预算财政拨款年初结转结余0.00万元，年末结转结余0.00万元。本年收入437.20万元，与2023年度相比，增加316.39万元，增长261.9%，</w:t>
      </w:r>
      <w:r>
        <w:rPr>
          <w:rFonts w:hint="default" w:ascii="Times New Roman" w:hAnsi="Times New Roman" w:eastAsia="方正仿宋_GBK" w:cs="Times New Roman"/>
          <w:b w:val="0"/>
          <w:bCs/>
          <w:color w:val="auto"/>
          <w:sz w:val="32"/>
          <w:szCs w:val="32"/>
        </w:rPr>
        <w:t>主要原因是年中新增体彩公益金</w:t>
      </w:r>
      <w:r>
        <w:rPr>
          <w:rFonts w:hint="default" w:ascii="Times New Roman" w:hAnsi="Times New Roman" w:eastAsia="方正仿宋_GBK" w:cs="Times New Roman"/>
          <w:b w:val="0"/>
          <w:bCs/>
          <w:color w:val="auto"/>
          <w:sz w:val="32"/>
          <w:szCs w:val="32"/>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shd w:val="clear" w:color="auto" w:fill="FFFFFF"/>
        </w:rPr>
        <w:t>本年支出437.20万元，与2023年度相比，增加316.12万元，增长261.1%，</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rPr>
        <w:t>年中新增体彩公益金</w:t>
      </w:r>
      <w:r>
        <w:rPr>
          <w:rFonts w:hint="default" w:ascii="Times New Roman" w:hAnsi="Times New Roman" w:eastAsia="方正仿宋_GBK" w:cs="Times New Roman"/>
          <w:b w:val="0"/>
          <w:bCs/>
          <w:color w:val="auto"/>
          <w:sz w:val="32"/>
          <w:szCs w:val="32"/>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rPr>
        <w:t>。</w:t>
      </w:r>
    </w:p>
    <w:p w14:paraId="032AF839">
      <w:pPr>
        <w:pStyle w:val="16"/>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（六）国有资本经营预算财政拨款支出决算情况说明</w:t>
      </w:r>
    </w:p>
    <w:p w14:paraId="5112E848">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本单位2024年度无国有资本经营预算财政拨款支出。</w:t>
      </w:r>
    </w:p>
    <w:p w14:paraId="446FFDD6">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三、</w:t>
      </w:r>
      <w:r>
        <w:rPr>
          <w:rStyle w:val="15"/>
          <w:rFonts w:hint="default" w:ascii="Times New Roman" w:hAnsi="Times New Roman" w:eastAsia="方正黑体_GBK" w:cs="Times New Roman"/>
          <w:b w:val="0"/>
          <w:bCs/>
          <w:color w:val="auto"/>
          <w:sz w:val="32"/>
          <w:szCs w:val="32"/>
          <w:shd w:val="clear" w:color="auto" w:fill="FFFFFF"/>
          <w:lang w:eastAsia="zh-CN"/>
        </w:rPr>
        <w:t>财政拨款</w:t>
      </w:r>
      <w:r>
        <w:rPr>
          <w:rStyle w:val="15"/>
          <w:rFonts w:hint="default" w:ascii="Times New Roman" w:hAnsi="Times New Roman" w:eastAsia="方正黑体_GBK" w:cs="Times New Roman"/>
          <w:b w:val="0"/>
          <w:bCs/>
          <w:color w:val="auto"/>
          <w:sz w:val="32"/>
          <w:szCs w:val="32"/>
          <w:shd w:val="clear" w:color="auto" w:fill="FFFFFF"/>
        </w:rPr>
        <w:t>“三公”经费情况说明</w:t>
      </w:r>
    </w:p>
    <w:p w14:paraId="120EDD60">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（一）“三公”经费支出总体情况说明</w:t>
      </w:r>
    </w:p>
    <w:p w14:paraId="62E828DF">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三公”经费支出共计2.01万元，较年初预算数减少0.49万元，下降19.6%，主要原因是本单位严格落实“过紧日子”思想，从源头压缩“三公”经费开支。较上年支出数减少1.35万元，下降40.2%，主要原因是本单位严格落实“过紧日子”思想，切实压减“三公”经费支出。</w:t>
      </w:r>
    </w:p>
    <w:p w14:paraId="1A6B507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（二）“三公”经费分项支出情况</w:t>
      </w:r>
    </w:p>
    <w:p w14:paraId="2E2CBED5">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2024年度本单位因公出国（境）费用0.00万元，较上年支出数无增减。</w:t>
      </w:r>
    </w:p>
    <w:p w14:paraId="1FE5C40E">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公务用车购置费0.00万元，较上年支出数无增减。</w:t>
      </w:r>
    </w:p>
    <w:p w14:paraId="49F10188">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公务用车运行维护费0.00万元，较上年支出数无增减。</w:t>
      </w:r>
    </w:p>
    <w:p w14:paraId="73CCE9DF">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公务接待费2.01万元，主要用于接待文旅产业发展、文物保护、安全检查等调研工作。费用支出较年初预算数减少0.49万元，下降19.6%，主要原因是本单位严格落实“过紧日子”思想，切实压减公务接待费支出。较上年支出数减少1.35万元，下降40.2%，主要原因是本单位严格落实“过紧日子”思想，切实压减公务接待费支出。</w:t>
      </w:r>
    </w:p>
    <w:p w14:paraId="12533B92">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（三）“三公”经费实物量情况</w:t>
      </w:r>
    </w:p>
    <w:p w14:paraId="7517D8B8">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因公出国（境）共计0个团组，0人；公务用车购置0辆，公务车保有量为0辆；国内公务接待22批次242人，其中：国内外事接待0批次，0人；国（境）外公务接待0批次，0人。2024年本单位人均接待费83.26元，车均购置费0万元，车均维护费0万元。</w:t>
      </w:r>
    </w:p>
    <w:p w14:paraId="117B9A73">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四、其他需要说明的事项</w:t>
      </w:r>
    </w:p>
    <w:p w14:paraId="2DC6FDD0">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（一）财政拨款会议费、培训费和差旅费情况说明</w:t>
      </w:r>
    </w:p>
    <w:p w14:paraId="74ED7C7B">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本年度会议费支出63.76万元，与2023年度相比，增加61.43万元，增长2636.5%，</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参加重庆市第七届运动会相关费用计入会议费，导致会议费增加。</w:t>
      </w:r>
      <w:r>
        <w:rPr>
          <w:rFonts w:hint="default" w:ascii="Times New Roman" w:hAnsi="Times New Roman" w:eastAsia="方正仿宋_GBK" w:cs="Times New Roman"/>
          <w:b w:val="0"/>
          <w:bCs/>
          <w:color w:val="auto"/>
          <w:sz w:val="32"/>
          <w:szCs w:val="32"/>
          <w:shd w:val="clear" w:color="auto" w:fill="FFFFFF"/>
        </w:rPr>
        <w:t>本年度培训费支出2.34万元，与2023年度相比，增加2.34万元，增长100.0%，主要原因是</w:t>
      </w:r>
      <w:r>
        <w:rPr>
          <w:rFonts w:hint="default" w:ascii="Times New Roman" w:hAnsi="Times New Roman" w:eastAsia="方正仿宋_GBK" w:cs="Times New Roman"/>
          <w:b w:val="0"/>
          <w:bCs/>
          <w:color w:val="auto"/>
          <w:sz w:val="32"/>
          <w:szCs w:val="32"/>
          <w:shd w:val="clear" w:color="auto" w:fill="FFFFFF"/>
          <w:lang w:eastAsia="zh-CN"/>
        </w:rPr>
        <w:t>规范账务处理，将培训相关费用计入培训科目</w:t>
      </w:r>
      <w:r>
        <w:rPr>
          <w:rFonts w:hint="default" w:ascii="Times New Roman" w:hAnsi="Times New Roman" w:eastAsia="方正仿宋_GBK" w:cs="Times New Roman"/>
          <w:b w:val="0"/>
          <w:bCs/>
          <w:color w:val="auto"/>
          <w:sz w:val="32"/>
          <w:szCs w:val="32"/>
          <w:shd w:val="clear" w:color="auto" w:fill="FFFFFF"/>
        </w:rPr>
        <w:t>。本年度差旅费支出25.50万元，与2023年度相比，减少11.84万元，下降31.7%，主要原因是</w:t>
      </w:r>
      <w:r>
        <w:rPr>
          <w:rFonts w:hint="default" w:ascii="Times New Roman" w:hAnsi="Times New Roman" w:eastAsia="方正仿宋_GBK" w:cs="Times New Roman"/>
          <w:b w:val="0"/>
          <w:bCs/>
          <w:color w:val="auto"/>
          <w:sz w:val="32"/>
          <w:szCs w:val="32"/>
          <w:shd w:val="clear" w:color="auto" w:fill="FFFFFF"/>
          <w:lang w:eastAsia="zh-CN"/>
        </w:rPr>
        <w:t>规范财务管理制度，加强差旅费审核，减少差旅费支出。</w:t>
      </w:r>
    </w:p>
    <w:p w14:paraId="4E85AC49">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（二）机关运行经费情况说明</w:t>
      </w:r>
    </w:p>
    <w:p w14:paraId="40C255C7">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2024年度本单位机关运行经费支出91.09万元</w:t>
      </w:r>
      <w:r>
        <w:rPr>
          <w:rFonts w:hint="eastAsia" w:ascii="Times New Roman" w:hAnsi="Times New Roman" w:eastAsia="方正仿宋_GBK" w:cs="Times New Roman"/>
          <w:b w:val="0"/>
          <w:bCs/>
          <w:color w:val="auto"/>
          <w:sz w:val="32"/>
          <w:szCs w:val="32"/>
          <w:shd w:val="clear" w:color="auto" w:fill="FFFFFF"/>
          <w:lang w:val="en-US" w:eastAsia="zh-CN" w:bidi="ar-SA"/>
        </w:rPr>
        <w:t>，</w:t>
      </w:r>
      <w:r>
        <w:rPr>
          <w:rFonts w:hint="default" w:ascii="Times New Roman" w:hAnsi="Times New Roman" w:eastAsia="方正仿宋_GBK" w:cs="Times New Roman"/>
          <w:b w:val="0"/>
          <w:bCs/>
          <w:color w:val="auto"/>
          <w:sz w:val="32"/>
          <w:szCs w:val="32"/>
          <w:shd w:val="clear" w:color="auto" w:fill="FFFFFF"/>
          <w:lang w:val="en-US" w:eastAsia="zh-CN" w:bidi="ar-SA"/>
        </w:rPr>
        <w:t>机关运行经费主要用于开支办公费、电费、水费、邮电费、公务接待费、委托业务费、差旅费等。机关运行经费较上年支出数增加30.85万元，增长51.2%，主要</w:t>
      </w:r>
      <w:r>
        <w:rPr>
          <w:rFonts w:hint="eastAsia" w:ascii="Times New Roman" w:hAnsi="Times New Roman" w:eastAsia="方正仿宋_GBK" w:cs="Times New Roman"/>
          <w:b w:val="0"/>
          <w:bCs/>
          <w:color w:val="auto"/>
          <w:sz w:val="32"/>
          <w:szCs w:val="32"/>
          <w:shd w:val="clear" w:color="auto" w:fill="FFFFFF"/>
          <w:lang w:val="en-US" w:eastAsia="zh-CN" w:bidi="ar-SA"/>
        </w:rPr>
        <w:t>原因是</w:t>
      </w:r>
      <w:r>
        <w:rPr>
          <w:rFonts w:hint="default" w:ascii="Times New Roman" w:hAnsi="Times New Roman" w:eastAsia="方正仿宋_GBK" w:cs="Times New Roman"/>
          <w:b w:val="0"/>
          <w:bCs/>
          <w:color w:val="auto"/>
          <w:sz w:val="32"/>
          <w:szCs w:val="32"/>
          <w:shd w:val="clear" w:color="auto" w:fill="FFFFFF"/>
          <w:lang w:val="en-US" w:eastAsia="zh-CN" w:bidi="ar-SA"/>
        </w:rPr>
        <w:t>劳务派遣的编制外长聘人员等相关支出计入公用经费劳务费，因此机关运行经费增加。</w:t>
      </w:r>
    </w:p>
    <w:p w14:paraId="0F929E3B">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（三）国有资产占用情况说明</w:t>
      </w:r>
    </w:p>
    <w:p w14:paraId="57A75590">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0005208">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（四）政府采购支出情况说明</w:t>
      </w:r>
    </w:p>
    <w:p w14:paraId="67A4F36B">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政府采购支出总额1.59万元，其中：政府采购货物支出1.59万元、政府采购工程支出0.00万元、政府采购服务支出0.00万元。授予中小企业合同金额1.59万元，占政府采购支出总额的100.0%，其中：授予小微企业合同金额1.59万元，占政府采购支出总额的100.0 %。主要用于采购文物普查相关设备。</w:t>
      </w:r>
    </w:p>
    <w:p w14:paraId="6D11EF25">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lang w:val="en-US" w:eastAsia="zh-CN"/>
        </w:rPr>
      </w:pPr>
      <w:r>
        <w:rPr>
          <w:rStyle w:val="15"/>
          <w:rFonts w:hint="default" w:ascii="Times New Roman" w:hAnsi="Times New Roman" w:eastAsia="方正黑体_GBK" w:cs="Times New Roman"/>
          <w:b w:val="0"/>
          <w:bCs/>
          <w:color w:val="auto"/>
          <w:sz w:val="32"/>
          <w:szCs w:val="32"/>
          <w:shd w:val="clear" w:color="auto" w:fill="FFFFFF"/>
          <w:lang w:val="en-US" w:eastAsia="zh-CN"/>
        </w:rPr>
        <w:t>五、2024年度预算绩效管理情况说明</w:t>
      </w:r>
    </w:p>
    <w:p w14:paraId="37C43A96">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（一）单位自评情况</w:t>
      </w:r>
    </w:p>
    <w:p w14:paraId="4FD6F67F">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根据预算绩效管理要求，我单位</w:t>
      </w:r>
      <w:r>
        <w:rPr>
          <w:rFonts w:hint="default" w:ascii="Times New Roman" w:hAnsi="Times New Roman" w:eastAsia="方正仿宋_GBK" w:cs="Times New Roman"/>
          <w:b w:val="0"/>
          <w:bCs/>
          <w:color w:val="auto"/>
          <w:sz w:val="32"/>
          <w:szCs w:val="32"/>
          <w:shd w:val="clear" w:color="auto" w:fill="FFFFFF"/>
          <w:lang w:val="en-US" w:eastAsia="zh-CN"/>
        </w:rPr>
        <w:t>49</w:t>
      </w:r>
      <w:r>
        <w:rPr>
          <w:rFonts w:hint="default" w:ascii="Times New Roman" w:hAnsi="Times New Roman" w:eastAsia="方正仿宋_GBK" w:cs="Times New Roman"/>
          <w:b w:val="0"/>
          <w:bCs/>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color w:val="auto"/>
          <w:sz w:val="32"/>
          <w:szCs w:val="32"/>
          <w:shd w:val="clear" w:color="auto" w:fill="FFFFFF"/>
          <w:lang w:val="en-US" w:eastAsia="zh-CN"/>
        </w:rPr>
        <w:t>1960.12</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从评价情况来看，项目立项较为规范，绩效目标明确，预算编制合理，管理科学规范，资金到位及时，总体完成情况较好，有力保障了单位基本运行，项目基本达到了预期绩效目标。</w:t>
      </w:r>
    </w:p>
    <w:p w14:paraId="39D3ACE1">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lang w:eastAsia="zh-CN"/>
        </w:rPr>
        <w:t>本单位202</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eastAsia="zh-CN"/>
        </w:rPr>
        <w:t>年度绩效自评表以附件形式上传。</w:t>
      </w:r>
    </w:p>
    <w:p w14:paraId="4B0291A2">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b w:val="0"/>
          <w:bCs/>
          <w:color w:val="auto"/>
          <w:kern w:val="0"/>
          <w:sz w:val="32"/>
          <w:szCs w:val="32"/>
        </w:rPr>
      </w:pPr>
      <w:r>
        <w:rPr>
          <w:rStyle w:val="19"/>
          <w:rFonts w:hint="default" w:ascii="Times New Roman" w:hAnsi="Times New Roman" w:eastAsia="方正仿宋_GBK" w:cs="Times New Roman"/>
          <w:b w:val="0"/>
          <w:bCs/>
          <w:color w:val="auto"/>
          <w:sz w:val="32"/>
          <w:szCs w:val="32"/>
          <w:shd w:val="clear" w:fill="FFFFFF"/>
        </w:rPr>
        <w:t xml:space="preserve"> </w:t>
      </w:r>
      <w:r>
        <w:rPr>
          <w:rStyle w:val="19"/>
          <w:rFonts w:hint="default" w:ascii="Times New Roman" w:hAnsi="Times New Roman" w:eastAsia="方正仿宋_GBK" w:cs="Times New Roman"/>
          <w:b w:val="0"/>
          <w:bCs/>
          <w:color w:val="auto"/>
          <w:sz w:val="32"/>
          <w:szCs w:val="32"/>
          <w:shd w:val="clear" w:fill="FFFFFF"/>
          <w:lang w:val="en-US" w:eastAsia="zh-CN"/>
        </w:rPr>
        <w:t xml:space="preserve">  </w:t>
      </w:r>
      <w:r>
        <w:rPr>
          <w:rStyle w:val="15"/>
          <w:rFonts w:hint="default" w:ascii="Times New Roman" w:hAnsi="Times New Roman" w:eastAsia="黑体" w:cs="Times New Roman"/>
          <w:b w:val="0"/>
          <w:bCs/>
          <w:color w:val="auto"/>
          <w:sz w:val="32"/>
          <w:szCs w:val="32"/>
          <w:shd w:val="clear" w:color="auto" w:fill="FFFFFF"/>
          <w:lang w:val="en-US" w:eastAsia="zh-CN" w:bidi="ar-SA"/>
        </w:rPr>
        <w:t xml:space="preserve"> </w:t>
      </w:r>
      <w:r>
        <w:rPr>
          <w:rStyle w:val="15"/>
          <w:rFonts w:hint="default" w:ascii="Times New Roman" w:hAnsi="Times New Roman" w:eastAsia="方正黑体_GBK" w:cs="Times New Roman"/>
          <w:b w:val="0"/>
          <w:bCs/>
          <w:color w:val="auto"/>
          <w:sz w:val="32"/>
          <w:szCs w:val="32"/>
          <w:shd w:val="clear" w:color="auto" w:fill="FFFFFF"/>
          <w:lang w:val="en-US" w:eastAsia="zh-CN" w:bidi="ar-SA"/>
        </w:rPr>
        <w:t>六、专业名词解释</w:t>
      </w:r>
    </w:p>
    <w:p w14:paraId="63445AA6">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bidi="ar-SA"/>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sz w:val="32"/>
          <w:szCs w:val="32"/>
          <w:shd w:val="clear" w:color="auto" w:fill="FFFFFF"/>
          <w:lang w:val="en-US" w:eastAsia="zh-CN" w:bidi="ar-SA"/>
        </w:rPr>
        <w:t>指本年度从本级财政部门取得的财政拨款，包括一般公共预算财政拨款和政府性基金预算财政拨款。</w:t>
      </w:r>
    </w:p>
    <w:p w14:paraId="51E3061C">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478678D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shd w:val="clear" w:fill="FFFFFF"/>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7B2075C0">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DAF0A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3F50C1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30839D6E">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指单位按照国家有关规定，所得税、提取专用基金、转入非财政拨款结余等当年结余的分配情况。</w:t>
      </w:r>
    </w:p>
    <w:p w14:paraId="4535F7A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06743A0B">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BF177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1707B6C0">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6A73178B">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D5B0EE">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1D295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535EAF3F">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2F84DE3F">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66ECAD8C">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bookmarkStart w:id="0" w:name="_GoBack"/>
      <w:r>
        <w:rPr>
          <w:rStyle w:val="15"/>
          <w:rFonts w:hint="default" w:ascii="Times New Roman" w:hAnsi="Times New Roman" w:eastAsia="方正楷体_GBK"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A6878B3">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lang w:val="en-US" w:eastAsia="zh-CN"/>
        </w:rPr>
        <w:t>七、决算公开联系方式及信息反馈渠道</w:t>
      </w:r>
    </w:p>
    <w:bookmarkEnd w:id="0"/>
    <w:p w14:paraId="089326B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shd w:val="clear" w:fill="FFFFFF"/>
        </w:rPr>
        <w:t>本单位决算公开信息反馈和联系方式：</w:t>
      </w:r>
    </w:p>
    <w:p w14:paraId="2277701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shd w:val="clear" w:fill="FFFFFF"/>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70618068</w:t>
      </w:r>
    </w:p>
    <w:p w14:paraId="05FA556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kern w:val="0"/>
          <w:sz w:val="32"/>
          <w:szCs w:val="32"/>
          <w:shd w:val="clear" w:fill="FFFFFF"/>
          <w:lang w:val="en-US" w:eastAsia="zh-CN"/>
        </w:rPr>
      </w:pPr>
    </w:p>
    <w:p w14:paraId="23EEA3DA">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FF0000"/>
          <w:kern w:val="0"/>
          <w:sz w:val="32"/>
          <w:szCs w:val="32"/>
          <w:shd w:val="clear" w:fill="FFFFFF"/>
          <w:lang w:val="en-US" w:eastAsia="zh-CN"/>
        </w:rPr>
      </w:pPr>
    </w:p>
    <w:p w14:paraId="45636802">
      <w:pPr>
        <w:pStyle w:val="16"/>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2880" w:firstLineChars="900"/>
        <w:jc w:val="both"/>
        <w:textAlignment w:val="auto"/>
        <w:rPr>
          <w:rStyle w:val="15"/>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B101A4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261C4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32497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CD5DE6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5D28E7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BA7525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9BD64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BA9DAC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9D0938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丰都县文化和旅游发展委员会（本级）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1C16F6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90FBE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D14B5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E1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E6B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29D1D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199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535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AD2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044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CE53C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B6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9B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ED70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1F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7B5E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4EA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7C9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A33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B7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8052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33A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17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BB9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C7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F8A7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4C3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88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7146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E4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508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163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1BC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7E2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D0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E9CA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6C6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2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47E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2D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E608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F41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B4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332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12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1,636.87</w:t>
            </w:r>
            <w:r>
              <w:rPr>
                <w:rFonts w:ascii="Times New Roman" w:hAnsi="Times New Roman"/>
                <w:color w:val="000000"/>
                <w:sz w:val="20"/>
                <w:u w:color="auto"/>
              </w:rPr>
              <w:t xml:space="preserve"> </w:t>
            </w:r>
          </w:p>
        </w:tc>
      </w:tr>
      <w:tr w14:paraId="3F7403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C8B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09774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37B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FA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121.67</w:t>
            </w:r>
            <w:r>
              <w:rPr>
                <w:rFonts w:ascii="Times New Roman" w:hAnsi="Times New Roman"/>
                <w:color w:val="000000"/>
                <w:sz w:val="20"/>
                <w:u w:color="auto"/>
              </w:rPr>
              <w:t xml:space="preserve"> </w:t>
            </w:r>
          </w:p>
        </w:tc>
      </w:tr>
      <w:tr w14:paraId="44A205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CBB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AE2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BC8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29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r>
              <w:rPr>
                <w:rFonts w:ascii="Times New Roman" w:hAnsi="Times New Roman"/>
                <w:color w:val="000000"/>
                <w:sz w:val="20"/>
                <w:u w:color="auto"/>
              </w:rPr>
              <w:t xml:space="preserve"> </w:t>
            </w:r>
          </w:p>
        </w:tc>
      </w:tr>
      <w:tr w14:paraId="650959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106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AA9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104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7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0C0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EB6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1E7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17E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A7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B757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097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02D1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E6F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11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89.53</w:t>
            </w:r>
            <w:r>
              <w:rPr>
                <w:rFonts w:ascii="Times New Roman" w:hAnsi="Times New Roman"/>
                <w:color w:val="000000"/>
                <w:sz w:val="20"/>
                <w:u w:color="auto"/>
              </w:rPr>
              <w:t xml:space="preserve"> </w:t>
            </w:r>
          </w:p>
        </w:tc>
      </w:tr>
      <w:tr w14:paraId="20B46E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FB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D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C0A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85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2FA7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6A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3C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AC5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9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404F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AF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75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3CA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063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1701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91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03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131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C8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004D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54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74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A7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0D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9DF81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3C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08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721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32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14F4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23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C1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6AE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4F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r>
      <w:tr w14:paraId="6DC0F4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C6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D9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7EB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02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531A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905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55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57B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86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D702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6D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5B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AE6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9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CB89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E1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1F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337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8A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437.20</w:t>
            </w:r>
            <w:r>
              <w:rPr>
                <w:rFonts w:ascii="Times New Roman" w:hAnsi="Times New Roman"/>
                <w:color w:val="000000"/>
                <w:sz w:val="20"/>
                <w:u w:color="auto"/>
              </w:rPr>
              <w:t xml:space="preserve"> </w:t>
            </w:r>
          </w:p>
        </w:tc>
      </w:tr>
      <w:tr w14:paraId="18D4D4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A1A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93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B7B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C4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815C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F0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63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D4D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D2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6DD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98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AC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ECF6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46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3072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503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AA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2,350.94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DE7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53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2,350.96</w:t>
            </w:r>
            <w:r>
              <w:rPr>
                <w:rFonts w:ascii="Times New Roman" w:hAnsi="Times New Roman"/>
                <w:color w:val="000000"/>
                <w:sz w:val="20"/>
                <w:u w:color="auto"/>
              </w:rPr>
              <w:t xml:space="preserve"> </w:t>
            </w:r>
          </w:p>
        </w:tc>
      </w:tr>
      <w:tr w14:paraId="12A78D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BDE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DA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559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8B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CE4D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1E7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A0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AFF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17B1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14:paraId="4973303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B2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9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2,351.76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97CD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9A8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2,351.76</w:t>
            </w:r>
            <w:r>
              <w:rPr>
                <w:rFonts w:ascii="Times New Roman" w:hAnsi="Times New Roman"/>
                <w:color w:val="000000"/>
                <w:sz w:val="20"/>
                <w:u w:color="auto"/>
              </w:rPr>
              <w:t xml:space="preserve"> </w:t>
            </w:r>
          </w:p>
        </w:tc>
      </w:tr>
    </w:tbl>
    <w:p w14:paraId="3A1D8C7C">
      <w:pPr>
        <w:rPr>
          <w:rFonts w:hint="default" w:cs="宋体"/>
          <w:sz w:val="21"/>
          <w:szCs w:val="21"/>
        </w:rPr>
      </w:pPr>
    </w:p>
    <w:p w14:paraId="4DDADFE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21F66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9557506">
            <w:pPr>
              <w:jc w:val="center"/>
              <w:textAlignment w:val="bottom"/>
              <w:rPr>
                <w:rFonts w:hint="default" w:cs="宋体"/>
                <w:b/>
                <w:color w:val="000000"/>
                <w:sz w:val="32"/>
                <w:szCs w:val="32"/>
              </w:rPr>
            </w:pPr>
            <w:r>
              <w:rPr>
                <w:rFonts w:cs="宋体"/>
                <w:b/>
                <w:color w:val="000000"/>
                <w:sz w:val="32"/>
                <w:szCs w:val="32"/>
              </w:rPr>
              <w:t>收入决算表</w:t>
            </w:r>
          </w:p>
        </w:tc>
      </w:tr>
      <w:tr w14:paraId="44AC508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6F4C2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丰都县文化和旅游发展委员会（本级）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97C43A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35CF2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C2072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9733E9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8908B8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C15E2A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0BE5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1C4595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64F83B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C51278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8D48E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0BF0B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582413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7E6712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D8F437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49985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73D0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1B92F5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0AB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9A1D">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A18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E8C4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5C1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9E2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3C86">
            <w:pPr>
              <w:jc w:val="center"/>
              <w:textAlignment w:val="center"/>
              <w:rPr>
                <w:rFonts w:hint="default" w:cs="宋体"/>
                <w:b/>
                <w:color w:val="000000"/>
                <w:sz w:val="20"/>
                <w:szCs w:val="20"/>
              </w:rPr>
            </w:pPr>
            <w:r>
              <w:rPr>
                <w:rFonts w:cs="宋体"/>
                <w:b/>
                <w:color w:val="000000"/>
                <w:sz w:val="20"/>
                <w:szCs w:val="20"/>
              </w:rPr>
              <w:t>其他收入</w:t>
            </w:r>
          </w:p>
        </w:tc>
      </w:tr>
      <w:tr w14:paraId="2AC5B98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17A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E3A4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685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EEB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3DA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0CB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EC8B">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ABB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073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D588">
            <w:pPr>
              <w:jc w:val="center"/>
              <w:rPr>
                <w:rFonts w:hint="default" w:cs="宋体"/>
                <w:b/>
                <w:color w:val="000000"/>
                <w:sz w:val="20"/>
                <w:szCs w:val="20"/>
              </w:rPr>
            </w:pPr>
          </w:p>
        </w:tc>
      </w:tr>
      <w:tr w14:paraId="4E173EC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A23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7311B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467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270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FE2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127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841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F06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D82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95FA">
            <w:pPr>
              <w:jc w:val="center"/>
              <w:rPr>
                <w:rFonts w:hint="default" w:cs="宋体"/>
                <w:b/>
                <w:color w:val="000000"/>
                <w:sz w:val="20"/>
                <w:szCs w:val="20"/>
              </w:rPr>
            </w:pPr>
          </w:p>
        </w:tc>
      </w:tr>
      <w:tr w14:paraId="248EDE2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E47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AC91D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743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512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730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5AB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F61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D5C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EB7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9595">
            <w:pPr>
              <w:jc w:val="center"/>
              <w:rPr>
                <w:rFonts w:hint="default" w:cs="宋体"/>
                <w:b/>
                <w:color w:val="000000"/>
                <w:sz w:val="20"/>
                <w:szCs w:val="20"/>
              </w:rPr>
            </w:pPr>
          </w:p>
        </w:tc>
      </w:tr>
      <w:tr w14:paraId="3967754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2B2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F8D1D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DD4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040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B5E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E3B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163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A97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DFA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1470">
            <w:pPr>
              <w:jc w:val="center"/>
              <w:rPr>
                <w:rFonts w:hint="default" w:cs="宋体"/>
                <w:b/>
                <w:color w:val="000000"/>
                <w:sz w:val="20"/>
                <w:szCs w:val="20"/>
              </w:rPr>
            </w:pPr>
          </w:p>
        </w:tc>
      </w:tr>
      <w:tr w14:paraId="5C2F4E7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68FD">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5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54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CC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F00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DF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6F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809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3C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F1D1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B39C">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EC8C">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0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D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2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9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6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A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0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4D69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304A">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72E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0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E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F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D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2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2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D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B52F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F1E5">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B7F6">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B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E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B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6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0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3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A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D149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2A33">
            <w:pPr>
              <w:textAlignment w:val="center"/>
              <w:rPr>
                <w:rFonts w:hint="default" w:cs="宋体"/>
                <w:color w:val="000000"/>
                <w:sz w:val="20"/>
                <w:szCs w:val="20"/>
              </w:rPr>
            </w:pPr>
            <w:r>
              <w:rPr>
                <w:rFonts w:cs="宋体"/>
                <w:color w:val="000000"/>
                <w:sz w:val="20"/>
                <w:szCs w:val="20"/>
              </w:rPr>
              <w:t>2070108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DBCF">
            <w:pPr>
              <w:textAlignment w:val="center"/>
              <w:rPr>
                <w:rFonts w:hint="default" w:cs="宋体"/>
                <w:color w:val="000000"/>
                <w:sz w:val="20"/>
                <w:szCs w:val="20"/>
              </w:rPr>
            </w:pPr>
            <w:r>
              <w:rPr>
                <w:rFonts w:cs="宋体"/>
                <w:color w:val="000000"/>
                <w:sz w:val="20"/>
                <w:szCs w:val="20"/>
              </w:rPr>
              <w:t>文化活动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6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2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0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4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1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B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5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D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3798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938D">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BD1B">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2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8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4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0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A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3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D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3B5E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F003">
            <w:pPr>
              <w:textAlignment w:val="center"/>
              <w:rPr>
                <w:rFonts w:hint="default" w:cs="宋体"/>
                <w:color w:val="000000"/>
                <w:sz w:val="20"/>
                <w:szCs w:val="20"/>
              </w:rPr>
            </w:pPr>
            <w:r>
              <w:rPr>
                <w:rFonts w:cs="宋体"/>
                <w:color w:val="000000"/>
                <w:sz w:val="20"/>
                <w:szCs w:val="20"/>
              </w:rPr>
              <w:t>2070113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FBCB">
            <w:pPr>
              <w:textAlignment w:val="center"/>
              <w:rPr>
                <w:rFonts w:hint="default" w:cs="宋体"/>
                <w:color w:val="000000"/>
                <w:sz w:val="20"/>
                <w:szCs w:val="20"/>
              </w:rPr>
            </w:pPr>
            <w:r>
              <w:rPr>
                <w:rFonts w:cs="宋体"/>
                <w:color w:val="000000"/>
                <w:sz w:val="20"/>
                <w:szCs w:val="20"/>
              </w:rPr>
              <w:t>旅游宣传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0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6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8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1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5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9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5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C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9D76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D46B">
            <w:pPr>
              <w:textAlignment w:val="center"/>
              <w:rPr>
                <w:rFonts w:hint="default" w:cs="宋体"/>
                <w:color w:val="000000"/>
                <w:sz w:val="20"/>
                <w:szCs w:val="20"/>
              </w:rPr>
            </w:pPr>
            <w:r>
              <w:rPr>
                <w:rFonts w:cs="宋体"/>
                <w:color w:val="000000"/>
                <w:sz w:val="20"/>
                <w:szCs w:val="20"/>
              </w:rPr>
              <w:t>2070114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DBCB">
            <w:pPr>
              <w:textAlignment w:val="center"/>
              <w:rPr>
                <w:rFonts w:hint="default" w:cs="宋体"/>
                <w:color w:val="000000"/>
                <w:sz w:val="20"/>
                <w:szCs w:val="20"/>
              </w:rPr>
            </w:pPr>
            <w:r>
              <w:rPr>
                <w:rFonts w:cs="宋体"/>
                <w:color w:val="000000"/>
                <w:sz w:val="20"/>
                <w:szCs w:val="20"/>
              </w:rPr>
              <w:t>文化和旅游管理事务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E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B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9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0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B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0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7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7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B4A7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75D3">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44A2">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D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3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2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A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D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9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E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A75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6F32">
            <w:pPr>
              <w:textAlignment w:val="center"/>
              <w:rPr>
                <w:rFonts w:hint="default" w:cs="宋体"/>
                <w:color w:val="000000"/>
                <w:sz w:val="20"/>
                <w:szCs w:val="20"/>
              </w:rPr>
            </w:pPr>
            <w:r>
              <w:rPr>
                <w:rFonts w:cs="宋体"/>
                <w:b/>
                <w:color w:val="000000"/>
                <w:sz w:val="20"/>
                <w:szCs w:val="20"/>
              </w:rPr>
              <w:t>20702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32A3">
            <w:pPr>
              <w:textAlignment w:val="center"/>
              <w:rPr>
                <w:rFonts w:hint="default" w:cs="宋体"/>
                <w:color w:val="000000"/>
                <w:sz w:val="20"/>
                <w:szCs w:val="20"/>
              </w:rPr>
            </w:pPr>
            <w:r>
              <w:rPr>
                <w:rFonts w:cs="宋体"/>
                <w:b/>
                <w:color w:val="000000"/>
                <w:sz w:val="20"/>
                <w:szCs w:val="20"/>
              </w:rPr>
              <w:t>文物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9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2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0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0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2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7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9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E40C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125C">
            <w:pPr>
              <w:textAlignment w:val="center"/>
              <w:rPr>
                <w:rFonts w:hint="default" w:cs="宋体"/>
                <w:color w:val="000000"/>
                <w:sz w:val="20"/>
                <w:szCs w:val="20"/>
              </w:rPr>
            </w:pPr>
            <w:r>
              <w:rPr>
                <w:rFonts w:cs="宋体"/>
                <w:color w:val="000000"/>
                <w:sz w:val="20"/>
                <w:szCs w:val="20"/>
              </w:rPr>
              <w:t>2070204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9C7D">
            <w:pPr>
              <w:textAlignment w:val="center"/>
              <w:rPr>
                <w:rFonts w:hint="default" w:cs="宋体"/>
                <w:color w:val="000000"/>
                <w:sz w:val="20"/>
                <w:szCs w:val="20"/>
              </w:rPr>
            </w:pPr>
            <w:r>
              <w:rPr>
                <w:rFonts w:cs="宋体"/>
                <w:color w:val="000000"/>
                <w:sz w:val="20"/>
                <w:szCs w:val="20"/>
              </w:rPr>
              <w:t>文物保护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E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3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1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3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9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1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6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6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8E67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9AD7">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DEE1F">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9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F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1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D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6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8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9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3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353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E505">
            <w:pPr>
              <w:textAlignment w:val="center"/>
              <w:rPr>
                <w:rFonts w:hint="default" w:cs="宋体"/>
                <w:color w:val="000000"/>
                <w:sz w:val="20"/>
                <w:szCs w:val="20"/>
              </w:rPr>
            </w:pPr>
            <w:r>
              <w:rPr>
                <w:rFonts w:cs="宋体"/>
                <w:color w:val="000000"/>
                <w:sz w:val="20"/>
                <w:szCs w:val="20"/>
              </w:rPr>
              <w:t>2070307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B836">
            <w:pPr>
              <w:textAlignment w:val="center"/>
              <w:rPr>
                <w:rFonts w:hint="default" w:cs="宋体"/>
                <w:color w:val="000000"/>
                <w:sz w:val="20"/>
                <w:szCs w:val="20"/>
              </w:rPr>
            </w:pPr>
            <w:r>
              <w:rPr>
                <w:rFonts w:cs="宋体"/>
                <w:color w:val="000000"/>
                <w:sz w:val="20"/>
                <w:szCs w:val="20"/>
              </w:rPr>
              <w:t>体育场馆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1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7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F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D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36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9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0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3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D8BD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9448">
            <w:pPr>
              <w:textAlignment w:val="center"/>
              <w:rPr>
                <w:rFonts w:hint="default" w:cs="宋体"/>
                <w:color w:val="000000"/>
                <w:sz w:val="20"/>
                <w:szCs w:val="20"/>
              </w:rPr>
            </w:pPr>
            <w:r>
              <w:rPr>
                <w:rFonts w:cs="宋体"/>
                <w:color w:val="000000"/>
                <w:sz w:val="20"/>
                <w:szCs w:val="20"/>
              </w:rPr>
              <w:t>2070399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F9BDD">
            <w:pPr>
              <w:textAlignment w:val="center"/>
              <w:rPr>
                <w:rFonts w:hint="default" w:cs="宋体"/>
                <w:color w:val="000000"/>
                <w:sz w:val="20"/>
                <w:szCs w:val="20"/>
              </w:rPr>
            </w:pPr>
            <w:r>
              <w:rPr>
                <w:rFonts w:cs="宋体"/>
                <w:color w:val="000000"/>
                <w:sz w:val="20"/>
                <w:szCs w:val="20"/>
              </w:rPr>
              <w:t>其他体育支出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8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2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B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6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C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6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3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5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38DB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66DD">
            <w:pPr>
              <w:textAlignment w:val="center"/>
              <w:rPr>
                <w:rFonts w:hint="default" w:cs="宋体"/>
                <w:color w:val="000000"/>
                <w:sz w:val="20"/>
                <w:szCs w:val="20"/>
              </w:rPr>
            </w:pPr>
            <w:r>
              <w:rPr>
                <w:rFonts w:cs="宋体"/>
                <w:b/>
                <w:color w:val="000000"/>
                <w:sz w:val="20"/>
                <w:szCs w:val="20"/>
              </w:rPr>
              <w:t>20708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4035">
            <w:pPr>
              <w:textAlignment w:val="center"/>
              <w:rPr>
                <w:rFonts w:hint="default" w:cs="宋体"/>
                <w:color w:val="000000"/>
                <w:sz w:val="20"/>
                <w:szCs w:val="20"/>
              </w:rPr>
            </w:pPr>
            <w:r>
              <w:rPr>
                <w:rFonts w:cs="宋体"/>
                <w:b/>
                <w:color w:val="000000"/>
                <w:sz w:val="20"/>
                <w:szCs w:val="20"/>
              </w:rPr>
              <w:t>广播电视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8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8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D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8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9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B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2A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8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3587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1906">
            <w:pPr>
              <w:textAlignment w:val="center"/>
              <w:rPr>
                <w:rFonts w:hint="default" w:cs="宋体"/>
                <w:color w:val="000000"/>
                <w:sz w:val="20"/>
                <w:szCs w:val="20"/>
              </w:rPr>
            </w:pPr>
            <w:r>
              <w:rPr>
                <w:rFonts w:cs="宋体"/>
                <w:color w:val="000000"/>
                <w:sz w:val="20"/>
                <w:szCs w:val="20"/>
              </w:rPr>
              <w:t>2070807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CD08">
            <w:pPr>
              <w:textAlignment w:val="center"/>
              <w:rPr>
                <w:rFonts w:hint="default" w:cs="宋体"/>
                <w:color w:val="000000"/>
                <w:sz w:val="20"/>
                <w:szCs w:val="20"/>
              </w:rPr>
            </w:pPr>
            <w:r>
              <w:rPr>
                <w:rFonts w:cs="宋体"/>
                <w:color w:val="000000"/>
                <w:sz w:val="20"/>
                <w:szCs w:val="20"/>
              </w:rPr>
              <w:t>传输发射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7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E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E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9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A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7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4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E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77B3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A863">
            <w:pPr>
              <w:textAlignment w:val="center"/>
              <w:rPr>
                <w:rFonts w:hint="default" w:cs="宋体"/>
                <w:color w:val="000000"/>
                <w:sz w:val="20"/>
                <w:szCs w:val="20"/>
              </w:rPr>
            </w:pPr>
            <w:r>
              <w:rPr>
                <w:rFonts w:cs="宋体"/>
                <w:color w:val="000000"/>
                <w:sz w:val="20"/>
                <w:szCs w:val="20"/>
              </w:rPr>
              <w:t>2070899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C7BC">
            <w:pPr>
              <w:textAlignment w:val="center"/>
              <w:rPr>
                <w:rFonts w:hint="default" w:cs="宋体"/>
                <w:color w:val="000000"/>
                <w:sz w:val="20"/>
                <w:szCs w:val="20"/>
              </w:rPr>
            </w:pPr>
            <w:r>
              <w:rPr>
                <w:rFonts w:cs="宋体"/>
                <w:color w:val="000000"/>
                <w:sz w:val="20"/>
                <w:szCs w:val="20"/>
              </w:rPr>
              <w:t>其他广播电视支出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E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D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C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A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D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4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5F06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E6E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2BD0">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C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C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F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5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9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2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3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64D0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7840">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74E18">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1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3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9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D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F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F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F678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286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D0AC">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E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3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D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1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0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B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9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5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22C3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CEC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D603">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7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2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1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5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B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E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DFD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0E4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47D4">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D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6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8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E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2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7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1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A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33BE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FA8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EA7E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3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8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2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2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9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8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3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180E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AF9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0F13">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B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5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C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1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7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F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3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029E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A80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27C9">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E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8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D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C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D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D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F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7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D9A7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ED9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1B7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4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F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9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A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C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D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1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C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4592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08C6">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09559">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6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7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E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3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D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D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B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630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423B">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A2312">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E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5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B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3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F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5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4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3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316E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FC7F">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C0EF">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8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B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7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E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8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6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6F4D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DC50">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3A75">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2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D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E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B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1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2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4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F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3AC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6A8A">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CEF4">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4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9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B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3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D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B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B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681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799F">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460A">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A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4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6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6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4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B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0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2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3610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1704">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1F0B">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3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5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8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C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B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C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A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3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4E6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966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1DDB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8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2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1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9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8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F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2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E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997E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525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25D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9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7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F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B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8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0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9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B307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65C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A67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7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3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3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0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D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6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2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5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F6D8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7454">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9CDF">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A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D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C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A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8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2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1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D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1E45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9F6F">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31B8">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1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0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4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A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4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4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9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8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45F9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BF67">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ACD5C">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E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0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6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C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7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F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D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24C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D30D">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7A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8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E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D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7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F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4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2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4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735C3C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804390">
      <w:pPr>
        <w:rPr>
          <w:rFonts w:hint="default" w:cs="宋体"/>
          <w:sz w:val="20"/>
          <w:szCs w:val="20"/>
        </w:rPr>
      </w:pPr>
      <w:r>
        <w:rPr>
          <w:rFonts w:cs="宋体"/>
          <w:sz w:val="20"/>
          <w:szCs w:val="20"/>
        </w:rPr>
        <w:br w:type="page"/>
      </w:r>
    </w:p>
    <w:tbl>
      <w:tblPr>
        <w:tblStyle w:val="12"/>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80D5F9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6B795E">
            <w:pPr>
              <w:jc w:val="center"/>
              <w:textAlignment w:val="bottom"/>
              <w:rPr>
                <w:rFonts w:hint="default" w:cs="宋体"/>
                <w:b/>
                <w:color w:val="000000"/>
                <w:sz w:val="32"/>
                <w:szCs w:val="32"/>
              </w:rPr>
            </w:pPr>
            <w:r>
              <w:rPr>
                <w:rFonts w:cs="宋体"/>
                <w:b/>
                <w:color w:val="000000"/>
                <w:sz w:val="32"/>
                <w:szCs w:val="32"/>
              </w:rPr>
              <w:t>支出决算表</w:t>
            </w:r>
          </w:p>
        </w:tc>
      </w:tr>
      <w:tr w14:paraId="5D1C2E54">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ECEEE2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丰都县文化和旅游发展委员会（本级）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AEF39E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E9EEDD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04AFF7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D592F9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59C43B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0747794">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F03C30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5401A8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F0C117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2192E8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1AA3DA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FA1E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F9694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6FB0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3A4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7D8F">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757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08F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210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BA65">
            <w:pPr>
              <w:jc w:val="center"/>
              <w:textAlignment w:val="center"/>
              <w:rPr>
                <w:rFonts w:hint="default" w:cs="宋体"/>
                <w:b/>
                <w:color w:val="000000"/>
                <w:sz w:val="20"/>
                <w:szCs w:val="20"/>
              </w:rPr>
            </w:pPr>
            <w:r>
              <w:rPr>
                <w:rFonts w:cs="宋体"/>
                <w:b/>
                <w:color w:val="000000"/>
                <w:sz w:val="20"/>
                <w:szCs w:val="20"/>
              </w:rPr>
              <w:t>对附属单位补助支出</w:t>
            </w:r>
          </w:p>
        </w:tc>
      </w:tr>
      <w:tr w14:paraId="607DD31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1640">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BFAE5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DA9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12A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611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D4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CC6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6B89">
            <w:pPr>
              <w:jc w:val="center"/>
              <w:rPr>
                <w:rFonts w:hint="default" w:cs="宋体"/>
                <w:b/>
                <w:color w:val="000000"/>
                <w:sz w:val="20"/>
                <w:szCs w:val="20"/>
              </w:rPr>
            </w:pPr>
          </w:p>
        </w:tc>
      </w:tr>
      <w:tr w14:paraId="15B43A3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351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0B1A8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602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462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02F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7DA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AC8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7B4">
            <w:pPr>
              <w:jc w:val="center"/>
              <w:rPr>
                <w:rFonts w:hint="default" w:cs="宋体"/>
                <w:b/>
                <w:color w:val="000000"/>
                <w:sz w:val="20"/>
                <w:szCs w:val="20"/>
              </w:rPr>
            </w:pPr>
          </w:p>
        </w:tc>
      </w:tr>
      <w:tr w14:paraId="75EF425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3DE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E3D60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AD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CAE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74B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B1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83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8CC3">
            <w:pPr>
              <w:jc w:val="center"/>
              <w:rPr>
                <w:rFonts w:hint="default" w:cs="宋体"/>
                <w:b/>
                <w:color w:val="000000"/>
                <w:sz w:val="20"/>
                <w:szCs w:val="20"/>
              </w:rPr>
            </w:pPr>
          </w:p>
        </w:tc>
      </w:tr>
      <w:tr w14:paraId="2D43526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06C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45718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380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4AB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958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D17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C33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7488">
            <w:pPr>
              <w:jc w:val="center"/>
              <w:rPr>
                <w:rFonts w:hint="default" w:cs="宋体"/>
                <w:b/>
                <w:color w:val="000000"/>
                <w:sz w:val="20"/>
                <w:szCs w:val="20"/>
              </w:rPr>
            </w:pPr>
          </w:p>
        </w:tc>
      </w:tr>
      <w:tr w14:paraId="5BCC5EA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710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50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BE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613.00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9A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1,737.96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1D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DE2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4D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8AEAA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024D">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5488">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E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C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9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1,211.23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0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8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E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9558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58E">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D66B">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F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F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628.73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8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D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0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62B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3406">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B9C67">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7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B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E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D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6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8D00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338A">
            <w:pPr>
              <w:textAlignment w:val="center"/>
              <w:rPr>
                <w:rFonts w:hint="default" w:cs="宋体"/>
                <w:color w:val="000000"/>
                <w:sz w:val="20"/>
                <w:szCs w:val="20"/>
              </w:rPr>
            </w:pPr>
            <w:r>
              <w:rPr>
                <w:rFonts w:cs="宋体"/>
                <w:color w:val="000000"/>
                <w:sz w:val="20"/>
                <w:szCs w:val="20"/>
              </w:rPr>
              <w:t>2070108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B961">
            <w:pPr>
              <w:textAlignment w:val="center"/>
              <w:rPr>
                <w:rFonts w:hint="default" w:cs="宋体"/>
                <w:color w:val="000000"/>
                <w:sz w:val="20"/>
                <w:szCs w:val="20"/>
              </w:rPr>
            </w:pPr>
            <w:r>
              <w:rPr>
                <w:rFonts w:cs="宋体"/>
                <w:color w:val="000000"/>
                <w:sz w:val="20"/>
                <w:szCs w:val="20"/>
              </w:rPr>
              <w:t>文化活动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0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5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3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1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1BAD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CEAD">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D7E9">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9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2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1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A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7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1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117C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C603">
            <w:pPr>
              <w:textAlignment w:val="center"/>
              <w:rPr>
                <w:rFonts w:hint="default" w:cs="宋体"/>
                <w:color w:val="000000"/>
                <w:sz w:val="20"/>
                <w:szCs w:val="20"/>
              </w:rPr>
            </w:pPr>
            <w:r>
              <w:rPr>
                <w:rFonts w:cs="宋体"/>
                <w:color w:val="000000"/>
                <w:sz w:val="20"/>
                <w:szCs w:val="20"/>
              </w:rPr>
              <w:t>2070113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CCA6">
            <w:pPr>
              <w:textAlignment w:val="center"/>
              <w:rPr>
                <w:rFonts w:hint="default" w:cs="宋体"/>
                <w:color w:val="000000"/>
                <w:sz w:val="20"/>
                <w:szCs w:val="20"/>
              </w:rPr>
            </w:pPr>
            <w:r>
              <w:rPr>
                <w:rFonts w:cs="宋体"/>
                <w:color w:val="000000"/>
                <w:sz w:val="20"/>
                <w:szCs w:val="20"/>
              </w:rPr>
              <w:t>旅游宣传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2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B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9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4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A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C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E96D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59BE">
            <w:pPr>
              <w:textAlignment w:val="center"/>
              <w:rPr>
                <w:rFonts w:hint="default" w:cs="宋体"/>
                <w:color w:val="000000"/>
                <w:sz w:val="20"/>
                <w:szCs w:val="20"/>
              </w:rPr>
            </w:pPr>
            <w:r>
              <w:rPr>
                <w:rFonts w:cs="宋体"/>
                <w:color w:val="000000"/>
                <w:sz w:val="20"/>
                <w:szCs w:val="20"/>
              </w:rPr>
              <w:t>2070114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1D5A">
            <w:pPr>
              <w:textAlignment w:val="center"/>
              <w:rPr>
                <w:rFonts w:hint="default" w:cs="宋体"/>
                <w:color w:val="000000"/>
                <w:sz w:val="20"/>
                <w:szCs w:val="20"/>
              </w:rPr>
            </w:pPr>
            <w:r>
              <w:rPr>
                <w:rFonts w:cs="宋体"/>
                <w:color w:val="000000"/>
                <w:sz w:val="20"/>
                <w:szCs w:val="20"/>
              </w:rPr>
              <w:t>文化和旅游管理事务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3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D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4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C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6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2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DDF2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BA7E">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5B05">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9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A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F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3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A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B92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045A">
            <w:pPr>
              <w:textAlignment w:val="center"/>
              <w:rPr>
                <w:rFonts w:hint="default" w:cs="宋体"/>
                <w:color w:val="000000"/>
                <w:sz w:val="20"/>
                <w:szCs w:val="20"/>
              </w:rPr>
            </w:pPr>
            <w:r>
              <w:rPr>
                <w:rFonts w:cs="宋体"/>
                <w:b/>
                <w:color w:val="000000"/>
                <w:sz w:val="20"/>
                <w:szCs w:val="20"/>
              </w:rPr>
              <w:t>20702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9202">
            <w:pPr>
              <w:textAlignment w:val="center"/>
              <w:rPr>
                <w:rFonts w:hint="default" w:cs="宋体"/>
                <w:color w:val="000000"/>
                <w:sz w:val="20"/>
                <w:szCs w:val="20"/>
              </w:rPr>
            </w:pPr>
            <w:r>
              <w:rPr>
                <w:rFonts w:cs="宋体"/>
                <w:b/>
                <w:color w:val="000000"/>
                <w:sz w:val="20"/>
                <w:szCs w:val="20"/>
              </w:rPr>
              <w:t>文物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6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C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6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2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6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6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2743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D961">
            <w:pPr>
              <w:textAlignment w:val="center"/>
              <w:rPr>
                <w:rFonts w:hint="default" w:cs="宋体"/>
                <w:color w:val="000000"/>
                <w:sz w:val="20"/>
                <w:szCs w:val="20"/>
              </w:rPr>
            </w:pPr>
            <w:r>
              <w:rPr>
                <w:rFonts w:cs="宋体"/>
                <w:color w:val="000000"/>
                <w:sz w:val="20"/>
                <w:szCs w:val="20"/>
              </w:rPr>
              <w:t>2070204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D2E0">
            <w:pPr>
              <w:textAlignment w:val="center"/>
              <w:rPr>
                <w:rFonts w:hint="default" w:cs="宋体"/>
                <w:color w:val="000000"/>
                <w:sz w:val="20"/>
                <w:szCs w:val="20"/>
              </w:rPr>
            </w:pPr>
            <w:r>
              <w:rPr>
                <w:rFonts w:cs="宋体"/>
                <w:color w:val="000000"/>
                <w:sz w:val="20"/>
                <w:szCs w:val="20"/>
              </w:rPr>
              <w:t>文物保护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2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2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7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F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3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6B2C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6B0D">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5801">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A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0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1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6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7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9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1159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F957">
            <w:pPr>
              <w:textAlignment w:val="center"/>
              <w:rPr>
                <w:rFonts w:hint="default" w:cs="宋体"/>
                <w:color w:val="000000"/>
                <w:sz w:val="20"/>
                <w:szCs w:val="20"/>
              </w:rPr>
            </w:pPr>
            <w:r>
              <w:rPr>
                <w:rFonts w:cs="宋体"/>
                <w:color w:val="000000"/>
                <w:sz w:val="20"/>
                <w:szCs w:val="20"/>
              </w:rPr>
              <w:t>2070307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11B27">
            <w:pPr>
              <w:textAlignment w:val="center"/>
              <w:rPr>
                <w:rFonts w:hint="default" w:cs="宋体"/>
                <w:color w:val="000000"/>
                <w:sz w:val="20"/>
                <w:szCs w:val="20"/>
              </w:rPr>
            </w:pPr>
            <w:r>
              <w:rPr>
                <w:rFonts w:cs="宋体"/>
                <w:color w:val="000000"/>
                <w:sz w:val="20"/>
                <w:szCs w:val="20"/>
              </w:rPr>
              <w:t>体育场馆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2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1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6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4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C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7439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9E45">
            <w:pPr>
              <w:textAlignment w:val="center"/>
              <w:rPr>
                <w:rFonts w:hint="default" w:cs="宋体"/>
                <w:color w:val="000000"/>
                <w:sz w:val="20"/>
                <w:szCs w:val="20"/>
              </w:rPr>
            </w:pPr>
            <w:r>
              <w:rPr>
                <w:rFonts w:cs="宋体"/>
                <w:color w:val="000000"/>
                <w:sz w:val="20"/>
                <w:szCs w:val="20"/>
              </w:rPr>
              <w:t>2070399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7FFB">
            <w:pPr>
              <w:textAlignment w:val="center"/>
              <w:rPr>
                <w:rFonts w:hint="default" w:cs="宋体"/>
                <w:color w:val="000000"/>
                <w:sz w:val="20"/>
                <w:szCs w:val="20"/>
              </w:rPr>
            </w:pPr>
            <w:r>
              <w:rPr>
                <w:rFonts w:cs="宋体"/>
                <w:color w:val="000000"/>
                <w:sz w:val="20"/>
                <w:szCs w:val="20"/>
              </w:rPr>
              <w:t>其他体育支出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2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F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B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D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9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9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40F7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30D">
            <w:pPr>
              <w:textAlignment w:val="center"/>
              <w:rPr>
                <w:rFonts w:hint="default" w:cs="宋体"/>
                <w:color w:val="000000"/>
                <w:sz w:val="20"/>
                <w:szCs w:val="20"/>
              </w:rPr>
            </w:pPr>
            <w:r>
              <w:rPr>
                <w:rFonts w:cs="宋体"/>
                <w:b/>
                <w:color w:val="000000"/>
                <w:sz w:val="20"/>
                <w:szCs w:val="20"/>
              </w:rPr>
              <w:t>20708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B117">
            <w:pPr>
              <w:textAlignment w:val="center"/>
              <w:rPr>
                <w:rFonts w:hint="default" w:cs="宋体"/>
                <w:color w:val="000000"/>
                <w:sz w:val="20"/>
                <w:szCs w:val="20"/>
              </w:rPr>
            </w:pPr>
            <w:r>
              <w:rPr>
                <w:rFonts w:cs="宋体"/>
                <w:b/>
                <w:color w:val="000000"/>
                <w:sz w:val="20"/>
                <w:szCs w:val="20"/>
              </w:rPr>
              <w:t>广播电视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7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C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E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C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0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C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1F9F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3AF0">
            <w:pPr>
              <w:textAlignment w:val="center"/>
              <w:rPr>
                <w:rFonts w:hint="default" w:cs="宋体"/>
                <w:color w:val="000000"/>
                <w:sz w:val="20"/>
                <w:szCs w:val="20"/>
              </w:rPr>
            </w:pPr>
            <w:r>
              <w:rPr>
                <w:rFonts w:cs="宋体"/>
                <w:color w:val="000000"/>
                <w:sz w:val="20"/>
                <w:szCs w:val="20"/>
              </w:rPr>
              <w:t>2070807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A271">
            <w:pPr>
              <w:textAlignment w:val="center"/>
              <w:rPr>
                <w:rFonts w:hint="default" w:cs="宋体"/>
                <w:color w:val="000000"/>
                <w:sz w:val="20"/>
                <w:szCs w:val="20"/>
              </w:rPr>
            </w:pPr>
            <w:r>
              <w:rPr>
                <w:rFonts w:cs="宋体"/>
                <w:color w:val="000000"/>
                <w:sz w:val="20"/>
                <w:szCs w:val="20"/>
              </w:rPr>
              <w:t>传输发射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4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0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A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5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1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8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ADDA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FC90">
            <w:pPr>
              <w:textAlignment w:val="center"/>
              <w:rPr>
                <w:rFonts w:hint="default" w:cs="宋体"/>
                <w:color w:val="000000"/>
                <w:sz w:val="20"/>
                <w:szCs w:val="20"/>
              </w:rPr>
            </w:pPr>
            <w:r>
              <w:rPr>
                <w:rFonts w:cs="宋体"/>
                <w:color w:val="000000"/>
                <w:sz w:val="20"/>
                <w:szCs w:val="20"/>
              </w:rPr>
              <w:t>2070899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3B82">
            <w:pPr>
              <w:textAlignment w:val="center"/>
              <w:rPr>
                <w:rFonts w:hint="default" w:cs="宋体"/>
                <w:color w:val="000000"/>
                <w:sz w:val="20"/>
                <w:szCs w:val="20"/>
              </w:rPr>
            </w:pPr>
            <w:r>
              <w:rPr>
                <w:rFonts w:cs="宋体"/>
                <w:color w:val="000000"/>
                <w:sz w:val="20"/>
                <w:szCs w:val="20"/>
              </w:rPr>
              <w:t>其他广播电视支出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0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0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F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4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D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B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E283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15D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504F">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9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A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3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1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6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280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756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80D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C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5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1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B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8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CB0C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DF7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BCC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3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5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3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F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0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B502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354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B9A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4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D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F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F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7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5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747A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76D8">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76A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4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F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3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A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B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5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CBD3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3DE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A4D9">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5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5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D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3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9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D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DC9F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FC5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C2A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9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9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C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8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C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B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EF6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3122">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5289">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B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1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6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3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5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AEB8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A2C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FAF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4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D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6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C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6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3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1B13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FE49">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121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D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2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1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7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1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1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ABF3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4D55">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B5EF">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7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0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A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E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5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2A97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AC4A">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C9EF4">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7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6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2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6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C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A24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B9C8">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8733">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2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D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E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0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5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B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AD35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93D9">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A61B">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4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5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9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0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D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4458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32F9">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317B">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2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C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9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E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C01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9B93">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4CA8">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2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9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9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2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C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2D8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76F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64BA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E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E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6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8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6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B80D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883E">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1E7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A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1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4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4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1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D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5D5F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8D7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337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F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7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2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7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9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A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C487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004E">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2989">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8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5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9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D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5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D47A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CB59">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61302">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7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4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D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A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F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7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688C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75C7">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9192E">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F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8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2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8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C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0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DCD8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3F9F">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0C08A">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C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A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0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7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6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DDEF1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862448">
      <w:pPr>
        <w:rPr>
          <w:rFonts w:hint="default" w:cs="宋体"/>
          <w:sz w:val="21"/>
          <w:szCs w:val="21"/>
        </w:rPr>
      </w:pPr>
      <w:r>
        <w:rPr>
          <w:rFonts w:cs="宋体"/>
          <w:sz w:val="21"/>
          <w:szCs w:val="21"/>
        </w:rPr>
        <w:br w:type="page"/>
      </w:r>
    </w:p>
    <w:p w14:paraId="161A0FF1">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1B1F1A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BC7F3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30232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58158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3691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0E5A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D6E43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4076E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0CF5D9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AFFE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D4EB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0899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59EE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95801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6089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33F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BC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26CEB1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840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01D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79A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CE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1102F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272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938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5D7E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3C4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E5D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5F0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EDF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8CC6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AB1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92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137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2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CD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14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0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375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52C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C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D18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3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0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D5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1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374E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E8C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8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47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E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1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9C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3CF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BB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1C29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F91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7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97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0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1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470A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55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D9F6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BDB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5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8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5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CA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437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2F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8B12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5CA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A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C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4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2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5A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F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2318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4DD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EE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A0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2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E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75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B4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90D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CBB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E1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51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E2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9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E19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6B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8688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E48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B6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64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9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F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E01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D0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65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27B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3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8D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E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5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4D0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DA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8A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CAA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9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5F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B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E2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03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E8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C1E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94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CC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C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4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05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F2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C1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DE2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D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1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9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F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8F6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E9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40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AFA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8A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8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A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FD1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4B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50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181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D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7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D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76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B3D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89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BC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DAD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4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55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A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71C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7F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BF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C12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7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A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1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2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440A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AB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403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C49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8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E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E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6E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64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4C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34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61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67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7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0F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B4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6FC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00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06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3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5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0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0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7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3B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66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E1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289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DC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07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A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24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BF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E2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2C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354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4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1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2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9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734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3C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45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CED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4B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9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0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7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0B6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A81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34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A18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8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D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5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E96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26B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E2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F0A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0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7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9F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2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BFB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F52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E8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118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9C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8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0A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DE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D5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4A1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6D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9B6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47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20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78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0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9F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78D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D6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954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13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EF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4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E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B85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12A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0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181D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C367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852C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F8BD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55FAA">
            <w:pPr>
              <w:spacing w:line="200" w:lineRule="exact"/>
              <w:rPr>
                <w:rFonts w:hint="default" w:ascii="Times New Roman" w:hAnsi="Times New Roman"/>
                <w:color w:val="000000"/>
                <w:sz w:val="18"/>
                <w:szCs w:val="18"/>
              </w:rPr>
            </w:pPr>
          </w:p>
        </w:tc>
      </w:tr>
      <w:tr w14:paraId="16D400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F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D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F6F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F95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30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38B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F43C">
            <w:pPr>
              <w:spacing w:line="200" w:lineRule="exact"/>
              <w:jc w:val="right"/>
              <w:rPr>
                <w:rFonts w:hint="default" w:ascii="Times New Roman" w:hAnsi="Times New Roman"/>
                <w:color w:val="000000"/>
                <w:sz w:val="18"/>
                <w:szCs w:val="18"/>
              </w:rPr>
            </w:pPr>
          </w:p>
        </w:tc>
      </w:tr>
      <w:tr w14:paraId="72D40E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72A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3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4F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222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ED9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BBE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CC0B">
            <w:pPr>
              <w:spacing w:line="200" w:lineRule="exact"/>
              <w:jc w:val="right"/>
              <w:rPr>
                <w:rFonts w:hint="default" w:ascii="Times New Roman" w:hAnsi="Times New Roman"/>
                <w:color w:val="000000"/>
                <w:sz w:val="18"/>
                <w:szCs w:val="18"/>
              </w:rPr>
            </w:pPr>
          </w:p>
        </w:tc>
      </w:tr>
      <w:tr w14:paraId="03394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5A1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26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70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7B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AC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1,914.54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7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C1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3C0F6C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6531C6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67BD5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3D724A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F3ECCC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CEFB53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0A967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E25B54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777587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C22C54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CB29B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4AFEB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E9B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CC5DB">
            <w:pPr>
              <w:jc w:val="center"/>
              <w:textAlignment w:val="center"/>
              <w:rPr>
                <w:rFonts w:hint="default" w:cs="宋体"/>
                <w:b/>
                <w:color w:val="000000"/>
                <w:sz w:val="20"/>
                <w:szCs w:val="20"/>
              </w:rPr>
            </w:pPr>
            <w:r>
              <w:rPr>
                <w:rFonts w:cs="宋体"/>
                <w:b/>
                <w:color w:val="000000"/>
                <w:sz w:val="20"/>
                <w:szCs w:val="20"/>
              </w:rPr>
              <w:t>本年支出</w:t>
            </w:r>
          </w:p>
        </w:tc>
      </w:tr>
      <w:tr w14:paraId="4B19403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76DD">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C3E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3AE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F509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743E3">
            <w:pPr>
              <w:jc w:val="center"/>
              <w:textAlignment w:val="center"/>
              <w:rPr>
                <w:rFonts w:hint="default" w:cs="宋体"/>
                <w:b/>
                <w:color w:val="000000"/>
                <w:sz w:val="20"/>
                <w:szCs w:val="20"/>
              </w:rPr>
            </w:pPr>
            <w:r>
              <w:rPr>
                <w:rFonts w:cs="宋体"/>
                <w:b/>
                <w:color w:val="000000"/>
                <w:sz w:val="20"/>
                <w:szCs w:val="20"/>
              </w:rPr>
              <w:t>项目支出</w:t>
            </w:r>
          </w:p>
        </w:tc>
      </w:tr>
      <w:tr w14:paraId="51E8AF8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17F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8E32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22B0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D75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2EF07">
            <w:pPr>
              <w:jc w:val="center"/>
              <w:rPr>
                <w:rFonts w:hint="default" w:cs="宋体"/>
                <w:b/>
                <w:color w:val="000000"/>
                <w:sz w:val="20"/>
                <w:szCs w:val="20"/>
              </w:rPr>
            </w:pPr>
          </w:p>
        </w:tc>
      </w:tr>
      <w:tr w14:paraId="1FF596A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7FD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D029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82C1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9EB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B1E2">
            <w:pPr>
              <w:jc w:val="center"/>
              <w:rPr>
                <w:rFonts w:hint="default" w:cs="宋体"/>
                <w:b/>
                <w:color w:val="000000"/>
                <w:sz w:val="20"/>
                <w:szCs w:val="20"/>
              </w:rPr>
            </w:pPr>
          </w:p>
        </w:tc>
      </w:tr>
      <w:tr w14:paraId="3AC5AC2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F66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73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1,913.74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FE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613.00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AD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1,300.74</w:t>
            </w:r>
            <w:r>
              <w:rPr>
                <w:rFonts w:ascii="Times New Roman" w:hAnsi="Times New Roman"/>
                <w:b/>
                <w:color w:val="000000"/>
                <w:sz w:val="20"/>
                <w:u w:color="auto"/>
              </w:rPr>
              <w:t xml:space="preserve"> </w:t>
            </w:r>
          </w:p>
        </w:tc>
      </w:tr>
      <w:tr w14:paraId="2E62B3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F6AF">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92C7">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28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E6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E9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1,211.21</w:t>
            </w:r>
            <w:r>
              <w:rPr>
                <w:rFonts w:ascii="Times New Roman" w:hAnsi="Times New Roman"/>
                <w:b/>
                <w:color w:val="000000"/>
                <w:sz w:val="20"/>
                <w:u w:color="auto"/>
              </w:rPr>
              <w:t xml:space="preserve"> </w:t>
            </w:r>
          </w:p>
        </w:tc>
      </w:tr>
      <w:tr w14:paraId="430EBB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A1FA">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380D">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BD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B6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8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628.72</w:t>
            </w:r>
            <w:r>
              <w:rPr>
                <w:rFonts w:ascii="Times New Roman" w:hAnsi="Times New Roman"/>
                <w:b/>
                <w:color w:val="000000"/>
                <w:sz w:val="20"/>
                <w:u w:color="auto"/>
              </w:rPr>
              <w:t xml:space="preserve"> </w:t>
            </w:r>
          </w:p>
        </w:tc>
      </w:tr>
      <w:tr w14:paraId="223747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5355">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385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75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89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E5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15B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C37">
            <w:pPr>
              <w:textAlignment w:val="center"/>
              <w:rPr>
                <w:rFonts w:hint="default" w:cs="宋体"/>
                <w:color w:val="000000"/>
                <w:sz w:val="20"/>
                <w:szCs w:val="20"/>
              </w:rPr>
            </w:pPr>
            <w:r>
              <w:rPr>
                <w:rFonts w:cs="宋体"/>
                <w:color w:val="000000"/>
                <w:sz w:val="20"/>
                <w:szCs w:val="20"/>
              </w:rPr>
              <w:t>2070108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6264">
            <w:pPr>
              <w:textAlignment w:val="center"/>
              <w:rPr>
                <w:rFonts w:hint="default" w:cs="宋体"/>
                <w:color w:val="000000"/>
                <w:sz w:val="20"/>
                <w:szCs w:val="20"/>
              </w:rPr>
            </w:pPr>
            <w:r>
              <w:rPr>
                <w:rFonts w:cs="宋体"/>
                <w:color w:val="000000"/>
                <w:sz w:val="20"/>
                <w:szCs w:val="20"/>
              </w:rPr>
              <w:t>文化活动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8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AB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7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r>
      <w:tr w14:paraId="674F31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0F48">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3358">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DC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50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B6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r>
      <w:tr w14:paraId="15D4E4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B0F3">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A836">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AA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B6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7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r>
      <w:tr w14:paraId="310E64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AF16">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6410">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E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7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38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r>
      <w:tr w14:paraId="6135E7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3F2F">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6508">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4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3E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3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r>
      <w:tr w14:paraId="358047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79BC">
            <w:pPr>
              <w:textAlignment w:val="center"/>
              <w:rPr>
                <w:rFonts w:hint="default" w:cs="宋体"/>
                <w:color w:val="000000"/>
                <w:sz w:val="20"/>
                <w:szCs w:val="20"/>
              </w:rPr>
            </w:pPr>
            <w:r>
              <w:rPr>
                <w:rFonts w:cs="宋体"/>
                <w:b/>
                <w:color w:val="000000"/>
                <w:sz w:val="20"/>
                <w:szCs w:val="20"/>
              </w:rPr>
              <w:t>20702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5B237">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CC8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C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7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r>
      <w:tr w14:paraId="17CBD8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5DDA">
            <w:pPr>
              <w:textAlignment w:val="center"/>
              <w:rPr>
                <w:rFonts w:hint="default" w:cs="宋体"/>
                <w:color w:val="000000"/>
                <w:sz w:val="20"/>
                <w:szCs w:val="20"/>
              </w:rPr>
            </w:pPr>
            <w:r>
              <w:rPr>
                <w:rFonts w:cs="宋体"/>
                <w:color w:val="000000"/>
                <w:sz w:val="20"/>
                <w:szCs w:val="20"/>
              </w:rPr>
              <w:t>2070204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C60E">
            <w:pP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7A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E9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71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r>
      <w:tr w14:paraId="6DD362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8E2">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5797">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5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BD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B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r>
      <w:tr w14:paraId="214E4A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B299">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0568">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8C5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EE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A84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26498B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6343">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A6CF">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D8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A32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85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14:paraId="123178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196C">
            <w:pPr>
              <w:textAlignment w:val="center"/>
              <w:rPr>
                <w:rFonts w:hint="default" w:cs="宋体"/>
                <w:color w:val="000000"/>
                <w:sz w:val="20"/>
                <w:szCs w:val="20"/>
              </w:rPr>
            </w:pPr>
            <w:r>
              <w:rPr>
                <w:rFonts w:cs="宋体"/>
                <w:b/>
                <w:color w:val="000000"/>
                <w:sz w:val="20"/>
                <w:szCs w:val="20"/>
              </w:rPr>
              <w:t>20708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59C8">
            <w:pPr>
              <w:textAlignment w:val="center"/>
              <w:rPr>
                <w:rFonts w:hint="default" w:cs="宋体"/>
                <w:color w:val="000000"/>
                <w:sz w:val="20"/>
                <w:szCs w:val="20"/>
              </w:rPr>
            </w:pPr>
            <w:r>
              <w:rPr>
                <w:rFonts w:cs="宋体"/>
                <w:b/>
                <w:color w:val="000000"/>
                <w:sz w:val="20"/>
                <w:szCs w:val="20"/>
              </w:rPr>
              <w:t>广播电视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12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27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45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r>
      <w:tr w14:paraId="14DF5F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1BC5">
            <w:pPr>
              <w:textAlignment w:val="center"/>
              <w:rPr>
                <w:rFonts w:hint="default" w:cs="宋体"/>
                <w:color w:val="000000"/>
                <w:sz w:val="20"/>
                <w:szCs w:val="20"/>
              </w:rPr>
            </w:pPr>
            <w:r>
              <w:rPr>
                <w:rFonts w:cs="宋体"/>
                <w:color w:val="000000"/>
                <w:sz w:val="20"/>
                <w:szCs w:val="20"/>
              </w:rPr>
              <w:t>2070807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A7DB">
            <w:pPr>
              <w:textAlignment w:val="center"/>
              <w:rPr>
                <w:rFonts w:hint="default" w:cs="宋体"/>
                <w:color w:val="000000"/>
                <w:sz w:val="20"/>
                <w:szCs w:val="20"/>
              </w:rPr>
            </w:pPr>
            <w:r>
              <w:rPr>
                <w:rFonts w:cs="宋体"/>
                <w:color w:val="000000"/>
                <w:sz w:val="20"/>
                <w:szCs w:val="20"/>
              </w:rPr>
              <w:t>传输发射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8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B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E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r>
      <w:tr w14:paraId="1C63A8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2FC8">
            <w:pPr>
              <w:textAlignment w:val="center"/>
              <w:rPr>
                <w:rFonts w:hint="default" w:cs="宋体"/>
                <w:color w:val="000000"/>
                <w:sz w:val="20"/>
                <w:szCs w:val="20"/>
              </w:rPr>
            </w:pPr>
            <w:r>
              <w:rPr>
                <w:rFonts w:cs="宋体"/>
                <w:color w:val="000000"/>
                <w:sz w:val="20"/>
                <w:szCs w:val="20"/>
              </w:rPr>
              <w:t>2070899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1A7E">
            <w:pPr>
              <w:textAlignment w:val="center"/>
              <w:rPr>
                <w:rFonts w:hint="default" w:cs="宋体"/>
                <w:color w:val="000000"/>
                <w:sz w:val="20"/>
                <w:szCs w:val="20"/>
              </w:rPr>
            </w:pPr>
            <w:r>
              <w:rPr>
                <w:rFonts w:cs="宋体"/>
                <w:color w:val="000000"/>
                <w:sz w:val="20"/>
                <w:szCs w:val="20"/>
              </w:rPr>
              <w:t>其他广播电视支出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95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F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C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r>
      <w:tr w14:paraId="429B02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363E">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75C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C8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67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FB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0C8C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4A3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3E7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43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57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C7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7046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9FC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139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44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64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589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E246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788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536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3A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A8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21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550A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4F5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945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34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7F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8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14D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8A4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D41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D9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0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0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FAA9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92C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2AE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F5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1A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D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9710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EA0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863F">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C7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6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FA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7B1C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DB0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2786">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BB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1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7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19D0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743B">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755F">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31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29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9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r>
      <w:tr w14:paraId="0F1F06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7C82">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2B7A">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E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15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E5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r>
      <w:tr w14:paraId="773C2F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9CD">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1E726">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B9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28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0C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r>
      <w:tr w14:paraId="68515B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9EE2">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D62E">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0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59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16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r>
      <w:tr w14:paraId="067D02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E7B1">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24CDC">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57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7F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0A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r>
      <w:tr w14:paraId="145D03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E2A">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4612">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A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64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84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r>
      <w:tr w14:paraId="4A570F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EFF">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E267">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C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34B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34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r>
      <w:tr w14:paraId="46BD77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8D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618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A6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38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D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464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4E6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56C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EF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B5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B3C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7DB2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822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B03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BD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68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2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6F017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BF9B4E">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A83DF6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7269DC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843BF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CBB32E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05B3E8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227D34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2D416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B276E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AAF9E7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739F2A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A06347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D1B52B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C06EBA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FA434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6A08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0D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E5F0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3A7E8A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85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036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FEC5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C4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3E9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576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251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7A7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599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8A15B4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A8C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92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FDFC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72C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38CB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D80F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B00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28A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24B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B1416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5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74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3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9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E5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D0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F3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D8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73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EB8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6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DA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2B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84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D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CD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E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5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80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DBEF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A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B9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79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53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F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5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6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96B5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E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55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E6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D4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B3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2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C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09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38E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F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C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C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4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40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D8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08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5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5281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D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F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5F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E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38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4B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BA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A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69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ECCC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0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5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C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0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A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D0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F8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5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CB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CAF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98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29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8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1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8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4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C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2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E1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61C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3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39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FC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7D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3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E6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D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A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55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B577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4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9F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3C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66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3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13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1C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A8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0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3A7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47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EB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29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D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A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D4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E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4F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82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DC7A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0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1E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6C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80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5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9A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E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88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F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6D2A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E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7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6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2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B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DE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0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2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A07C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3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A3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A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3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C4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6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A5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D0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CD65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2B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63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75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01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6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D8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33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B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89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A57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0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C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4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3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B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9D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0A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4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8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0A9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13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1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76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A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2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7B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FC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99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8F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C6A2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33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B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8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6D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7B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32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E5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8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A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260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92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6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79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08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E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D6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6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97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DC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23B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4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4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B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AD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3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88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6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2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96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D59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8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47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63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95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C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30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2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E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4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DEEF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97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A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81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7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F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89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5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0F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A31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1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F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7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AD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50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A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F9E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1E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CF7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14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C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95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6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1A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3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7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A4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D30A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7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0A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41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31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6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83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8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9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9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8973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9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45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3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6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8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7E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A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6D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C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A1A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B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FC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A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8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D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6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02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01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6A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D889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7C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F3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8000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1B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B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A2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BB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9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0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82D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F1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FB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62F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6F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A5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0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8F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B6EA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15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0F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037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E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B0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F1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2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2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CA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D3D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50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1F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C60E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45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4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0B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12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74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1FD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4D07A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6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6B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9A4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1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E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6F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40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FD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751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749101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EE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5B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6E3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5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A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AD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0B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FE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23E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CBCA5C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6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4A2F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521.91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12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F43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bl>
    <w:p w14:paraId="5533E6F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E16968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8A35A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FB6A1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EB08F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218F0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74486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4A8C6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8DAA8E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60EA5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62F99E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4C998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C9EB4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450F4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26C9F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AC5D7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0310B3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E498C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28D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86F76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692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C185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7E1A">
            <w:pPr>
              <w:jc w:val="center"/>
              <w:textAlignment w:val="center"/>
              <w:rPr>
                <w:rFonts w:hint="default" w:cs="宋体"/>
                <w:b/>
                <w:color w:val="000000"/>
                <w:sz w:val="20"/>
                <w:szCs w:val="20"/>
              </w:rPr>
            </w:pPr>
            <w:r>
              <w:rPr>
                <w:rFonts w:cs="宋体"/>
                <w:b/>
                <w:color w:val="000000"/>
                <w:sz w:val="20"/>
                <w:szCs w:val="20"/>
              </w:rPr>
              <w:t>年末结转和结余</w:t>
            </w:r>
          </w:p>
        </w:tc>
      </w:tr>
      <w:tr w14:paraId="0CC9E55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428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B0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2F55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551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1EA0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A385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CFA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DA52">
            <w:pPr>
              <w:jc w:val="center"/>
              <w:rPr>
                <w:rFonts w:hint="default" w:cs="宋体"/>
                <w:b/>
                <w:color w:val="000000"/>
                <w:sz w:val="20"/>
                <w:szCs w:val="20"/>
              </w:rPr>
            </w:pPr>
          </w:p>
        </w:tc>
      </w:tr>
      <w:tr w14:paraId="38BBD3B6">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54FA">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7A9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112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2A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34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BA19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D5B8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590A">
            <w:pPr>
              <w:jc w:val="center"/>
              <w:rPr>
                <w:rFonts w:hint="default" w:cs="宋体"/>
                <w:b/>
                <w:color w:val="000000"/>
                <w:sz w:val="20"/>
                <w:szCs w:val="20"/>
              </w:rPr>
            </w:pPr>
          </w:p>
        </w:tc>
      </w:tr>
      <w:tr w14:paraId="044DABE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08B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44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D89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BAB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4733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40B1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A54F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0127">
            <w:pPr>
              <w:jc w:val="center"/>
              <w:rPr>
                <w:rFonts w:hint="default" w:cs="宋体"/>
                <w:b/>
                <w:color w:val="000000"/>
                <w:sz w:val="20"/>
                <w:szCs w:val="20"/>
              </w:rPr>
            </w:pPr>
          </w:p>
        </w:tc>
      </w:tr>
      <w:tr w14:paraId="2E19260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3CF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F1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F9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9A7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815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B9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AA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04B680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806F">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C50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05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24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A79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F7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2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89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9A0A5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7769">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E00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E7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4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BD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FCD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F5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93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B4CE9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D559">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20013">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A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B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9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38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D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9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A9EA9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29A5">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2C2C">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FD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FE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66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37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6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A4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93FB46C">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61D36D">
      <w:pPr>
        <w:rPr>
          <w:rFonts w:hint="default" w:cs="宋体"/>
          <w:sz w:val="21"/>
          <w:szCs w:val="21"/>
        </w:rPr>
      </w:pP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964C93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4FB09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E74C5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FCDDE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5B4EC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5EA3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C91A4C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36311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F6758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6DCF2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65C2B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0992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A43DE">
            <w:pPr>
              <w:jc w:val="center"/>
              <w:textAlignment w:val="bottom"/>
              <w:rPr>
                <w:rFonts w:hint="default" w:cs="宋体"/>
                <w:b/>
                <w:color w:val="000000"/>
                <w:sz w:val="20"/>
                <w:szCs w:val="20"/>
              </w:rPr>
            </w:pPr>
            <w:r>
              <w:rPr>
                <w:rFonts w:cs="宋体"/>
                <w:b/>
                <w:color w:val="000000"/>
                <w:sz w:val="20"/>
                <w:szCs w:val="20"/>
              </w:rPr>
              <w:t>本年支出</w:t>
            </w:r>
          </w:p>
        </w:tc>
      </w:tr>
      <w:tr w14:paraId="79A2E095">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ACFC">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80B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DEE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74F7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0225B">
            <w:pPr>
              <w:jc w:val="center"/>
              <w:textAlignment w:val="center"/>
              <w:rPr>
                <w:rFonts w:hint="default" w:cs="宋体"/>
                <w:b/>
                <w:color w:val="000000"/>
                <w:sz w:val="20"/>
                <w:szCs w:val="20"/>
              </w:rPr>
            </w:pPr>
            <w:r>
              <w:rPr>
                <w:rFonts w:cs="宋体"/>
                <w:b/>
                <w:color w:val="000000"/>
                <w:sz w:val="20"/>
                <w:szCs w:val="20"/>
              </w:rPr>
              <w:t>项目支出</w:t>
            </w:r>
          </w:p>
        </w:tc>
      </w:tr>
      <w:tr w14:paraId="243D923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AF0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5AF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65A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CE8C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1DACC">
            <w:pPr>
              <w:jc w:val="center"/>
              <w:rPr>
                <w:rFonts w:hint="default" w:cs="宋体"/>
                <w:b/>
                <w:color w:val="000000"/>
                <w:sz w:val="20"/>
                <w:szCs w:val="20"/>
              </w:rPr>
            </w:pPr>
          </w:p>
        </w:tc>
      </w:tr>
      <w:tr w14:paraId="4F996C5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CDE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FC5D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97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3D3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D70DC">
            <w:pPr>
              <w:jc w:val="center"/>
              <w:rPr>
                <w:rFonts w:hint="default" w:cs="宋体"/>
                <w:b/>
                <w:color w:val="000000"/>
                <w:sz w:val="20"/>
                <w:szCs w:val="20"/>
              </w:rPr>
            </w:pPr>
          </w:p>
        </w:tc>
      </w:tr>
      <w:tr w14:paraId="743E7A5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5FA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96B1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9C2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2E78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75678">
            <w:pPr>
              <w:jc w:val="center"/>
              <w:rPr>
                <w:rFonts w:hint="default" w:cs="宋体"/>
                <w:b/>
                <w:color w:val="000000"/>
                <w:sz w:val="20"/>
                <w:szCs w:val="20"/>
              </w:rPr>
            </w:pPr>
          </w:p>
        </w:tc>
      </w:tr>
      <w:tr w14:paraId="5BE5F10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D05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C8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7CD1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33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6E94C2">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43D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144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F9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C9B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85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017B5D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42B4585">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3150FE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C35F40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BBEF80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F17554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082B97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1BB8B4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92DB64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8BC5C8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47432C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DA8FC2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丰都县文化和旅游发展委员会（本级）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B66671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06D19F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0B3796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02453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A13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25D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036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361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F73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FB23A1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D4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692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858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9A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476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6DF332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93D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BAC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7FB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E54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96C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57ADF0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DE2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CA9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2A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1D9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11E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F0A4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BFB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7DA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AC3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B46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181B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FC270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5B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8A8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976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1B6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93A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69FF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CB0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202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F0B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3E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5E8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BD8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CAF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8A9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2B7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B37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06F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7B6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EB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E5C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DB6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0A4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5E1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5BB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52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7D1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1A8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37B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B87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34B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99F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5FC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DB4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709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DAC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DBAF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57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E99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DB4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12E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4C7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C47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E14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87A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1DE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98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54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E7F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AB0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CCF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A5C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4F5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898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C0E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83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F78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E87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31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442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0FD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49F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378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0DB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EF9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E5F5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8B75C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FD7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E42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3AC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E36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D77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6980A7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AD0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EE4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273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D98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C54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35778E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048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D1E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41A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CAD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8B3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26F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E38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0A7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5CA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78F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CC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53B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48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7AD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19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859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0C8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3AA9A6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419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0D5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073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9C4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442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06B2ADC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5DB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475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EB3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63.76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DCFA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6077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F1CA31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CF7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E99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49A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673B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56AE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9C48DA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58E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8D2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C59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4D0C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4F1F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59EED6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0843">
    <w:pPr>
      <w:pStyle w:val="8"/>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D266366">
                <w:pPr>
                  <w:pStyle w:val="8"/>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618C">
    <w:pPr>
      <w:pStyle w:val="8"/>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AB3F941">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E5E02C0">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3C8C">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03676"/>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B83131"/>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4B01B2"/>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8412FC"/>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B91C04"/>
    <w:rsid w:val="71C34D91"/>
    <w:rsid w:val="72DB435C"/>
    <w:rsid w:val="72E2613A"/>
    <w:rsid w:val="72F771F4"/>
    <w:rsid w:val="730D76C9"/>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D06428"/>
    <w:rsid w:val="7B420052"/>
    <w:rsid w:val="7BD06A28"/>
    <w:rsid w:val="7C3A7C0B"/>
    <w:rsid w:val="7C5248E4"/>
    <w:rsid w:val="7C566698"/>
    <w:rsid w:val="7C5866A3"/>
    <w:rsid w:val="7D7406BB"/>
    <w:rsid w:val="7DE94331"/>
    <w:rsid w:val="7E3352D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basedOn w:val="18"/>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8">
    <w:name w:val="msonormal"/>
    <w:basedOn w:val="1"/>
    <w:qFormat/>
    <w:uiPriority w:val="0"/>
    <w:pPr>
      <w:spacing w:beforeAutospacing="1" w:afterAutospacing="1"/>
    </w:pPr>
  </w:style>
  <w:style w:type="character" w:customStyle="1" w:styleId="19">
    <w:name w:val="21"/>
    <w:basedOn w:val="14"/>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Char"/>
    <w:basedOn w:val="14"/>
    <w:link w:val="7"/>
    <w:qFormat/>
    <w:uiPriority w:val="0"/>
    <w:rPr>
      <w:rFonts w:ascii="宋体" w:hAnsi="宋体"/>
      <w:sz w:val="18"/>
      <w:szCs w:val="18"/>
    </w:rPr>
  </w:style>
  <w:style w:type="paragraph" w:customStyle="1" w:styleId="2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6596</Words>
  <Characters>7294</Characters>
  <Lines>186</Lines>
  <Paragraphs>52</Paragraphs>
  <TotalTime>1</TotalTime>
  <ScaleCrop>false</ScaleCrop>
  <LinksUpToDate>false</LinksUpToDate>
  <CharactersWithSpaces>7370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2025-09-15T02:13:56Z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eyJoZGlkIjoiYTAyOWNiMGEwMTczOTUxNzU4MTc1YWE2MWRjODYwZWEiLCJ1c2VySWQiOiIxMDI4NDg0NzU0In0=</vt:lpwstr>
  </property>
</Properties>
</file>