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A9A2" w14:textId="760D43E5" w:rsidR="00EB2A7D" w:rsidRDefault="00DD26C7" w:rsidP="00A232DB">
      <w:pPr>
        <w:spacing w:line="600" w:lineRule="exact"/>
        <w:jc w:val="center"/>
        <w:rPr>
          <w:rFonts w:ascii="方正小标宋_GBK" w:eastAsia="方正小标宋_GBK" w:cs="Times New Roman"/>
          <w:color w:val="000000" w:themeColor="text1"/>
          <w:szCs w:val="32"/>
        </w:rPr>
      </w:pPr>
      <w:r>
        <w:rPr>
          <w:rFonts w:ascii="方正小标宋_GBK" w:eastAsia="方正小标宋_GBK" w:hAnsi="黑体" w:hint="eastAsia"/>
          <w:color w:val="333333"/>
          <w:sz w:val="48"/>
          <w:szCs w:val="48"/>
        </w:rPr>
        <w:t>丰都县2025年</w:t>
      </w:r>
      <w:r w:rsidR="00DC3696">
        <w:rPr>
          <w:rFonts w:ascii="方正小标宋_GBK" w:eastAsia="方正小标宋_GBK" w:hAnsi="黑体" w:hint="eastAsia"/>
          <w:color w:val="333333"/>
          <w:sz w:val="48"/>
          <w:szCs w:val="48"/>
        </w:rPr>
        <w:t>1</w:t>
      </w:r>
      <w:r w:rsidR="00DC3696">
        <w:rPr>
          <w:rFonts w:ascii="方正小标宋_GBK" w:eastAsia="方正小标宋_GBK" w:hAnsi="黑体"/>
          <w:color w:val="333333"/>
          <w:sz w:val="48"/>
          <w:szCs w:val="48"/>
        </w:rPr>
        <w:t>-3</w:t>
      </w:r>
      <w:r w:rsidR="00DC3696">
        <w:rPr>
          <w:rFonts w:ascii="方正小标宋_GBK" w:eastAsia="方正小标宋_GBK" w:hAnsi="黑体" w:hint="eastAsia"/>
          <w:color w:val="333333"/>
          <w:sz w:val="48"/>
          <w:szCs w:val="48"/>
        </w:rPr>
        <w:t>季度</w:t>
      </w:r>
      <w:r>
        <w:rPr>
          <w:rFonts w:ascii="方正小标宋_GBK" w:eastAsia="方正小标宋_GBK" w:hAnsi="黑体" w:hint="eastAsia"/>
          <w:color w:val="333333"/>
          <w:sz w:val="48"/>
          <w:szCs w:val="48"/>
        </w:rPr>
        <w:t>经济运行情况</w:t>
      </w:r>
    </w:p>
    <w:p w14:paraId="78B061F2" w14:textId="77777777" w:rsidR="00EB2A7D" w:rsidRDefault="00EB2A7D">
      <w:pPr>
        <w:spacing w:line="600" w:lineRule="exact"/>
        <w:ind w:firstLineChars="200" w:firstLine="640"/>
        <w:rPr>
          <w:rFonts w:cs="Times New Roman"/>
          <w:color w:val="000000" w:themeColor="text1"/>
          <w:szCs w:val="32"/>
        </w:rPr>
      </w:pPr>
    </w:p>
    <w:p w14:paraId="21AA86AA" w14:textId="70F7BF6A" w:rsidR="00EB2A7D" w:rsidRDefault="00801734">
      <w:pPr>
        <w:ind w:firstLineChars="200" w:firstLine="640"/>
        <w:rPr>
          <w:rFonts w:cs="Times New Roman"/>
        </w:rPr>
      </w:pPr>
      <w:r w:rsidRPr="001C7EF0">
        <w:rPr>
          <w:rFonts w:hint="eastAsia"/>
        </w:rPr>
        <w:t>根据地区生产总值统一核算结果，</w:t>
      </w:r>
      <w:r w:rsidR="00DC3696">
        <w:rPr>
          <w:rFonts w:hint="eastAsia"/>
        </w:rPr>
        <w:t>前三季度</w:t>
      </w:r>
      <w:r>
        <w:rPr>
          <w:rFonts w:cs="Times New Roman"/>
        </w:rPr>
        <w:t>，</w:t>
      </w:r>
      <w:r>
        <w:rPr>
          <w:rFonts w:cs="Times New Roman" w:hint="eastAsia"/>
        </w:rPr>
        <w:t>全县</w:t>
      </w:r>
      <w:r w:rsidRPr="001C7EF0">
        <w:rPr>
          <w:rFonts w:hint="eastAsia"/>
        </w:rPr>
        <w:t>地区生产总值</w:t>
      </w:r>
      <w:r>
        <w:rPr>
          <w:rFonts w:cs="Times New Roman"/>
        </w:rPr>
        <w:t>同比增长</w:t>
      </w:r>
      <w:r>
        <w:rPr>
          <w:rFonts w:cs="Times New Roman" w:hint="eastAsia"/>
        </w:rPr>
        <w:t>5</w:t>
      </w:r>
      <w:r>
        <w:rPr>
          <w:rFonts w:cs="Times New Roman"/>
        </w:rPr>
        <w:t>.</w:t>
      </w:r>
      <w:r w:rsidR="00DC3696">
        <w:rPr>
          <w:rFonts w:cs="Times New Roman"/>
        </w:rPr>
        <w:t>3</w:t>
      </w:r>
      <w:r>
        <w:rPr>
          <w:rFonts w:cs="Times New Roman"/>
        </w:rPr>
        <w:t>%</w:t>
      </w:r>
      <w:r>
        <w:rPr>
          <w:rFonts w:cs="Times New Roman"/>
        </w:rPr>
        <w:t>。其中，第一产业</w:t>
      </w:r>
      <w:r w:rsidRPr="001C7EF0">
        <w:rPr>
          <w:rFonts w:hint="eastAsia"/>
        </w:rPr>
        <w:t>增加值</w:t>
      </w:r>
      <w:r>
        <w:rPr>
          <w:rFonts w:cs="Times New Roman"/>
        </w:rPr>
        <w:t>增长</w:t>
      </w:r>
      <w:r>
        <w:rPr>
          <w:rFonts w:cs="Times New Roman" w:hint="eastAsia"/>
        </w:rPr>
        <w:t>3.</w:t>
      </w:r>
      <w:r w:rsidR="00DC3696">
        <w:rPr>
          <w:rFonts w:cs="Times New Roman"/>
        </w:rPr>
        <w:t>2</w:t>
      </w:r>
      <w:r>
        <w:rPr>
          <w:rFonts w:cs="Times New Roman"/>
        </w:rPr>
        <w:t>%</w:t>
      </w:r>
      <w:r>
        <w:rPr>
          <w:rFonts w:cs="Times New Roman"/>
        </w:rPr>
        <w:t>；第二产业增加值增长</w:t>
      </w:r>
      <w:r>
        <w:rPr>
          <w:rFonts w:cs="Times New Roman" w:hint="eastAsia"/>
        </w:rPr>
        <w:t>4.</w:t>
      </w:r>
      <w:r w:rsidR="00DC3696">
        <w:rPr>
          <w:rFonts w:cs="Times New Roman"/>
        </w:rPr>
        <w:t>9</w:t>
      </w:r>
      <w:r>
        <w:rPr>
          <w:rFonts w:cs="Times New Roman"/>
        </w:rPr>
        <w:t>%</w:t>
      </w:r>
      <w:r>
        <w:rPr>
          <w:rFonts w:cs="Times New Roman"/>
        </w:rPr>
        <w:t>；第三产业增加值增长</w:t>
      </w:r>
      <w:r w:rsidR="00DC3696">
        <w:rPr>
          <w:rFonts w:cs="Times New Roman"/>
        </w:rPr>
        <w:t>6.2</w:t>
      </w:r>
      <w:r>
        <w:rPr>
          <w:rFonts w:cs="Times New Roman"/>
        </w:rPr>
        <w:t>%</w:t>
      </w:r>
      <w:r>
        <w:rPr>
          <w:rFonts w:cs="Times New Roman"/>
        </w:rPr>
        <w:t>。</w:t>
      </w:r>
    </w:p>
    <w:p w14:paraId="25FCE414" w14:textId="77777777" w:rsidR="00EB2A7D" w:rsidRDefault="00DD26C7">
      <w:pPr>
        <w:ind w:firstLineChars="200" w:firstLine="640"/>
        <w:rPr>
          <w:rFonts w:ascii="方正黑体_GBK" w:eastAsia="方正黑体_GBK" w:cs="Times New Roman"/>
        </w:rPr>
      </w:pPr>
      <w:r>
        <w:rPr>
          <w:rFonts w:ascii="方正黑体_GBK" w:eastAsia="方正黑体_GBK" w:cs="Times New Roman" w:hint="eastAsia"/>
        </w:rPr>
        <w:t>一、农林牧渔业</w:t>
      </w:r>
    </w:p>
    <w:p w14:paraId="71C68F35" w14:textId="3EB5DC59" w:rsidR="00EB2A7D" w:rsidRDefault="00DC3696">
      <w:pPr>
        <w:ind w:firstLineChars="200" w:firstLine="640"/>
        <w:rPr>
          <w:rFonts w:cs="Times New Roman"/>
        </w:rPr>
      </w:pPr>
      <w:r>
        <w:rPr>
          <w:rFonts w:cs="Times New Roman" w:hint="eastAsia"/>
        </w:rPr>
        <w:t>前三季度</w:t>
      </w:r>
      <w:r w:rsidR="00DD26C7">
        <w:rPr>
          <w:rFonts w:cs="Times New Roman" w:hint="eastAsia"/>
        </w:rPr>
        <w:t>，</w:t>
      </w:r>
      <w:r w:rsidR="00DD26C7">
        <w:rPr>
          <w:rFonts w:cs="Times New Roman"/>
        </w:rPr>
        <w:t>全县实现农林牧渔业总产值同比增长</w:t>
      </w:r>
      <w:r w:rsidR="00FE0175">
        <w:rPr>
          <w:rFonts w:cs="Times New Roman"/>
        </w:rPr>
        <w:t>3.7</w:t>
      </w:r>
      <w:r w:rsidR="00DD26C7">
        <w:rPr>
          <w:rFonts w:cs="Times New Roman"/>
        </w:rPr>
        <w:t>%</w:t>
      </w:r>
      <w:r w:rsidR="00DD26C7">
        <w:rPr>
          <w:rFonts w:cs="Times New Roman" w:hint="eastAsia"/>
        </w:rPr>
        <w:t>。</w:t>
      </w:r>
      <w:r w:rsidR="00DD26C7" w:rsidRPr="002445C1">
        <w:rPr>
          <w:rFonts w:cs="Times New Roman"/>
        </w:rPr>
        <w:t>其中</w:t>
      </w:r>
      <w:r w:rsidR="00DD26C7" w:rsidRPr="002445C1">
        <w:rPr>
          <w:rFonts w:cs="Times New Roman" w:hint="eastAsia"/>
        </w:rPr>
        <w:t>，</w:t>
      </w:r>
      <w:r w:rsidR="00DD26C7" w:rsidRPr="002445C1">
        <w:rPr>
          <w:rFonts w:cs="Times New Roman"/>
        </w:rPr>
        <w:t>农业、林业、牧业、渔业、农辅产值同比增长分别为</w:t>
      </w:r>
      <w:r>
        <w:rPr>
          <w:rFonts w:cs="Times New Roman"/>
        </w:rPr>
        <w:t>2.1</w:t>
      </w:r>
      <w:r w:rsidR="00DD26C7" w:rsidRPr="002445C1">
        <w:rPr>
          <w:rFonts w:cs="Times New Roman"/>
        </w:rPr>
        <w:t>%</w:t>
      </w:r>
      <w:r w:rsidR="00DD26C7" w:rsidRPr="002445C1">
        <w:rPr>
          <w:rFonts w:cs="Times New Roman"/>
        </w:rPr>
        <w:t>、</w:t>
      </w:r>
      <w:r>
        <w:rPr>
          <w:rFonts w:cs="Times New Roman"/>
        </w:rPr>
        <w:t>9.0</w:t>
      </w:r>
      <w:r w:rsidR="00DD26C7" w:rsidRPr="002445C1">
        <w:rPr>
          <w:rFonts w:cs="Times New Roman"/>
        </w:rPr>
        <w:t>%</w:t>
      </w:r>
      <w:r w:rsidR="00DD26C7" w:rsidRPr="002445C1">
        <w:rPr>
          <w:rFonts w:cs="Times New Roman"/>
        </w:rPr>
        <w:t>、</w:t>
      </w:r>
      <w:r>
        <w:rPr>
          <w:rFonts w:cs="Times New Roman"/>
        </w:rPr>
        <w:t>3.4</w:t>
      </w:r>
      <w:r w:rsidR="00DD26C7" w:rsidRPr="002445C1">
        <w:rPr>
          <w:rFonts w:cs="Times New Roman"/>
        </w:rPr>
        <w:t>%</w:t>
      </w:r>
      <w:r w:rsidR="00DD26C7" w:rsidRPr="002445C1">
        <w:rPr>
          <w:rFonts w:cs="Times New Roman"/>
        </w:rPr>
        <w:t>、</w:t>
      </w:r>
      <w:r>
        <w:rPr>
          <w:rFonts w:cs="Times New Roman"/>
        </w:rPr>
        <w:t>5.5</w:t>
      </w:r>
      <w:r w:rsidR="00DD26C7" w:rsidRPr="002445C1">
        <w:rPr>
          <w:rFonts w:cs="Times New Roman"/>
        </w:rPr>
        <w:t>%</w:t>
      </w:r>
      <w:r w:rsidR="00DD26C7" w:rsidRPr="002445C1">
        <w:rPr>
          <w:rFonts w:cs="Times New Roman"/>
        </w:rPr>
        <w:t>、</w:t>
      </w:r>
      <w:r>
        <w:rPr>
          <w:rFonts w:cs="Times New Roman"/>
        </w:rPr>
        <w:t>17.5</w:t>
      </w:r>
      <w:r w:rsidR="00DD26C7" w:rsidRPr="002445C1">
        <w:rPr>
          <w:rFonts w:cs="Times New Roman"/>
        </w:rPr>
        <w:t>%</w:t>
      </w:r>
      <w:r w:rsidR="00DD26C7" w:rsidRPr="002445C1">
        <w:rPr>
          <w:rFonts w:cs="Times New Roman"/>
        </w:rPr>
        <w:t>。</w:t>
      </w:r>
      <w:r w:rsidR="00DD26C7">
        <w:rPr>
          <w:rFonts w:cs="Times New Roman"/>
        </w:rPr>
        <w:t>农林牧渔业增加值同比增长</w:t>
      </w:r>
      <w:r w:rsidR="00DD26C7">
        <w:rPr>
          <w:rFonts w:cs="Times New Roman" w:hint="eastAsia"/>
        </w:rPr>
        <w:t>3.</w:t>
      </w:r>
      <w:r w:rsidR="00F621E7">
        <w:rPr>
          <w:rFonts w:cs="Times New Roman"/>
        </w:rPr>
        <w:t>6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。</w:t>
      </w:r>
    </w:p>
    <w:p w14:paraId="6970CA14" w14:textId="77777777" w:rsidR="00EB2A7D" w:rsidRDefault="00DD26C7">
      <w:pPr>
        <w:ind w:firstLineChars="200" w:firstLine="640"/>
        <w:rPr>
          <w:rFonts w:ascii="方正黑体_GBK" w:eastAsia="方正黑体_GBK" w:cs="Times New Roman"/>
        </w:rPr>
      </w:pPr>
      <w:r>
        <w:rPr>
          <w:rFonts w:ascii="方正黑体_GBK" w:eastAsia="方正黑体_GBK" w:cs="Times New Roman"/>
        </w:rPr>
        <w:t>二、工业</w:t>
      </w:r>
    </w:p>
    <w:p w14:paraId="27055BC6" w14:textId="013635CB" w:rsidR="00EB2A7D" w:rsidRDefault="00FE0175">
      <w:pPr>
        <w:ind w:firstLineChars="200" w:firstLine="640"/>
        <w:rPr>
          <w:rFonts w:cs="Times New Roman"/>
        </w:rPr>
      </w:pPr>
      <w:r>
        <w:rPr>
          <w:rFonts w:cs="Times New Roman" w:hint="eastAsia"/>
        </w:rPr>
        <w:t>前三季度</w:t>
      </w:r>
      <w:r w:rsidR="00DD26C7">
        <w:rPr>
          <w:rFonts w:cs="Times New Roman" w:hint="eastAsia"/>
        </w:rPr>
        <w:t>，</w:t>
      </w:r>
      <w:r w:rsidR="00DD26C7">
        <w:rPr>
          <w:rFonts w:cs="Times New Roman"/>
        </w:rPr>
        <w:t>全县规上工业总产值同比增长</w:t>
      </w:r>
      <w:r w:rsidR="00DD26C7">
        <w:rPr>
          <w:rFonts w:cs="Times New Roman"/>
        </w:rPr>
        <w:t>6.</w:t>
      </w:r>
      <w:r w:rsidR="00DC3696">
        <w:rPr>
          <w:rFonts w:cs="Times New Roman"/>
        </w:rPr>
        <w:t>0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。</w:t>
      </w:r>
      <w:r w:rsidR="00DD26C7" w:rsidRPr="002445C1">
        <w:rPr>
          <w:rFonts w:cs="Times New Roman"/>
        </w:rPr>
        <w:t>其中，制造业</w:t>
      </w:r>
      <w:r w:rsidR="00DD26C7" w:rsidRPr="002445C1">
        <w:rPr>
          <w:rFonts w:cs="Times New Roman" w:hint="eastAsia"/>
        </w:rPr>
        <w:t>增长</w:t>
      </w:r>
      <w:r w:rsidR="00DC3696">
        <w:rPr>
          <w:rFonts w:cs="Times New Roman"/>
        </w:rPr>
        <w:t>8.0</w:t>
      </w:r>
      <w:r w:rsidR="00DD26C7" w:rsidRPr="002445C1">
        <w:rPr>
          <w:rFonts w:cs="Times New Roman"/>
        </w:rPr>
        <w:t>%</w:t>
      </w:r>
      <w:r w:rsidR="00DD26C7" w:rsidRPr="002445C1">
        <w:rPr>
          <w:rFonts w:cs="Times New Roman"/>
        </w:rPr>
        <w:t>；电力热力燃气及水生产和供应业增长</w:t>
      </w:r>
      <w:r w:rsidR="00DC3696">
        <w:rPr>
          <w:rFonts w:cs="Times New Roman"/>
        </w:rPr>
        <w:t>6.0</w:t>
      </w:r>
      <w:r w:rsidR="00DD26C7" w:rsidRPr="002445C1">
        <w:rPr>
          <w:rFonts w:cs="Times New Roman"/>
        </w:rPr>
        <w:t>%</w:t>
      </w:r>
      <w:r w:rsidR="00DD26C7" w:rsidRPr="002445C1">
        <w:rPr>
          <w:rFonts w:cs="Times New Roman"/>
        </w:rPr>
        <w:t>。规上</w:t>
      </w:r>
      <w:r w:rsidR="00DD26C7">
        <w:rPr>
          <w:rFonts w:cs="Times New Roman"/>
        </w:rPr>
        <w:t>工业增加值同比增长</w:t>
      </w:r>
      <w:r w:rsidR="00DC3696">
        <w:rPr>
          <w:rFonts w:cs="Times New Roman"/>
        </w:rPr>
        <w:t>6.1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。</w:t>
      </w:r>
    </w:p>
    <w:p w14:paraId="139E9419" w14:textId="77777777" w:rsidR="00EB2A7D" w:rsidRDefault="00DD26C7">
      <w:pPr>
        <w:ind w:firstLineChars="200" w:firstLine="640"/>
        <w:rPr>
          <w:rFonts w:ascii="方正黑体_GBK" w:eastAsia="方正黑体_GBK" w:cs="Times New Roman"/>
        </w:rPr>
      </w:pPr>
      <w:r>
        <w:rPr>
          <w:rFonts w:ascii="方正黑体_GBK" w:eastAsia="方正黑体_GBK" w:cs="Times New Roman"/>
        </w:rPr>
        <w:t>三、固定资产投资</w:t>
      </w:r>
    </w:p>
    <w:p w14:paraId="45A43C67" w14:textId="34915769" w:rsidR="00EB2A7D" w:rsidRDefault="00FE0175">
      <w:pPr>
        <w:ind w:firstLineChars="200" w:firstLine="640"/>
        <w:rPr>
          <w:rFonts w:cs="Times New Roman"/>
        </w:rPr>
      </w:pPr>
      <w:r>
        <w:rPr>
          <w:rFonts w:cs="Times New Roman" w:hint="eastAsia"/>
        </w:rPr>
        <w:t>前三季度</w:t>
      </w:r>
      <w:r w:rsidR="00DD26C7">
        <w:rPr>
          <w:rFonts w:cs="Times New Roman" w:hint="eastAsia"/>
        </w:rPr>
        <w:t>，</w:t>
      </w:r>
      <w:r w:rsidR="00DD26C7">
        <w:rPr>
          <w:rFonts w:cs="Times New Roman"/>
        </w:rPr>
        <w:t>全县固定资产投资同比增长</w:t>
      </w:r>
      <w:r w:rsidR="00DC3696">
        <w:rPr>
          <w:rFonts w:cs="Times New Roman"/>
        </w:rPr>
        <w:t>10.9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。分行业看，工业</w:t>
      </w:r>
      <w:bookmarkStart w:id="0" w:name="OLE_LINK2"/>
      <w:bookmarkStart w:id="1" w:name="OLE_LINK1"/>
      <w:r w:rsidR="00DD26C7">
        <w:rPr>
          <w:rFonts w:cs="Times New Roman"/>
        </w:rPr>
        <w:t>投资</w:t>
      </w:r>
      <w:bookmarkEnd w:id="0"/>
      <w:bookmarkEnd w:id="1"/>
      <w:r w:rsidR="00DD26C7">
        <w:rPr>
          <w:rFonts w:cs="Times New Roman"/>
        </w:rPr>
        <w:t>增长</w:t>
      </w:r>
      <w:r w:rsidR="00DC3696">
        <w:rPr>
          <w:rFonts w:cs="Times New Roman"/>
        </w:rPr>
        <w:t>11.3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；房地产投资</w:t>
      </w:r>
      <w:r w:rsidR="00DD26C7">
        <w:rPr>
          <w:rFonts w:cs="Times New Roman" w:hint="eastAsia"/>
        </w:rPr>
        <w:t>增长</w:t>
      </w:r>
      <w:r w:rsidR="00DC3696">
        <w:rPr>
          <w:rFonts w:cs="Times New Roman"/>
        </w:rPr>
        <w:t>1.3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。分产业看，一产业投资增长</w:t>
      </w:r>
      <w:r w:rsidR="00DC3696">
        <w:rPr>
          <w:rFonts w:cs="Times New Roman"/>
        </w:rPr>
        <w:t>91.2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；二产业投资</w:t>
      </w:r>
      <w:r w:rsidR="00DD26C7">
        <w:rPr>
          <w:rFonts w:cs="Times New Roman" w:hint="eastAsia"/>
        </w:rPr>
        <w:t>增长</w:t>
      </w:r>
      <w:r>
        <w:rPr>
          <w:rFonts w:cs="Times New Roman"/>
        </w:rPr>
        <w:t>11.3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；三产业投资</w:t>
      </w:r>
      <w:r w:rsidR="00DD26C7">
        <w:rPr>
          <w:rFonts w:cs="Times New Roman" w:hint="eastAsia"/>
        </w:rPr>
        <w:t>增长</w:t>
      </w:r>
      <w:r>
        <w:rPr>
          <w:rFonts w:cs="Times New Roman"/>
        </w:rPr>
        <w:t>8.0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。</w:t>
      </w:r>
    </w:p>
    <w:p w14:paraId="48AE1389" w14:textId="77777777" w:rsidR="00EB2A7D" w:rsidRDefault="00DD26C7">
      <w:pPr>
        <w:ind w:firstLineChars="200" w:firstLine="640"/>
        <w:rPr>
          <w:rFonts w:ascii="方正黑体_GBK" w:eastAsia="方正黑体_GBK" w:cs="Times New Roman"/>
        </w:rPr>
      </w:pPr>
      <w:r>
        <w:rPr>
          <w:rFonts w:ascii="方正黑体_GBK" w:eastAsia="方正黑体_GBK" w:cs="Times New Roman"/>
        </w:rPr>
        <w:t>四、</w:t>
      </w:r>
      <w:r>
        <w:rPr>
          <w:rFonts w:ascii="方正黑体_GBK" w:eastAsia="方正黑体_GBK" w:cs="Times New Roman" w:hint="eastAsia"/>
        </w:rPr>
        <w:t>商贸业</w:t>
      </w:r>
    </w:p>
    <w:p w14:paraId="5930399F" w14:textId="0627C3FA" w:rsidR="00EB2A7D" w:rsidRDefault="00FE0175">
      <w:pPr>
        <w:ind w:firstLineChars="200" w:firstLine="640"/>
        <w:rPr>
          <w:rFonts w:cs="Times New Roman"/>
        </w:rPr>
      </w:pPr>
      <w:r>
        <w:rPr>
          <w:rFonts w:cs="Times New Roman" w:hint="eastAsia"/>
        </w:rPr>
        <w:t>前三季度</w:t>
      </w:r>
      <w:r w:rsidR="00DD26C7">
        <w:rPr>
          <w:rFonts w:cs="Times New Roman" w:hint="eastAsia"/>
        </w:rPr>
        <w:t>，</w:t>
      </w:r>
      <w:r w:rsidR="00DD26C7">
        <w:rPr>
          <w:rFonts w:cs="Times New Roman"/>
        </w:rPr>
        <w:t>全县实现社会消费品零售总额</w:t>
      </w:r>
      <w:r>
        <w:rPr>
          <w:rFonts w:cs="Times New Roman"/>
        </w:rPr>
        <w:t>164.3</w:t>
      </w:r>
      <w:r w:rsidR="00DD26C7">
        <w:rPr>
          <w:rFonts w:cs="Times New Roman"/>
        </w:rPr>
        <w:t>亿元，同比增长</w:t>
      </w:r>
      <w:r>
        <w:rPr>
          <w:rFonts w:cs="Times New Roman"/>
        </w:rPr>
        <w:t>4.2</w:t>
      </w:r>
      <w:r w:rsidR="00DD26C7">
        <w:rPr>
          <w:rFonts w:cs="Times New Roman"/>
        </w:rPr>
        <w:t>%</w:t>
      </w:r>
      <w:r w:rsidR="00DD26C7">
        <w:rPr>
          <w:rFonts w:cs="Times New Roman" w:hint="eastAsia"/>
        </w:rPr>
        <w:t>。</w:t>
      </w:r>
      <w:r w:rsidR="00DD26C7">
        <w:rPr>
          <w:rFonts w:cs="Times New Roman"/>
        </w:rPr>
        <w:t>批发业销售额增长</w:t>
      </w:r>
      <w:r>
        <w:rPr>
          <w:rFonts w:cs="Times New Roman"/>
        </w:rPr>
        <w:t>7.8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，零售业销售额增</w:t>
      </w:r>
      <w:r w:rsidR="00DD26C7">
        <w:rPr>
          <w:rFonts w:cs="Times New Roman"/>
        </w:rPr>
        <w:lastRenderedPageBreak/>
        <w:t>长</w:t>
      </w:r>
      <w:r>
        <w:rPr>
          <w:rFonts w:cs="Times New Roman"/>
        </w:rPr>
        <w:t>6.0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，住宿业营业额增长</w:t>
      </w:r>
      <w:r>
        <w:rPr>
          <w:rFonts w:cs="Times New Roman"/>
        </w:rPr>
        <w:t>7</w:t>
      </w:r>
      <w:r w:rsidR="00DD26C7">
        <w:rPr>
          <w:rFonts w:cs="Times New Roman"/>
        </w:rPr>
        <w:t>.4%</w:t>
      </w:r>
      <w:r w:rsidR="00DD26C7">
        <w:rPr>
          <w:rFonts w:cs="Times New Roman"/>
        </w:rPr>
        <w:t>，餐饮业营业额增长</w:t>
      </w:r>
      <w:r w:rsidR="00DD26C7">
        <w:rPr>
          <w:rFonts w:cs="Times New Roman"/>
        </w:rPr>
        <w:t>6.</w:t>
      </w:r>
      <w:r>
        <w:rPr>
          <w:rFonts w:cs="Times New Roman"/>
        </w:rPr>
        <w:t>6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。</w:t>
      </w:r>
    </w:p>
    <w:p w14:paraId="2A1F7436" w14:textId="77777777" w:rsidR="00EB2A7D" w:rsidRDefault="00DD26C7">
      <w:pPr>
        <w:ind w:firstLineChars="200" w:firstLine="640"/>
        <w:rPr>
          <w:rFonts w:ascii="方正黑体_GBK" w:eastAsia="方正黑体_GBK" w:cs="Times New Roman"/>
        </w:rPr>
      </w:pPr>
      <w:r>
        <w:rPr>
          <w:rFonts w:ascii="方正黑体_GBK" w:eastAsia="方正黑体_GBK" w:cs="Times New Roman" w:hint="eastAsia"/>
        </w:rPr>
        <w:t>五、财政和金融</w:t>
      </w:r>
    </w:p>
    <w:p w14:paraId="13BA013B" w14:textId="6FCA086D" w:rsidR="00EB2A7D" w:rsidRDefault="00FE0175">
      <w:pPr>
        <w:ind w:firstLineChars="200" w:firstLine="640"/>
        <w:rPr>
          <w:rFonts w:cs="Times New Roman"/>
        </w:rPr>
      </w:pPr>
      <w:r>
        <w:rPr>
          <w:rFonts w:cs="Times New Roman" w:hint="eastAsia"/>
        </w:rPr>
        <w:t>前三季度</w:t>
      </w:r>
      <w:r w:rsidR="00DD26C7">
        <w:rPr>
          <w:rFonts w:cs="Times New Roman" w:hint="eastAsia"/>
        </w:rPr>
        <w:t>，全县实现一般公共预算收入</w:t>
      </w:r>
      <w:r>
        <w:rPr>
          <w:rFonts w:cs="Times New Roman"/>
        </w:rPr>
        <w:t>37.</w:t>
      </w:r>
      <w:r w:rsidR="00DD26C7">
        <w:rPr>
          <w:rFonts w:cs="Times New Roman"/>
        </w:rPr>
        <w:t>2</w:t>
      </w:r>
      <w:r w:rsidR="00DD26C7">
        <w:rPr>
          <w:rFonts w:cs="Times New Roman" w:hint="eastAsia"/>
        </w:rPr>
        <w:t>亿元，同比增长</w:t>
      </w:r>
      <w:r>
        <w:rPr>
          <w:rFonts w:cs="Times New Roman"/>
        </w:rPr>
        <w:t>49.2</w:t>
      </w:r>
      <w:r w:rsidR="00DD26C7">
        <w:rPr>
          <w:rFonts w:cs="Times New Roman" w:hint="eastAsia"/>
        </w:rPr>
        <w:t>%</w:t>
      </w:r>
      <w:r w:rsidR="00DD26C7">
        <w:rPr>
          <w:rFonts w:cs="Times New Roman" w:hint="eastAsia"/>
        </w:rPr>
        <w:t>。其中，税收收入</w:t>
      </w:r>
      <w:r>
        <w:rPr>
          <w:rFonts w:cs="Times New Roman"/>
        </w:rPr>
        <w:t>7.0</w:t>
      </w:r>
      <w:r w:rsidR="00DD26C7">
        <w:rPr>
          <w:rFonts w:cs="Times New Roman" w:hint="eastAsia"/>
        </w:rPr>
        <w:t>亿元，增长</w:t>
      </w:r>
      <w:r w:rsidR="00DD26C7">
        <w:rPr>
          <w:rFonts w:cs="Times New Roman"/>
        </w:rPr>
        <w:t>1.6</w:t>
      </w:r>
      <w:r w:rsidR="00DD26C7">
        <w:rPr>
          <w:rFonts w:cs="Times New Roman" w:hint="eastAsia"/>
        </w:rPr>
        <w:t>%</w:t>
      </w:r>
      <w:r w:rsidR="00DD26C7">
        <w:rPr>
          <w:rFonts w:cs="Times New Roman" w:hint="eastAsia"/>
        </w:rPr>
        <w:t>。一般公共预算支出</w:t>
      </w:r>
      <w:r>
        <w:rPr>
          <w:rFonts w:cs="Times New Roman"/>
        </w:rPr>
        <w:t>50.9</w:t>
      </w:r>
      <w:r w:rsidR="00DD26C7">
        <w:rPr>
          <w:rFonts w:cs="Times New Roman" w:hint="eastAsia"/>
        </w:rPr>
        <w:t>亿元，增长</w:t>
      </w:r>
      <w:r>
        <w:rPr>
          <w:rFonts w:cs="Times New Roman"/>
        </w:rPr>
        <w:t>13.7</w:t>
      </w:r>
      <w:r w:rsidR="00DD26C7">
        <w:rPr>
          <w:rFonts w:cs="Times New Roman" w:hint="eastAsia"/>
        </w:rPr>
        <w:t>%</w:t>
      </w:r>
      <w:r w:rsidR="00DD26C7">
        <w:rPr>
          <w:rFonts w:cs="Times New Roman" w:hint="eastAsia"/>
        </w:rPr>
        <w:t>。</w:t>
      </w:r>
      <w:r>
        <w:rPr>
          <w:rFonts w:cs="Times New Roman"/>
        </w:rPr>
        <w:t>9</w:t>
      </w:r>
      <w:r w:rsidR="00DD26C7">
        <w:rPr>
          <w:rFonts w:cs="Times New Roman" w:hint="eastAsia"/>
        </w:rPr>
        <w:t>月末金融机构本外币存、贷款余额分别同比增长</w:t>
      </w:r>
      <w:r w:rsidR="00DD26C7">
        <w:rPr>
          <w:rFonts w:cs="Times New Roman"/>
        </w:rPr>
        <w:t>10.</w:t>
      </w:r>
      <w:r>
        <w:rPr>
          <w:rFonts w:cs="Times New Roman"/>
        </w:rPr>
        <w:t>0</w:t>
      </w:r>
      <w:r w:rsidR="00DD26C7">
        <w:rPr>
          <w:rFonts w:cs="Times New Roman" w:hint="eastAsia"/>
        </w:rPr>
        <w:t>%</w:t>
      </w:r>
      <w:r w:rsidR="00DD26C7">
        <w:rPr>
          <w:rFonts w:cs="Times New Roman" w:hint="eastAsia"/>
        </w:rPr>
        <w:t>、</w:t>
      </w:r>
      <w:r w:rsidR="00DD26C7">
        <w:rPr>
          <w:rFonts w:cs="Times New Roman"/>
        </w:rPr>
        <w:t>10.</w:t>
      </w:r>
      <w:r>
        <w:rPr>
          <w:rFonts w:cs="Times New Roman"/>
        </w:rPr>
        <w:t>8</w:t>
      </w:r>
      <w:r w:rsidR="00DD26C7">
        <w:rPr>
          <w:rFonts w:cs="Times New Roman" w:hint="eastAsia"/>
        </w:rPr>
        <w:t>%</w:t>
      </w:r>
      <w:r w:rsidR="00DD26C7">
        <w:rPr>
          <w:rFonts w:cs="Times New Roman" w:hint="eastAsia"/>
        </w:rPr>
        <w:t>。</w:t>
      </w:r>
    </w:p>
    <w:p w14:paraId="61CDDE18" w14:textId="77777777" w:rsidR="00EB2A7D" w:rsidRDefault="00DD26C7">
      <w:pPr>
        <w:ind w:firstLineChars="200" w:firstLine="640"/>
        <w:rPr>
          <w:rFonts w:ascii="方正黑体_GBK" w:eastAsia="方正黑体_GBK" w:cs="Times New Roman"/>
        </w:rPr>
      </w:pPr>
      <w:r>
        <w:rPr>
          <w:rFonts w:ascii="方正黑体_GBK" w:eastAsia="方正黑体_GBK" w:cs="Times New Roman" w:hint="eastAsia"/>
        </w:rPr>
        <w:t>六</w:t>
      </w:r>
      <w:r>
        <w:rPr>
          <w:rFonts w:ascii="方正黑体_GBK" w:eastAsia="方正黑体_GBK" w:cs="Times New Roman"/>
        </w:rPr>
        <w:t>、居民收入</w:t>
      </w:r>
    </w:p>
    <w:p w14:paraId="31CE1842" w14:textId="1BEC7BA0" w:rsidR="00EB2A7D" w:rsidRDefault="00FE0175">
      <w:pPr>
        <w:ind w:firstLineChars="200" w:firstLine="640"/>
        <w:rPr>
          <w:rFonts w:cs="Times New Roman"/>
        </w:rPr>
      </w:pPr>
      <w:r>
        <w:rPr>
          <w:rFonts w:cs="Times New Roman" w:hint="eastAsia"/>
        </w:rPr>
        <w:t>前三季度</w:t>
      </w:r>
      <w:r w:rsidR="00DD26C7">
        <w:rPr>
          <w:rFonts w:cs="Times New Roman" w:hint="eastAsia"/>
        </w:rPr>
        <w:t>，</w:t>
      </w:r>
      <w:r w:rsidR="00DD26C7">
        <w:rPr>
          <w:rFonts w:cs="Times New Roman"/>
        </w:rPr>
        <w:t>全县全体居民人均可支配收入</w:t>
      </w:r>
      <w:r>
        <w:rPr>
          <w:rFonts w:cs="Times New Roman"/>
        </w:rPr>
        <w:t>27331</w:t>
      </w:r>
      <w:r w:rsidR="00DD26C7">
        <w:rPr>
          <w:rFonts w:cs="Times New Roman"/>
        </w:rPr>
        <w:t>元，</w:t>
      </w:r>
      <w:r w:rsidR="00DD26C7">
        <w:rPr>
          <w:rFonts w:cs="Times New Roman" w:hint="eastAsia"/>
        </w:rPr>
        <w:t>同比</w:t>
      </w:r>
      <w:r w:rsidR="00DD26C7">
        <w:rPr>
          <w:rFonts w:cs="Times New Roman"/>
        </w:rPr>
        <w:t>增长</w:t>
      </w:r>
      <w:r>
        <w:rPr>
          <w:rFonts w:cs="Times New Roman"/>
        </w:rPr>
        <w:t>4.2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。其中</w:t>
      </w:r>
      <w:r w:rsidR="00DD26C7">
        <w:rPr>
          <w:rFonts w:cs="Times New Roman" w:hint="eastAsia"/>
        </w:rPr>
        <w:t>，</w:t>
      </w:r>
      <w:r w:rsidR="00DD26C7">
        <w:rPr>
          <w:rFonts w:cs="Times New Roman"/>
        </w:rPr>
        <w:t>城镇居民人均可支配收入</w:t>
      </w:r>
      <w:r>
        <w:rPr>
          <w:rFonts w:cs="Times New Roman"/>
        </w:rPr>
        <w:t>36850</w:t>
      </w:r>
      <w:r w:rsidR="00DD26C7">
        <w:rPr>
          <w:rFonts w:cs="Times New Roman"/>
        </w:rPr>
        <w:t>元，增长</w:t>
      </w:r>
      <w:r w:rsidR="00DD26C7">
        <w:rPr>
          <w:rFonts w:cs="Times New Roman"/>
        </w:rPr>
        <w:t> </w:t>
      </w:r>
      <w:r>
        <w:rPr>
          <w:rFonts w:cs="Times New Roman"/>
        </w:rPr>
        <w:t>3.5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；农村居民人均可支配收入</w:t>
      </w:r>
      <w:r>
        <w:rPr>
          <w:rFonts w:cs="Times New Roman"/>
        </w:rPr>
        <w:t>16989</w:t>
      </w:r>
      <w:r w:rsidR="00DD26C7">
        <w:rPr>
          <w:rFonts w:cs="Times New Roman"/>
        </w:rPr>
        <w:t>元，增长</w:t>
      </w:r>
      <w:r w:rsidR="00DD26C7">
        <w:rPr>
          <w:rFonts w:cs="Times New Roman"/>
        </w:rPr>
        <w:t> </w:t>
      </w:r>
      <w:r>
        <w:rPr>
          <w:rFonts w:cs="Times New Roman"/>
        </w:rPr>
        <w:t>5.4</w:t>
      </w:r>
      <w:r w:rsidR="00DD26C7">
        <w:rPr>
          <w:rFonts w:cs="Times New Roman"/>
        </w:rPr>
        <w:t>%</w:t>
      </w:r>
      <w:r w:rsidR="00DD26C7">
        <w:rPr>
          <w:rFonts w:cs="Times New Roman"/>
        </w:rPr>
        <w:t>。</w:t>
      </w:r>
    </w:p>
    <w:sectPr w:rsidR="00EB2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7806" w14:textId="77777777" w:rsidR="00744542" w:rsidRDefault="00744542" w:rsidP="002445C1">
      <w:r>
        <w:separator/>
      </w:r>
    </w:p>
  </w:endnote>
  <w:endnote w:type="continuationSeparator" w:id="0">
    <w:p w14:paraId="2DF75260" w14:textId="77777777" w:rsidR="00744542" w:rsidRDefault="00744542" w:rsidP="0024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6F45" w14:textId="77777777" w:rsidR="00744542" w:rsidRDefault="00744542" w:rsidP="002445C1">
      <w:r>
        <w:separator/>
      </w:r>
    </w:p>
  </w:footnote>
  <w:footnote w:type="continuationSeparator" w:id="0">
    <w:p w14:paraId="7CB0BD0B" w14:textId="77777777" w:rsidR="00744542" w:rsidRDefault="00744542" w:rsidP="00244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3A6"/>
    <w:rsid w:val="D17E2D45"/>
    <w:rsid w:val="D76A9BF9"/>
    <w:rsid w:val="F87C61B8"/>
    <w:rsid w:val="FEDF280C"/>
    <w:rsid w:val="0000066A"/>
    <w:rsid w:val="00013C69"/>
    <w:rsid w:val="00023884"/>
    <w:rsid w:val="00056A50"/>
    <w:rsid w:val="00091A60"/>
    <w:rsid w:val="000E1538"/>
    <w:rsid w:val="001A03AE"/>
    <w:rsid w:val="001D5119"/>
    <w:rsid w:val="00236123"/>
    <w:rsid w:val="00237414"/>
    <w:rsid w:val="002445C1"/>
    <w:rsid w:val="002744A5"/>
    <w:rsid w:val="00274F70"/>
    <w:rsid w:val="002B1B83"/>
    <w:rsid w:val="002B4B93"/>
    <w:rsid w:val="002F2E6A"/>
    <w:rsid w:val="00347789"/>
    <w:rsid w:val="00347D6F"/>
    <w:rsid w:val="00355B7A"/>
    <w:rsid w:val="003676B6"/>
    <w:rsid w:val="003B2BCD"/>
    <w:rsid w:val="00420E20"/>
    <w:rsid w:val="004C149C"/>
    <w:rsid w:val="00551782"/>
    <w:rsid w:val="0057480E"/>
    <w:rsid w:val="0072033E"/>
    <w:rsid w:val="00744542"/>
    <w:rsid w:val="0075363C"/>
    <w:rsid w:val="0076226F"/>
    <w:rsid w:val="00801734"/>
    <w:rsid w:val="008265BF"/>
    <w:rsid w:val="00836D3A"/>
    <w:rsid w:val="00916E14"/>
    <w:rsid w:val="0092530F"/>
    <w:rsid w:val="00975842"/>
    <w:rsid w:val="009912E7"/>
    <w:rsid w:val="009F08BD"/>
    <w:rsid w:val="00A232DB"/>
    <w:rsid w:val="00A72950"/>
    <w:rsid w:val="00B55594"/>
    <w:rsid w:val="00B82E4C"/>
    <w:rsid w:val="00B902AE"/>
    <w:rsid w:val="00C26531"/>
    <w:rsid w:val="00C501F3"/>
    <w:rsid w:val="00CA3316"/>
    <w:rsid w:val="00CE5D64"/>
    <w:rsid w:val="00D15565"/>
    <w:rsid w:val="00DA5552"/>
    <w:rsid w:val="00DC3696"/>
    <w:rsid w:val="00DC63A6"/>
    <w:rsid w:val="00DD26C7"/>
    <w:rsid w:val="00DD4162"/>
    <w:rsid w:val="00E33A9E"/>
    <w:rsid w:val="00EB2A7D"/>
    <w:rsid w:val="00EC27E1"/>
    <w:rsid w:val="00ED78BE"/>
    <w:rsid w:val="00EE224B"/>
    <w:rsid w:val="00F621E7"/>
    <w:rsid w:val="00F85F4E"/>
    <w:rsid w:val="00FA4074"/>
    <w:rsid w:val="00FB6EB6"/>
    <w:rsid w:val="00FE0175"/>
    <w:rsid w:val="00FF11FB"/>
    <w:rsid w:val="00FF6123"/>
    <w:rsid w:val="70644C9E"/>
    <w:rsid w:val="75D3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4CE665"/>
  <w15:docId w15:val="{676838B5-9300-4F40-ADCB-C16AED69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uiPriority w:val="99"/>
    <w:semiHidden/>
    <w:unhideWhenUsed/>
    <w:qFormat/>
    <w:pPr>
      <w:spacing w:line="576" w:lineRule="exact"/>
    </w:pPr>
    <w:rPr>
      <w:b/>
      <w:bCs/>
      <w:szCs w:val="22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Times New Roman" w:eastAsia="方正仿宋_GBK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方正仿宋_GBK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326-0002</dc:creator>
  <cp:lastModifiedBy>Administrator</cp:lastModifiedBy>
  <cp:revision>8</cp:revision>
  <dcterms:created xsi:type="dcterms:W3CDTF">2025-04-27T10:57:00Z</dcterms:created>
  <dcterms:modified xsi:type="dcterms:W3CDTF">2025-11-05T06:58:00Z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