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hint="eastAsia" w:ascii="Times New Roman" w:hAnsi="Times New Roman" w:eastAsia="方正仿宋_GBK"/>
          <w:sz w:val="32"/>
          <w:szCs w:val="32"/>
        </w:rPr>
      </w:pPr>
      <w:bookmarkStart w:id="0" w:name="OLE_LINK2"/>
      <w:r>
        <w:rPr>
          <w:rFonts w:hint="eastAsia" w:ascii="方正小标宋_GBK" w:eastAsia="方正小标宋_GBK"/>
          <w:color w:val="333333"/>
          <w:sz w:val="44"/>
          <w:szCs w:val="44"/>
          <w:lang w:eastAsia="zh-CN"/>
        </w:rPr>
        <w:t>丰都县</w:t>
      </w:r>
      <w:r>
        <w:rPr>
          <w:rFonts w:hint="eastAsia" w:ascii="微软雅黑" w:hAnsi="微软雅黑" w:eastAsia="微软雅黑"/>
          <w:color w:val="333333"/>
          <w:sz w:val="44"/>
          <w:szCs w:val="44"/>
        </w:rPr>
        <w:t>2023</w:t>
      </w:r>
      <w:bookmarkEnd w:id="0"/>
      <w:r>
        <w:rPr>
          <w:rFonts w:hint="eastAsia" w:ascii="方正小标宋_GBK" w:eastAsia="方正小标宋_GBK"/>
          <w:color w:val="333333"/>
          <w:sz w:val="44"/>
          <w:szCs w:val="44"/>
        </w:rPr>
        <w:t>年前</w:t>
      </w:r>
      <w:bookmarkStart w:id="1" w:name="_GoBack"/>
      <w:bookmarkEnd w:id="1"/>
      <w:r>
        <w:rPr>
          <w:rFonts w:hint="eastAsia" w:ascii="方正小标宋_GBK" w:eastAsia="方正小标宋_GBK"/>
          <w:color w:val="333333"/>
          <w:sz w:val="44"/>
          <w:szCs w:val="44"/>
        </w:rPr>
        <w:t>三季度经济运行情况</w:t>
      </w:r>
    </w:p>
    <w:p>
      <w:pPr>
        <w:ind w:firstLine="640" w:firstLineChars="200"/>
        <w:contextualSpacing/>
        <w:rPr>
          <w:rFonts w:hint="eastAsia" w:ascii="Times New Roman" w:hAnsi="Times New Roman" w:eastAsia="方正仿宋_GBK"/>
          <w:sz w:val="32"/>
          <w:szCs w:val="32"/>
        </w:rPr>
      </w:pP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今年以来，面对复杂严峻的外部环境，全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上下坚持稳中求进工作总基调，完整、准确、全面贯彻新发展理念，加快构建新发展格局，着力推动高质量发展，全力推动经济运行持续回升向好，经济运行总体平稳、承压恢复，经济增长呈现</w:t>
      </w:r>
      <w:r>
        <w:rPr>
          <w:rFonts w:hint="eastAsia" w:ascii="Times New Roman" w:hAnsi="Times New Roman" w:eastAsia="方正仿宋_GBK"/>
          <w:sz w:val="32"/>
          <w:szCs w:val="32"/>
        </w:rPr>
        <w:t>稳中向好</w:t>
      </w:r>
      <w:r>
        <w:rPr>
          <w:rFonts w:ascii="Times New Roman" w:hAnsi="Times New Roman" w:eastAsia="方正仿宋_GBK"/>
          <w:sz w:val="32"/>
          <w:szCs w:val="32"/>
        </w:rPr>
        <w:t>的基本走势，高质量发展态势持续巩固。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根据地区生产总值统一核算结果，前三季度全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实现地区生产总值</w:t>
      </w:r>
      <w:r>
        <w:rPr>
          <w:rFonts w:hint="eastAsia" w:ascii="Times New Roman" w:hAnsi="Times New Roman" w:eastAsia="方正仿宋_GBK"/>
          <w:sz w:val="32"/>
          <w:szCs w:val="32"/>
        </w:rPr>
        <w:t>292.25亿</w:t>
      </w:r>
      <w:r>
        <w:rPr>
          <w:rFonts w:ascii="Times New Roman" w:hAnsi="Times New Roman" w:eastAsia="方正仿宋_GBK"/>
          <w:sz w:val="32"/>
          <w:szCs w:val="32"/>
        </w:rPr>
        <w:t>元，同比增长</w:t>
      </w:r>
      <w:r>
        <w:rPr>
          <w:rFonts w:hint="eastAsia" w:ascii="Times New Roman" w:hAnsi="Times New Roman" w:eastAsia="方正仿宋_GBK"/>
          <w:sz w:val="32"/>
          <w:szCs w:val="32"/>
        </w:rPr>
        <w:t>5.7</w:t>
      </w:r>
      <w:r>
        <w:rPr>
          <w:rFonts w:ascii="Times New Roman" w:hAnsi="Times New Roman" w:eastAsia="方正仿宋_GBK"/>
          <w:sz w:val="32"/>
          <w:szCs w:val="32"/>
        </w:rPr>
        <w:t>%。其中，第一产业增加值</w:t>
      </w:r>
      <w:r>
        <w:rPr>
          <w:rFonts w:hint="eastAsia" w:ascii="Times New Roman" w:hAnsi="Times New Roman" w:eastAsia="方正仿宋_GBK"/>
          <w:sz w:val="32"/>
          <w:szCs w:val="32"/>
        </w:rPr>
        <w:t>39.24</w:t>
      </w:r>
      <w:r>
        <w:rPr>
          <w:rFonts w:ascii="Times New Roman" w:hAnsi="Times New Roman" w:eastAsia="方正仿宋_GBK"/>
          <w:sz w:val="32"/>
          <w:szCs w:val="32"/>
        </w:rPr>
        <w:t>亿元，增长</w:t>
      </w:r>
      <w:r>
        <w:rPr>
          <w:rFonts w:hint="eastAsia" w:ascii="Times New Roman" w:hAnsi="Times New Roman" w:eastAsia="方正仿宋_GBK"/>
          <w:sz w:val="32"/>
          <w:szCs w:val="32"/>
        </w:rPr>
        <w:t>3.9</w:t>
      </w:r>
      <w:r>
        <w:rPr>
          <w:rFonts w:ascii="Times New Roman" w:hAnsi="Times New Roman" w:eastAsia="方正仿宋_GBK"/>
          <w:sz w:val="32"/>
          <w:szCs w:val="32"/>
        </w:rPr>
        <w:t>%；第二产业增加值</w:t>
      </w:r>
      <w:r>
        <w:rPr>
          <w:rFonts w:hint="eastAsia" w:ascii="Times New Roman" w:hAnsi="Times New Roman" w:eastAsia="方正仿宋_GBK"/>
          <w:sz w:val="32"/>
          <w:szCs w:val="32"/>
        </w:rPr>
        <w:t>112.02</w:t>
      </w:r>
      <w:r>
        <w:rPr>
          <w:rFonts w:ascii="Times New Roman" w:hAnsi="Times New Roman" w:eastAsia="方正仿宋_GBK"/>
          <w:sz w:val="32"/>
          <w:szCs w:val="32"/>
        </w:rPr>
        <w:t>亿元，增长</w:t>
      </w:r>
      <w:r>
        <w:rPr>
          <w:rFonts w:hint="eastAsia" w:ascii="Times New Roman" w:hAnsi="Times New Roman" w:eastAsia="方正仿宋_GBK"/>
          <w:sz w:val="32"/>
          <w:szCs w:val="32"/>
        </w:rPr>
        <w:t>6.4</w:t>
      </w:r>
      <w:r>
        <w:rPr>
          <w:rFonts w:ascii="Times New Roman" w:hAnsi="Times New Roman" w:eastAsia="方正仿宋_GBK"/>
          <w:sz w:val="32"/>
          <w:szCs w:val="32"/>
        </w:rPr>
        <w:t>%；第三产业增加值</w:t>
      </w:r>
      <w:r>
        <w:rPr>
          <w:rFonts w:hint="eastAsia" w:ascii="Times New Roman" w:hAnsi="Times New Roman" w:eastAsia="方正仿宋_GBK"/>
          <w:sz w:val="32"/>
          <w:szCs w:val="32"/>
        </w:rPr>
        <w:t>140.99</w:t>
      </w:r>
      <w:r>
        <w:rPr>
          <w:rFonts w:ascii="Times New Roman" w:hAnsi="Times New Roman" w:eastAsia="方正仿宋_GBK"/>
          <w:sz w:val="32"/>
          <w:szCs w:val="32"/>
        </w:rPr>
        <w:t>亿元，增长5.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ind w:firstLine="642" w:firstLineChars="200"/>
        <w:contextualSpacing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一、</w:t>
      </w:r>
      <w:r>
        <w:rPr>
          <w:rFonts w:ascii="Times New Roman" w:hAnsi="Times New Roman" w:eastAsia="方正仿宋_GBK"/>
          <w:b/>
          <w:sz w:val="32"/>
          <w:szCs w:val="32"/>
        </w:rPr>
        <w:t>农业生产</w:t>
      </w:r>
      <w:r>
        <w:rPr>
          <w:rFonts w:hint="eastAsia" w:ascii="Times New Roman" w:hAnsi="Times New Roman" w:eastAsia="方正仿宋_GBK"/>
          <w:b/>
          <w:sz w:val="32"/>
          <w:szCs w:val="32"/>
        </w:rPr>
        <w:t>总体平稳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前三季度，全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完成农林牧渔业总产值</w:t>
      </w:r>
      <w:r>
        <w:rPr>
          <w:rFonts w:hint="eastAsia" w:ascii="Times New Roman" w:hAnsi="Times New Roman" w:eastAsia="方正仿宋_GBK"/>
          <w:sz w:val="32"/>
          <w:szCs w:val="32"/>
        </w:rPr>
        <w:t>60.85</w:t>
      </w:r>
      <w:r>
        <w:rPr>
          <w:rFonts w:ascii="Times New Roman" w:hAnsi="Times New Roman" w:eastAsia="方正仿宋_GBK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/>
          <w:sz w:val="32"/>
          <w:szCs w:val="32"/>
        </w:rPr>
        <w:t>4.2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，增速较上半年回落0.7个百分点</w:t>
      </w:r>
      <w:r>
        <w:rPr>
          <w:rFonts w:ascii="Times New Roman" w:hAnsi="Times New Roman" w:eastAsia="方正仿宋_GBK"/>
          <w:sz w:val="32"/>
          <w:szCs w:val="32"/>
        </w:rPr>
        <w:t>；农林牧渔业增加值</w:t>
      </w:r>
      <w:r>
        <w:rPr>
          <w:rFonts w:hint="eastAsia" w:ascii="Times New Roman" w:hAnsi="Times New Roman" w:eastAsia="方正仿宋_GBK"/>
          <w:sz w:val="32"/>
          <w:szCs w:val="32"/>
        </w:rPr>
        <w:t>39.79</w:t>
      </w:r>
      <w:r>
        <w:rPr>
          <w:rFonts w:ascii="Times New Roman" w:hAnsi="Times New Roman" w:eastAsia="方正仿宋_GBK"/>
          <w:sz w:val="32"/>
          <w:szCs w:val="32"/>
        </w:rPr>
        <w:t>亿元，可比增长</w:t>
      </w:r>
      <w:r>
        <w:rPr>
          <w:rFonts w:hint="eastAsia" w:ascii="Times New Roman" w:hAnsi="Times New Roman" w:eastAsia="方正仿宋_GBK"/>
          <w:sz w:val="32"/>
          <w:szCs w:val="32"/>
        </w:rPr>
        <w:t>4.0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，增速较上半年回落0.7个百分点</w:t>
      </w:r>
      <w:r>
        <w:rPr>
          <w:rFonts w:ascii="Times New Roman" w:hAnsi="Times New Roman" w:eastAsia="方正仿宋_GBK"/>
          <w:sz w:val="32"/>
          <w:szCs w:val="32"/>
        </w:rPr>
        <w:t>。分行业看，农业（种植业）实现产值</w:t>
      </w:r>
      <w:r>
        <w:rPr>
          <w:rFonts w:hint="eastAsia" w:ascii="Times New Roman" w:hAnsi="Times New Roman" w:eastAsia="方正仿宋_GBK"/>
          <w:sz w:val="32"/>
          <w:szCs w:val="32"/>
        </w:rPr>
        <w:t>32.44</w:t>
      </w:r>
      <w:r>
        <w:rPr>
          <w:rFonts w:ascii="Times New Roman" w:hAnsi="Times New Roman" w:eastAsia="方正仿宋_GBK"/>
          <w:sz w:val="32"/>
          <w:szCs w:val="32"/>
        </w:rPr>
        <w:t>亿元，同比</w:t>
      </w:r>
      <w:r>
        <w:rPr>
          <w:rFonts w:hint="eastAsia" w:ascii="Times New Roman" w:hAnsi="Times New Roman" w:eastAsia="方正仿宋_GBK"/>
          <w:sz w:val="32"/>
          <w:szCs w:val="32"/>
        </w:rPr>
        <w:t>增长3.6</w:t>
      </w:r>
      <w:r>
        <w:rPr>
          <w:rFonts w:ascii="Times New Roman" w:hAnsi="Times New Roman" w:eastAsia="方正仿宋_GBK"/>
          <w:sz w:val="32"/>
          <w:szCs w:val="32"/>
        </w:rPr>
        <w:t>%；林业实现产值</w:t>
      </w:r>
      <w:r>
        <w:rPr>
          <w:rFonts w:hint="eastAsia" w:ascii="Times New Roman" w:hAnsi="Times New Roman" w:eastAsia="方正仿宋_GBK"/>
          <w:sz w:val="32"/>
          <w:szCs w:val="32"/>
        </w:rPr>
        <w:t>7.16</w:t>
      </w:r>
      <w:r>
        <w:rPr>
          <w:rFonts w:ascii="Times New Roman" w:hAnsi="Times New Roman" w:eastAsia="方正仿宋_GBK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/>
          <w:sz w:val="32"/>
          <w:szCs w:val="32"/>
        </w:rPr>
        <w:t>7.8</w:t>
      </w:r>
      <w:r>
        <w:rPr>
          <w:rFonts w:ascii="Times New Roman" w:hAnsi="Times New Roman" w:eastAsia="方正仿宋_GBK"/>
          <w:sz w:val="32"/>
          <w:szCs w:val="32"/>
        </w:rPr>
        <w:t>%；牧业实现产值</w:t>
      </w:r>
      <w:r>
        <w:rPr>
          <w:rFonts w:hint="eastAsia" w:ascii="Times New Roman" w:hAnsi="Times New Roman" w:eastAsia="方正仿宋_GBK"/>
          <w:sz w:val="32"/>
          <w:szCs w:val="32"/>
        </w:rPr>
        <w:t>17.71</w:t>
      </w:r>
      <w:r>
        <w:rPr>
          <w:rFonts w:ascii="Times New Roman" w:hAnsi="Times New Roman" w:eastAsia="方正仿宋_GBK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/>
          <w:sz w:val="32"/>
          <w:szCs w:val="32"/>
        </w:rPr>
        <w:t>3.6</w:t>
      </w:r>
      <w:r>
        <w:rPr>
          <w:rFonts w:ascii="Times New Roman" w:hAnsi="Times New Roman" w:eastAsia="方正仿宋_GBK"/>
          <w:sz w:val="32"/>
          <w:szCs w:val="32"/>
        </w:rPr>
        <w:t>%；渔业实现产值</w:t>
      </w:r>
      <w:r>
        <w:rPr>
          <w:rFonts w:hint="eastAsia" w:ascii="Times New Roman" w:hAnsi="Times New Roman" w:eastAsia="方正仿宋_GBK"/>
          <w:sz w:val="32"/>
          <w:szCs w:val="32"/>
        </w:rPr>
        <w:t>2.62</w:t>
      </w:r>
      <w:r>
        <w:rPr>
          <w:rFonts w:ascii="Times New Roman" w:hAnsi="Times New Roman" w:eastAsia="方正仿宋_GBK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/>
          <w:sz w:val="32"/>
          <w:szCs w:val="32"/>
        </w:rPr>
        <w:t>5.5</w:t>
      </w:r>
      <w:r>
        <w:rPr>
          <w:rFonts w:ascii="Times New Roman" w:hAnsi="Times New Roman" w:eastAsia="方正仿宋_GBK"/>
          <w:sz w:val="32"/>
          <w:szCs w:val="32"/>
        </w:rPr>
        <w:t>%；农林牧渔专业及辅助性活动实现产值</w:t>
      </w:r>
      <w:r>
        <w:rPr>
          <w:rFonts w:hint="eastAsia" w:ascii="Times New Roman" w:hAnsi="Times New Roman" w:eastAsia="方正仿宋_GBK"/>
          <w:sz w:val="32"/>
          <w:szCs w:val="32"/>
        </w:rPr>
        <w:t>0.92</w:t>
      </w:r>
      <w:r>
        <w:rPr>
          <w:rFonts w:ascii="Times New Roman" w:hAnsi="Times New Roman" w:eastAsia="方正仿宋_GBK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/>
          <w:sz w:val="32"/>
          <w:szCs w:val="32"/>
        </w:rPr>
        <w:t>10.5</w:t>
      </w:r>
      <w:r>
        <w:rPr>
          <w:rFonts w:ascii="Times New Roman" w:hAnsi="Times New Roman" w:eastAsia="方正仿宋_GBK"/>
          <w:sz w:val="32"/>
          <w:szCs w:val="32"/>
        </w:rPr>
        <w:t>%。</w:t>
      </w:r>
    </w:p>
    <w:p>
      <w:pPr>
        <w:ind w:firstLine="642" w:firstLineChars="200"/>
        <w:contextualSpacing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二、</w:t>
      </w:r>
      <w:r>
        <w:rPr>
          <w:rFonts w:ascii="Times New Roman" w:hAnsi="Times New Roman" w:eastAsia="方正仿宋_GBK"/>
          <w:b/>
          <w:sz w:val="32"/>
          <w:szCs w:val="32"/>
        </w:rPr>
        <w:t>工业</w:t>
      </w:r>
      <w:r>
        <w:rPr>
          <w:rFonts w:hint="eastAsia" w:ascii="Times New Roman" w:hAnsi="Times New Roman" w:eastAsia="方正仿宋_GBK"/>
          <w:b/>
          <w:sz w:val="32"/>
          <w:szCs w:val="32"/>
        </w:rPr>
        <w:t>生产逐步回升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前三季度，全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实现规上工业总产值</w:t>
      </w:r>
      <w:r>
        <w:rPr>
          <w:rFonts w:hint="eastAsia" w:ascii="Times New Roman" w:hAnsi="Times New Roman" w:eastAsia="方正仿宋_GBK"/>
          <w:sz w:val="32"/>
          <w:szCs w:val="32"/>
        </w:rPr>
        <w:t>95.68</w:t>
      </w:r>
      <w:r>
        <w:rPr>
          <w:rFonts w:ascii="Times New Roman" w:hAnsi="Times New Roman" w:eastAsia="方正仿宋_GBK"/>
          <w:sz w:val="32"/>
          <w:szCs w:val="32"/>
        </w:rPr>
        <w:t>亿元，同比下降</w:t>
      </w:r>
      <w:r>
        <w:rPr>
          <w:rFonts w:hint="eastAsia" w:ascii="Times New Roman" w:hAnsi="Times New Roman" w:eastAsia="方正仿宋_GBK"/>
          <w:sz w:val="32"/>
          <w:szCs w:val="32"/>
        </w:rPr>
        <w:t>12.5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降幅比上半年收窄</w:t>
      </w:r>
      <w:r>
        <w:rPr>
          <w:rFonts w:hint="eastAsia" w:ascii="Times New Roman" w:hAnsi="Times New Roman" w:eastAsia="方正仿宋_GBK"/>
          <w:sz w:val="32"/>
          <w:szCs w:val="32"/>
        </w:rPr>
        <w:t>6.9</w:t>
      </w:r>
      <w:r>
        <w:rPr>
          <w:rFonts w:ascii="Times New Roman" w:hAnsi="Times New Roman" w:eastAsia="方正仿宋_GBK"/>
          <w:sz w:val="32"/>
          <w:szCs w:val="32"/>
        </w:rPr>
        <w:t>个百分点</w:t>
      </w:r>
      <w:r>
        <w:rPr>
          <w:rFonts w:hint="eastAsia" w:ascii="Times New Roman" w:hAnsi="Times New Roman" w:eastAsia="方正仿宋_GBK"/>
          <w:sz w:val="32"/>
          <w:szCs w:val="32"/>
        </w:rPr>
        <w:t>；规上工业增加值增速同比下降2.4%，</w:t>
      </w:r>
      <w:r>
        <w:rPr>
          <w:rFonts w:ascii="Times New Roman" w:hAnsi="Times New Roman" w:eastAsia="方正仿宋_GBK"/>
          <w:sz w:val="32"/>
          <w:szCs w:val="32"/>
        </w:rPr>
        <w:t>降幅比上半年收窄</w:t>
      </w:r>
      <w:r>
        <w:rPr>
          <w:rFonts w:hint="eastAsia" w:ascii="Times New Roman" w:hAnsi="Times New Roman" w:eastAsia="方正仿宋_GBK"/>
          <w:sz w:val="32"/>
          <w:szCs w:val="32"/>
        </w:rPr>
        <w:t>6.4</w:t>
      </w:r>
      <w:r>
        <w:rPr>
          <w:rFonts w:ascii="Times New Roman" w:hAnsi="Times New Roman" w:eastAsia="方正仿宋_GBK"/>
          <w:sz w:val="32"/>
          <w:szCs w:val="32"/>
        </w:rPr>
        <w:t>个百分点。分行业看，</w:t>
      </w:r>
      <w:r>
        <w:rPr>
          <w:rFonts w:hint="eastAsia" w:ascii="Times New Roman" w:hAnsi="Times New Roman" w:eastAsia="方正仿宋_GBK"/>
          <w:sz w:val="32"/>
          <w:szCs w:val="32"/>
        </w:rPr>
        <w:t>采矿业</w:t>
      </w:r>
      <w:r>
        <w:rPr>
          <w:rFonts w:ascii="Times New Roman" w:hAnsi="Times New Roman" w:eastAsia="方正仿宋_GBK"/>
          <w:sz w:val="32"/>
          <w:szCs w:val="32"/>
        </w:rPr>
        <w:t>实现产值</w:t>
      </w:r>
      <w:r>
        <w:rPr>
          <w:rFonts w:hint="eastAsia" w:ascii="Times New Roman" w:hAnsi="Times New Roman" w:eastAsia="方正仿宋_GBK"/>
          <w:sz w:val="32"/>
          <w:szCs w:val="32"/>
        </w:rPr>
        <w:t>3.83</w:t>
      </w:r>
      <w:r>
        <w:rPr>
          <w:rFonts w:ascii="Times New Roman" w:hAnsi="Times New Roman" w:eastAsia="方正仿宋_GBK"/>
          <w:sz w:val="32"/>
          <w:szCs w:val="32"/>
        </w:rPr>
        <w:t>亿元，同比</w:t>
      </w:r>
      <w:r>
        <w:rPr>
          <w:rFonts w:hint="eastAsia" w:ascii="Times New Roman" w:hAnsi="Times New Roman" w:eastAsia="方正仿宋_GBK"/>
          <w:sz w:val="32"/>
          <w:szCs w:val="32"/>
        </w:rPr>
        <w:t>下降12.5</w:t>
      </w:r>
      <w:r>
        <w:rPr>
          <w:rFonts w:ascii="Times New Roman" w:hAnsi="Times New Roman" w:eastAsia="方正仿宋_GBK"/>
          <w:sz w:val="32"/>
          <w:szCs w:val="32"/>
        </w:rPr>
        <w:t>%；</w:t>
      </w:r>
      <w:r>
        <w:rPr>
          <w:rFonts w:hint="eastAsia" w:ascii="Times New Roman" w:hAnsi="Times New Roman" w:eastAsia="方正仿宋_GBK"/>
          <w:sz w:val="32"/>
          <w:szCs w:val="32"/>
        </w:rPr>
        <w:t>制造</w:t>
      </w:r>
      <w:r>
        <w:rPr>
          <w:rFonts w:ascii="Times New Roman" w:hAnsi="Times New Roman" w:eastAsia="方正仿宋_GBK"/>
          <w:sz w:val="32"/>
          <w:szCs w:val="32"/>
        </w:rPr>
        <w:t>业实现产值</w:t>
      </w:r>
      <w:r>
        <w:rPr>
          <w:rFonts w:hint="eastAsia" w:ascii="Times New Roman" w:hAnsi="Times New Roman" w:eastAsia="方正仿宋_GBK"/>
          <w:sz w:val="32"/>
          <w:szCs w:val="32"/>
        </w:rPr>
        <w:t>85.47</w:t>
      </w:r>
      <w:r>
        <w:rPr>
          <w:rFonts w:ascii="Times New Roman" w:hAnsi="Times New Roman" w:eastAsia="方正仿宋_GBK"/>
          <w:sz w:val="32"/>
          <w:szCs w:val="32"/>
        </w:rPr>
        <w:t>亿元，</w:t>
      </w:r>
      <w:r>
        <w:rPr>
          <w:rFonts w:hint="eastAsia" w:ascii="Times New Roman" w:hAnsi="Times New Roman" w:eastAsia="方正仿宋_GBK"/>
          <w:sz w:val="32"/>
          <w:szCs w:val="32"/>
        </w:rPr>
        <w:t>同比下降13.7</w:t>
      </w:r>
      <w:r>
        <w:rPr>
          <w:rFonts w:ascii="Times New Roman" w:hAnsi="Times New Roman" w:eastAsia="方正仿宋_GBK"/>
          <w:sz w:val="32"/>
          <w:szCs w:val="32"/>
        </w:rPr>
        <w:t>%；</w:t>
      </w:r>
      <w:r>
        <w:rPr>
          <w:rFonts w:hint="eastAsia" w:ascii="Times New Roman" w:hAnsi="Times New Roman" w:eastAsia="方正仿宋_GBK"/>
          <w:sz w:val="32"/>
          <w:szCs w:val="32"/>
        </w:rPr>
        <w:t>电力、热力、燃气及水生产和供应业</w:t>
      </w:r>
      <w:r>
        <w:rPr>
          <w:rFonts w:ascii="Times New Roman" w:hAnsi="Times New Roman" w:eastAsia="方正仿宋_GBK"/>
          <w:sz w:val="32"/>
          <w:szCs w:val="32"/>
        </w:rPr>
        <w:t>实现产值</w:t>
      </w:r>
      <w:r>
        <w:rPr>
          <w:rFonts w:hint="eastAsia" w:ascii="Times New Roman" w:hAnsi="Times New Roman" w:eastAsia="方正仿宋_GBK"/>
          <w:sz w:val="32"/>
          <w:szCs w:val="32"/>
        </w:rPr>
        <w:t>6.38</w:t>
      </w:r>
      <w:r>
        <w:rPr>
          <w:rFonts w:ascii="Times New Roman" w:hAnsi="Times New Roman" w:eastAsia="方正仿宋_GBK"/>
          <w:sz w:val="32"/>
          <w:szCs w:val="32"/>
        </w:rPr>
        <w:t>亿元，</w:t>
      </w:r>
      <w:r>
        <w:rPr>
          <w:rFonts w:hint="eastAsia" w:ascii="Times New Roman" w:hAnsi="Times New Roman" w:eastAsia="方正仿宋_GBK"/>
          <w:sz w:val="32"/>
          <w:szCs w:val="32"/>
        </w:rPr>
        <w:t>同比</w:t>
      </w:r>
      <w:r>
        <w:rPr>
          <w:rFonts w:ascii="Times New Roman" w:hAnsi="Times New Roman" w:eastAsia="方正仿宋_GBK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z w:val="32"/>
          <w:szCs w:val="32"/>
        </w:rPr>
        <w:t>7.4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ind w:firstLine="642" w:firstLineChars="200"/>
        <w:contextualSpacing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三、建筑业快速增长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前三季度，全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实现</w:t>
      </w:r>
      <w:r>
        <w:rPr>
          <w:rFonts w:hint="eastAsia" w:ascii="Times New Roman" w:hAnsi="Times New Roman" w:eastAsia="方正仿宋_GBK"/>
          <w:sz w:val="32"/>
          <w:szCs w:val="32"/>
        </w:rPr>
        <w:t>建筑业</w:t>
      </w:r>
      <w:r>
        <w:rPr>
          <w:rFonts w:ascii="Times New Roman" w:hAnsi="Times New Roman" w:eastAsia="方正仿宋_GBK"/>
          <w:sz w:val="32"/>
          <w:szCs w:val="32"/>
        </w:rPr>
        <w:t>总产值</w:t>
      </w:r>
      <w:r>
        <w:rPr>
          <w:rFonts w:hint="eastAsia" w:ascii="Times New Roman" w:hAnsi="Times New Roman" w:eastAsia="方正仿宋_GBK"/>
          <w:sz w:val="32"/>
          <w:szCs w:val="32"/>
        </w:rPr>
        <w:t>229.54</w:t>
      </w:r>
      <w:r>
        <w:rPr>
          <w:rFonts w:ascii="Times New Roman" w:hAnsi="Times New Roman" w:eastAsia="方正仿宋_GBK"/>
          <w:sz w:val="32"/>
          <w:szCs w:val="32"/>
        </w:rPr>
        <w:t>亿元，同比</w:t>
      </w:r>
      <w:r>
        <w:rPr>
          <w:rFonts w:hint="eastAsia" w:ascii="Times New Roman" w:hAnsi="Times New Roman" w:eastAsia="方正仿宋_GBK"/>
          <w:sz w:val="32"/>
          <w:szCs w:val="32"/>
        </w:rPr>
        <w:t>增长13.0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，增速较上半年提升3.2个百分点。其中房屋建筑施工面积94.8万平方米，同比增长12.2%，房屋建筑竣工面积51.4万平方米，同比增长11.3%。</w:t>
      </w:r>
    </w:p>
    <w:p>
      <w:pPr>
        <w:ind w:firstLine="642" w:firstLineChars="200"/>
        <w:contextualSpacing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四、</w:t>
      </w:r>
      <w:r>
        <w:rPr>
          <w:rFonts w:ascii="Times New Roman" w:hAnsi="Times New Roman" w:eastAsia="方正仿宋_GBK"/>
          <w:b/>
          <w:sz w:val="32"/>
          <w:szCs w:val="32"/>
        </w:rPr>
        <w:t>规上服务业</w:t>
      </w:r>
      <w:r>
        <w:rPr>
          <w:rFonts w:hint="eastAsia" w:ascii="Times New Roman" w:hAnsi="Times New Roman" w:eastAsia="方正仿宋_GBK"/>
          <w:b/>
          <w:sz w:val="32"/>
          <w:szCs w:val="32"/>
        </w:rPr>
        <w:t>稳步增长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1—8月，全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规模以上服务业实现营业收入</w:t>
      </w:r>
      <w:r>
        <w:rPr>
          <w:rFonts w:hint="eastAsia" w:ascii="Times New Roman" w:hAnsi="Times New Roman" w:eastAsia="方正仿宋_GBK"/>
          <w:sz w:val="32"/>
          <w:szCs w:val="32"/>
        </w:rPr>
        <w:t>9.92</w:t>
      </w:r>
      <w:r>
        <w:rPr>
          <w:rFonts w:ascii="Times New Roman" w:hAnsi="Times New Roman" w:eastAsia="方正仿宋_GBK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/>
          <w:sz w:val="32"/>
          <w:szCs w:val="32"/>
        </w:rPr>
        <w:t>19.3</w:t>
      </w:r>
      <w:r>
        <w:rPr>
          <w:rFonts w:ascii="Times New Roman" w:hAnsi="Times New Roman" w:eastAsia="方正仿宋_GBK"/>
          <w:sz w:val="32"/>
          <w:szCs w:val="32"/>
        </w:rPr>
        <w:t>%。</w:t>
      </w:r>
      <w:r>
        <w:rPr>
          <w:rFonts w:hint="eastAsia" w:ascii="Times New Roman" w:hAnsi="Times New Roman" w:eastAsia="方正仿宋_GBK"/>
          <w:sz w:val="32"/>
          <w:szCs w:val="32"/>
        </w:rPr>
        <w:t>其中，</w:t>
      </w:r>
      <w:r>
        <w:rPr>
          <w:rFonts w:ascii="Times New Roman" w:hAnsi="Times New Roman" w:eastAsia="方正仿宋_GBK"/>
          <w:sz w:val="32"/>
          <w:szCs w:val="32"/>
        </w:rPr>
        <w:t>信息传输软件和信息技术服务业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租赁和商务服务业、科学研究和技术服务业营业收入分别同比增长</w:t>
      </w:r>
      <w:r>
        <w:rPr>
          <w:rFonts w:hint="eastAsia" w:ascii="Times New Roman" w:hAnsi="Times New Roman" w:eastAsia="方正仿宋_GBK"/>
          <w:sz w:val="32"/>
          <w:szCs w:val="32"/>
        </w:rPr>
        <w:t>32.9</w:t>
      </w:r>
      <w:r>
        <w:rPr>
          <w:rFonts w:ascii="Times New Roman" w:hAnsi="Times New Roman" w:eastAsia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/>
          <w:sz w:val="32"/>
          <w:szCs w:val="32"/>
        </w:rPr>
        <w:t>31.4</w:t>
      </w:r>
      <w:r>
        <w:rPr>
          <w:rFonts w:ascii="Times New Roman" w:hAnsi="Times New Roman" w:eastAsia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/>
          <w:sz w:val="32"/>
          <w:szCs w:val="32"/>
        </w:rPr>
        <w:t>100</w:t>
      </w:r>
      <w:r>
        <w:rPr>
          <w:rFonts w:ascii="Times New Roman" w:hAnsi="Times New Roman" w:eastAsia="方正仿宋_GBK"/>
          <w:sz w:val="32"/>
          <w:szCs w:val="32"/>
        </w:rPr>
        <w:t>%，</w:t>
      </w:r>
      <w:r>
        <w:rPr>
          <w:rFonts w:hint="eastAsia" w:ascii="Times New Roman" w:hAnsi="Times New Roman" w:eastAsia="方正仿宋_GBK"/>
          <w:sz w:val="32"/>
          <w:szCs w:val="32"/>
        </w:rPr>
        <w:t>居民服务修理和其他服务业营业收入同比</w:t>
      </w:r>
      <w:r>
        <w:rPr>
          <w:rFonts w:ascii="Times New Roman" w:hAnsi="Times New Roman" w:eastAsia="方正仿宋_GBK"/>
          <w:sz w:val="32"/>
          <w:szCs w:val="32"/>
        </w:rPr>
        <w:t>下降</w:t>
      </w:r>
      <w:r>
        <w:rPr>
          <w:rFonts w:hint="eastAsia" w:ascii="Times New Roman" w:hAnsi="Times New Roman" w:eastAsia="方正仿宋_GBK"/>
          <w:sz w:val="32"/>
          <w:szCs w:val="32"/>
        </w:rPr>
        <w:t>14.4</w:t>
      </w:r>
      <w:r>
        <w:rPr>
          <w:rFonts w:ascii="Times New Roman" w:hAnsi="Times New Roman" w:eastAsia="方正仿宋_GBK"/>
          <w:sz w:val="32"/>
          <w:szCs w:val="32"/>
        </w:rPr>
        <w:t>%。</w:t>
      </w:r>
    </w:p>
    <w:p>
      <w:pPr>
        <w:ind w:firstLine="642" w:firstLineChars="200"/>
        <w:contextualSpacing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五、</w:t>
      </w:r>
      <w:r>
        <w:rPr>
          <w:rFonts w:ascii="Times New Roman" w:hAnsi="Times New Roman" w:eastAsia="方正仿宋_GBK"/>
          <w:b/>
          <w:sz w:val="32"/>
          <w:szCs w:val="32"/>
        </w:rPr>
        <w:t>市场销售保持增长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前三季度，全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实现社会消费品零售总额</w:t>
      </w:r>
      <w:r>
        <w:rPr>
          <w:rFonts w:hint="eastAsia" w:ascii="Times New Roman" w:hAnsi="Times New Roman" w:eastAsia="方正仿宋_GBK"/>
          <w:sz w:val="32"/>
          <w:szCs w:val="32"/>
        </w:rPr>
        <w:t>178.63</w:t>
      </w:r>
      <w:r>
        <w:rPr>
          <w:rFonts w:ascii="Times New Roman" w:hAnsi="Times New Roman" w:eastAsia="方正仿宋_GBK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/>
          <w:sz w:val="32"/>
          <w:szCs w:val="32"/>
        </w:rPr>
        <w:t>8.9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，增速较上半年提升2.4个百分点</w:t>
      </w:r>
      <w:r>
        <w:rPr>
          <w:rFonts w:ascii="Times New Roman" w:hAnsi="Times New Roman" w:eastAsia="方正仿宋_GBK"/>
          <w:sz w:val="32"/>
          <w:szCs w:val="32"/>
        </w:rPr>
        <w:t>。限额以上单位</w:t>
      </w:r>
      <w:r>
        <w:rPr>
          <w:rFonts w:hint="eastAsia" w:ascii="Times New Roman" w:hAnsi="Times New Roman" w:eastAsia="方正仿宋_GBK"/>
          <w:sz w:val="32"/>
          <w:szCs w:val="32"/>
        </w:rPr>
        <w:t>商品</w:t>
      </w:r>
      <w:r>
        <w:rPr>
          <w:rFonts w:ascii="Times New Roman" w:hAnsi="Times New Roman" w:eastAsia="方正仿宋_GBK"/>
          <w:sz w:val="32"/>
          <w:szCs w:val="32"/>
        </w:rPr>
        <w:t>零售额同比增长</w:t>
      </w:r>
      <w:r>
        <w:rPr>
          <w:rFonts w:hint="eastAsia" w:ascii="Times New Roman" w:hAnsi="Times New Roman" w:eastAsia="方正仿宋_GBK"/>
          <w:sz w:val="32"/>
          <w:szCs w:val="32"/>
        </w:rPr>
        <w:t>4.1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，其中生活保障类</w:t>
      </w:r>
      <w:r>
        <w:rPr>
          <w:rFonts w:ascii="Times New Roman" w:hAnsi="Times New Roman" w:eastAsia="方正仿宋_GBK"/>
          <w:sz w:val="32"/>
          <w:szCs w:val="32"/>
        </w:rPr>
        <w:t>消费需求旺盛，</w:t>
      </w:r>
      <w:r>
        <w:rPr>
          <w:rFonts w:hint="eastAsia" w:ascii="Times New Roman" w:hAnsi="Times New Roman" w:eastAsia="方正仿宋_GBK"/>
          <w:sz w:val="32"/>
          <w:szCs w:val="32"/>
        </w:rPr>
        <w:t>粮油、食品类商品零售额</w:t>
      </w:r>
      <w:r>
        <w:rPr>
          <w:rFonts w:ascii="Times New Roman" w:hAnsi="Times New Roman" w:eastAsia="方正仿宋_GBK"/>
          <w:sz w:val="32"/>
          <w:szCs w:val="32"/>
        </w:rPr>
        <w:t>同比增长</w:t>
      </w:r>
      <w:r>
        <w:rPr>
          <w:rFonts w:hint="eastAsia" w:ascii="Times New Roman" w:hAnsi="Times New Roman" w:eastAsia="方正仿宋_GBK"/>
          <w:sz w:val="32"/>
          <w:szCs w:val="32"/>
        </w:rPr>
        <w:t>9.9</w:t>
      </w:r>
      <w:r>
        <w:rPr>
          <w:rFonts w:ascii="Times New Roman" w:hAnsi="Times New Roman" w:eastAsia="方正仿宋_GBK"/>
          <w:sz w:val="32"/>
          <w:szCs w:val="32"/>
        </w:rPr>
        <w:t>%，</w:t>
      </w:r>
      <w:r>
        <w:rPr>
          <w:rFonts w:hint="eastAsia" w:ascii="Times New Roman" w:hAnsi="Times New Roman" w:eastAsia="方正仿宋_GBK"/>
          <w:sz w:val="32"/>
          <w:szCs w:val="32"/>
        </w:rPr>
        <w:t>饮料类商品零售额同比增长11.8%，</w:t>
      </w:r>
      <w:r>
        <w:rPr>
          <w:rFonts w:ascii="Times New Roman" w:hAnsi="Times New Roman" w:eastAsia="方正仿宋_GBK"/>
          <w:sz w:val="32"/>
          <w:szCs w:val="32"/>
        </w:rPr>
        <w:t>高于限上零售额增速</w:t>
      </w:r>
      <w:r>
        <w:rPr>
          <w:rFonts w:hint="eastAsia" w:ascii="Times New Roman" w:hAnsi="Times New Roman" w:eastAsia="方正仿宋_GBK"/>
          <w:sz w:val="32"/>
          <w:szCs w:val="32"/>
        </w:rPr>
        <w:t>分别5.8</w:t>
      </w:r>
      <w:r>
        <w:rPr>
          <w:rFonts w:ascii="Times New Roman" w:hAnsi="Times New Roman" w:eastAsia="方正仿宋_GBK"/>
          <w:sz w:val="32"/>
          <w:szCs w:val="32"/>
        </w:rPr>
        <w:t>个百分点</w:t>
      </w:r>
      <w:r>
        <w:rPr>
          <w:rFonts w:hint="eastAsia" w:ascii="Times New Roman" w:hAnsi="Times New Roman" w:eastAsia="方正仿宋_GBK"/>
          <w:sz w:val="32"/>
          <w:szCs w:val="32"/>
        </w:rPr>
        <w:t>、7.7个百分点</w:t>
      </w:r>
      <w:r>
        <w:rPr>
          <w:rFonts w:ascii="Times New Roman" w:hAnsi="Times New Roman" w:eastAsia="方正仿宋_GBK"/>
          <w:sz w:val="32"/>
          <w:szCs w:val="32"/>
        </w:rPr>
        <w:t>。分行业看，全口径批发业销售额</w:t>
      </w:r>
      <w:r>
        <w:rPr>
          <w:rFonts w:hint="eastAsia" w:ascii="Times New Roman" w:hAnsi="Times New Roman" w:eastAsia="方正仿宋_GBK"/>
          <w:sz w:val="32"/>
          <w:szCs w:val="32"/>
        </w:rPr>
        <w:t>同比</w:t>
      </w:r>
      <w:r>
        <w:rPr>
          <w:rFonts w:ascii="Times New Roman" w:hAnsi="Times New Roman" w:eastAsia="方正仿宋_GBK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z w:val="32"/>
          <w:szCs w:val="32"/>
        </w:rPr>
        <w:t>6.2</w:t>
      </w:r>
      <w:r>
        <w:rPr>
          <w:rFonts w:ascii="Times New Roman" w:hAnsi="Times New Roman" w:eastAsia="方正仿宋_GBK"/>
          <w:sz w:val="32"/>
          <w:szCs w:val="32"/>
        </w:rPr>
        <w:t>%，零售业销售额</w:t>
      </w:r>
      <w:r>
        <w:rPr>
          <w:rFonts w:hint="eastAsia" w:ascii="Times New Roman" w:hAnsi="Times New Roman" w:eastAsia="方正仿宋_GBK"/>
          <w:sz w:val="32"/>
          <w:szCs w:val="32"/>
        </w:rPr>
        <w:t>同比</w:t>
      </w:r>
      <w:r>
        <w:rPr>
          <w:rFonts w:ascii="Times New Roman" w:hAnsi="Times New Roman" w:eastAsia="方正仿宋_GBK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z w:val="32"/>
          <w:szCs w:val="32"/>
        </w:rPr>
        <w:t>9.1</w:t>
      </w:r>
      <w:r>
        <w:rPr>
          <w:rFonts w:ascii="Times New Roman" w:hAnsi="Times New Roman" w:eastAsia="方正仿宋_GBK"/>
          <w:sz w:val="32"/>
          <w:szCs w:val="32"/>
        </w:rPr>
        <w:t>%，住宿业营业额</w:t>
      </w:r>
      <w:r>
        <w:rPr>
          <w:rFonts w:hint="eastAsia" w:ascii="Times New Roman" w:hAnsi="Times New Roman" w:eastAsia="方正仿宋_GBK"/>
          <w:sz w:val="32"/>
          <w:szCs w:val="32"/>
        </w:rPr>
        <w:t>同比</w:t>
      </w:r>
      <w:r>
        <w:rPr>
          <w:rFonts w:ascii="Times New Roman" w:hAnsi="Times New Roman" w:eastAsia="方正仿宋_GBK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z w:val="32"/>
          <w:szCs w:val="32"/>
        </w:rPr>
        <w:t>16.6</w:t>
      </w:r>
      <w:r>
        <w:rPr>
          <w:rFonts w:ascii="Times New Roman" w:hAnsi="Times New Roman" w:eastAsia="方正仿宋_GBK"/>
          <w:sz w:val="32"/>
          <w:szCs w:val="32"/>
        </w:rPr>
        <w:t>%，餐饮业营业额</w:t>
      </w:r>
      <w:r>
        <w:rPr>
          <w:rFonts w:hint="eastAsia" w:ascii="Times New Roman" w:hAnsi="Times New Roman" w:eastAsia="方正仿宋_GBK"/>
          <w:sz w:val="32"/>
          <w:szCs w:val="32"/>
        </w:rPr>
        <w:t>同比</w:t>
      </w:r>
      <w:r>
        <w:rPr>
          <w:rFonts w:ascii="Times New Roman" w:hAnsi="Times New Roman" w:eastAsia="方正仿宋_GBK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z w:val="32"/>
          <w:szCs w:val="32"/>
        </w:rPr>
        <w:t>11.6</w:t>
      </w:r>
      <w:r>
        <w:rPr>
          <w:rFonts w:ascii="Times New Roman" w:hAnsi="Times New Roman" w:eastAsia="方正仿宋_GBK"/>
          <w:sz w:val="32"/>
          <w:szCs w:val="32"/>
        </w:rPr>
        <w:t>%。</w:t>
      </w:r>
    </w:p>
    <w:p>
      <w:pPr>
        <w:ind w:firstLine="642" w:firstLineChars="200"/>
        <w:contextualSpacing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六、固定资产投资保持稳定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前三季度，全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固定资产投资</w:t>
      </w:r>
      <w:r>
        <w:rPr>
          <w:rFonts w:hint="eastAsia" w:ascii="Times New Roman" w:hAnsi="Times New Roman" w:eastAsia="方正仿宋_GBK"/>
          <w:sz w:val="32"/>
          <w:szCs w:val="32"/>
        </w:rPr>
        <w:t>总额同比增长11.0</w:t>
      </w:r>
      <w:r>
        <w:rPr>
          <w:rFonts w:ascii="Times New Roman" w:hAnsi="Times New Roman" w:eastAsia="方正仿宋_GBK"/>
          <w:sz w:val="32"/>
          <w:szCs w:val="32"/>
        </w:rPr>
        <w:t xml:space="preserve"> %</w:t>
      </w:r>
      <w:r>
        <w:rPr>
          <w:rFonts w:hint="eastAsia" w:ascii="Times New Roman" w:hAnsi="Times New Roman" w:eastAsia="方正仿宋_GBK"/>
          <w:sz w:val="32"/>
          <w:szCs w:val="32"/>
        </w:rPr>
        <w:t>，较上半年回落0.2个百分点</w:t>
      </w:r>
      <w:r>
        <w:rPr>
          <w:rFonts w:ascii="Times New Roman" w:hAnsi="Times New Roman" w:eastAsia="方正仿宋_GBK"/>
          <w:sz w:val="32"/>
          <w:szCs w:val="32"/>
        </w:rPr>
        <w:t>。其中，</w:t>
      </w:r>
      <w:r>
        <w:rPr>
          <w:rFonts w:hint="eastAsia" w:ascii="Times New Roman" w:hAnsi="Times New Roman" w:eastAsia="方正仿宋_GBK"/>
          <w:sz w:val="32"/>
          <w:szCs w:val="32"/>
        </w:rPr>
        <w:t>工</w:t>
      </w:r>
      <w:r>
        <w:rPr>
          <w:rFonts w:ascii="Times New Roman" w:hAnsi="Times New Roman" w:eastAsia="方正仿宋_GBK"/>
          <w:sz w:val="32"/>
          <w:szCs w:val="32"/>
        </w:rPr>
        <w:t>业投资同比增长</w:t>
      </w:r>
      <w:r>
        <w:rPr>
          <w:rFonts w:hint="eastAsia" w:ascii="Times New Roman" w:hAnsi="Times New Roman" w:eastAsia="方正仿宋_GBK"/>
          <w:sz w:val="32"/>
          <w:szCs w:val="32"/>
        </w:rPr>
        <w:t>11.5</w:t>
      </w:r>
      <w:r>
        <w:rPr>
          <w:rFonts w:ascii="Times New Roman" w:hAnsi="Times New Roman" w:eastAsia="方正仿宋_GBK"/>
          <w:sz w:val="32"/>
          <w:szCs w:val="32"/>
        </w:rPr>
        <w:t>%；房地产开发投资完成</w:t>
      </w:r>
      <w:r>
        <w:rPr>
          <w:rFonts w:hint="eastAsia" w:ascii="Times New Roman" w:hAnsi="Times New Roman" w:eastAsia="方正仿宋_GBK"/>
          <w:sz w:val="32"/>
          <w:szCs w:val="32"/>
        </w:rPr>
        <w:t>43.69</w:t>
      </w:r>
      <w:r>
        <w:rPr>
          <w:rFonts w:ascii="Times New Roman" w:hAnsi="Times New Roman" w:eastAsia="方正仿宋_GBK"/>
          <w:sz w:val="32"/>
          <w:szCs w:val="32"/>
        </w:rPr>
        <w:t>亿元，同比</w:t>
      </w:r>
      <w:r>
        <w:rPr>
          <w:rFonts w:hint="eastAsia" w:ascii="Times New Roman" w:hAnsi="Times New Roman" w:eastAsia="方正仿宋_GBK"/>
          <w:sz w:val="32"/>
          <w:szCs w:val="32"/>
        </w:rPr>
        <w:t>下降1.8</w:t>
      </w:r>
      <w:r>
        <w:rPr>
          <w:rFonts w:ascii="Times New Roman" w:hAnsi="Times New Roman" w:eastAsia="方正仿宋_GBK"/>
          <w:sz w:val="32"/>
          <w:szCs w:val="32"/>
        </w:rPr>
        <w:t>%。商品房销售降幅收窄。前三季度全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商品房销售面积</w:t>
      </w:r>
      <w:r>
        <w:rPr>
          <w:rFonts w:hint="eastAsia" w:ascii="Times New Roman" w:hAnsi="Times New Roman" w:eastAsia="方正仿宋_GBK"/>
          <w:sz w:val="32"/>
          <w:szCs w:val="32"/>
        </w:rPr>
        <w:t>49.14</w:t>
      </w:r>
      <w:r>
        <w:rPr>
          <w:rFonts w:ascii="Times New Roman" w:hAnsi="Times New Roman" w:eastAsia="方正仿宋_GBK"/>
          <w:sz w:val="32"/>
          <w:szCs w:val="32"/>
        </w:rPr>
        <w:t>万平方米，同比下降</w:t>
      </w:r>
      <w:r>
        <w:rPr>
          <w:rFonts w:hint="eastAsia" w:ascii="Times New Roman" w:hAnsi="Times New Roman" w:eastAsia="方正仿宋_GBK"/>
          <w:sz w:val="32"/>
          <w:szCs w:val="32"/>
        </w:rPr>
        <w:t>2.7</w:t>
      </w:r>
      <w:r>
        <w:rPr>
          <w:rFonts w:ascii="Times New Roman" w:hAnsi="Times New Roman" w:eastAsia="方正仿宋_GBK"/>
          <w:sz w:val="32"/>
          <w:szCs w:val="32"/>
        </w:rPr>
        <w:t>%，降幅比上半年收窄</w:t>
      </w:r>
      <w:r>
        <w:rPr>
          <w:rFonts w:hint="eastAsia" w:ascii="Times New Roman" w:hAnsi="Times New Roman" w:eastAsia="方正仿宋_GBK"/>
          <w:sz w:val="32"/>
          <w:szCs w:val="32"/>
        </w:rPr>
        <w:t>4.5</w:t>
      </w:r>
      <w:r>
        <w:rPr>
          <w:rFonts w:ascii="Times New Roman" w:hAnsi="Times New Roman" w:eastAsia="方正仿宋_GBK"/>
          <w:sz w:val="32"/>
          <w:szCs w:val="32"/>
        </w:rPr>
        <w:t>个百分点。</w:t>
      </w:r>
    </w:p>
    <w:p>
      <w:pPr>
        <w:ind w:firstLine="642" w:firstLineChars="200"/>
        <w:contextualSpacing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七、</w:t>
      </w:r>
      <w:r>
        <w:rPr>
          <w:rFonts w:ascii="Times New Roman" w:hAnsi="Times New Roman" w:eastAsia="方正仿宋_GBK"/>
          <w:b/>
          <w:sz w:val="32"/>
          <w:szCs w:val="32"/>
        </w:rPr>
        <w:t>居民收入持续稳增</w:t>
      </w:r>
    </w:p>
    <w:p>
      <w:pPr>
        <w:ind w:firstLine="640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前三季度，全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居民人均可支配收入</w:t>
      </w:r>
      <w:r>
        <w:rPr>
          <w:rFonts w:hint="eastAsia" w:ascii="Times New Roman" w:hAnsi="Times New Roman" w:eastAsia="方正仿宋_GBK"/>
          <w:sz w:val="32"/>
          <w:szCs w:val="32"/>
        </w:rPr>
        <w:t>24818</w:t>
      </w:r>
      <w:r>
        <w:rPr>
          <w:rFonts w:ascii="Times New Roman" w:hAnsi="Times New Roman" w:eastAsia="方正仿宋_GBK"/>
          <w:sz w:val="32"/>
          <w:szCs w:val="32"/>
        </w:rPr>
        <w:t>元，同比增长</w:t>
      </w:r>
      <w:r>
        <w:rPr>
          <w:rFonts w:hint="eastAsia" w:ascii="Times New Roman" w:hAnsi="Times New Roman" w:eastAsia="方正仿宋_GBK"/>
          <w:sz w:val="32"/>
          <w:szCs w:val="32"/>
        </w:rPr>
        <w:t>5.5</w:t>
      </w:r>
      <w:r>
        <w:rPr>
          <w:rFonts w:ascii="Times New Roman" w:hAnsi="Times New Roman" w:eastAsia="方正仿宋_GBK"/>
          <w:sz w:val="32"/>
          <w:szCs w:val="32"/>
        </w:rPr>
        <w:t>%，增速与</w:t>
      </w:r>
      <w:r>
        <w:rPr>
          <w:rFonts w:hint="eastAsia" w:ascii="Times New Roman" w:hAnsi="Times New Roman" w:eastAsia="方正仿宋_GBK"/>
          <w:sz w:val="32"/>
          <w:szCs w:val="32"/>
        </w:rPr>
        <w:t>地区GDP增速基本</w:t>
      </w:r>
      <w:r>
        <w:rPr>
          <w:rFonts w:ascii="Times New Roman" w:hAnsi="Times New Roman" w:eastAsia="方正仿宋_GBK"/>
          <w:sz w:val="32"/>
          <w:szCs w:val="32"/>
        </w:rPr>
        <w:t>持平。其中，城镇居民人均可支配收入6</w:t>
      </w:r>
      <w:r>
        <w:rPr>
          <w:rFonts w:hint="eastAsia" w:ascii="Times New Roman" w:hAnsi="Times New Roman" w:eastAsia="方正仿宋_GBK"/>
          <w:sz w:val="32"/>
          <w:szCs w:val="32"/>
        </w:rPr>
        <w:t>34138</w:t>
      </w:r>
      <w:r>
        <w:rPr>
          <w:rFonts w:ascii="Times New Roman" w:hAnsi="Times New Roman" w:eastAsia="方正仿宋_GBK"/>
          <w:sz w:val="32"/>
          <w:szCs w:val="32"/>
        </w:rPr>
        <w:t>元，</w:t>
      </w:r>
      <w:r>
        <w:rPr>
          <w:rFonts w:hint="eastAsia" w:ascii="Times New Roman" w:hAnsi="Times New Roman" w:eastAsia="方正仿宋_GBK"/>
          <w:sz w:val="32"/>
          <w:szCs w:val="32"/>
        </w:rPr>
        <w:t>同比</w:t>
      </w:r>
      <w:r>
        <w:rPr>
          <w:rFonts w:ascii="Times New Roman" w:hAnsi="Times New Roman" w:eastAsia="方正仿宋_GBK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z w:val="32"/>
          <w:szCs w:val="32"/>
        </w:rPr>
        <w:t>3.7</w:t>
      </w:r>
      <w:r>
        <w:rPr>
          <w:rFonts w:ascii="Times New Roman" w:hAnsi="Times New Roman" w:eastAsia="方正仿宋_GBK"/>
          <w:sz w:val="32"/>
          <w:szCs w:val="32"/>
        </w:rPr>
        <w:t>%；农村居民人均可支配收入</w:t>
      </w:r>
      <w:r>
        <w:rPr>
          <w:rFonts w:hint="eastAsia" w:ascii="Times New Roman" w:hAnsi="Times New Roman" w:eastAsia="方正仿宋_GBK"/>
          <w:sz w:val="32"/>
          <w:szCs w:val="32"/>
        </w:rPr>
        <w:t>15105</w:t>
      </w:r>
      <w:r>
        <w:rPr>
          <w:rFonts w:ascii="Times New Roman" w:hAnsi="Times New Roman" w:eastAsia="方正仿宋_GBK"/>
          <w:sz w:val="32"/>
          <w:szCs w:val="32"/>
        </w:rPr>
        <w:t>元，</w:t>
      </w:r>
      <w:r>
        <w:rPr>
          <w:rFonts w:hint="eastAsia" w:ascii="Times New Roman" w:hAnsi="Times New Roman" w:eastAsia="方正仿宋_GBK"/>
          <w:sz w:val="32"/>
          <w:szCs w:val="32"/>
        </w:rPr>
        <w:t>同比</w:t>
      </w:r>
      <w:r>
        <w:rPr>
          <w:rFonts w:ascii="Times New Roman" w:hAnsi="Times New Roman" w:eastAsia="方正仿宋_GBK"/>
          <w:sz w:val="32"/>
          <w:szCs w:val="32"/>
        </w:rPr>
        <w:t>增长</w:t>
      </w:r>
      <w:r>
        <w:rPr>
          <w:rFonts w:hint="eastAsia" w:ascii="Times New Roman" w:hAnsi="Times New Roman" w:eastAsia="方正仿宋_GBK"/>
          <w:sz w:val="32"/>
          <w:szCs w:val="32"/>
        </w:rPr>
        <w:t>7.4</w:t>
      </w:r>
      <w:r>
        <w:rPr>
          <w:rFonts w:ascii="Times New Roman" w:hAnsi="Times New Roman" w:eastAsia="方正仿宋_GBK"/>
          <w:sz w:val="32"/>
          <w:szCs w:val="32"/>
        </w:rPr>
        <w:t>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0D1"/>
    <w:rsid w:val="002810D1"/>
    <w:rsid w:val="00F1711B"/>
    <w:rsid w:val="3EDFE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216</Words>
  <Characters>1235</Characters>
  <Lines>10</Lines>
  <Paragraphs>2</Paragraphs>
  <TotalTime>5</TotalTime>
  <ScaleCrop>false</ScaleCrop>
  <LinksUpToDate>false</LinksUpToDate>
  <CharactersWithSpaces>1449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2023-11-22T10:56:00Z</dcterms:created>
  <dc:creator>326-0002</dc:creator>
  <cp:lastModifiedBy>user</cp:lastModifiedBy>
  <dcterms:modified xsi:type="dcterms:W3CDTF">2023-11-22T11:33:18Z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