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04E6" w14:textId="77777777" w:rsidR="00DD4CED" w:rsidRDefault="00000000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2022年前三季度丰都县经济运行情况</w:t>
      </w:r>
    </w:p>
    <w:p w14:paraId="19BCA733" w14:textId="77777777" w:rsidR="00DD4CED" w:rsidRDefault="00DD4CED">
      <w:pPr>
        <w:rPr>
          <w:rFonts w:ascii="方正仿宋_GBK" w:eastAsia="方正仿宋_GBK"/>
          <w:sz w:val="32"/>
          <w:szCs w:val="32"/>
        </w:rPr>
      </w:pPr>
    </w:p>
    <w:p w14:paraId="7567197B" w14:textId="77777777" w:rsidR="00DD4CED" w:rsidRDefault="0000000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今年以来，面对国内外复杂多变的宏观环境、疫情冲击、高温干旱等因素影响，全县上下全力以赴稳经济、保增长，</w:t>
      </w:r>
      <w:r>
        <w:rPr>
          <w:rFonts w:ascii="方正仿宋_GBK" w:eastAsia="方正仿宋_GBK" w:hAnsi="仿宋_GB2312" w:hint="eastAsia"/>
          <w:color w:val="000000" w:themeColor="text1"/>
          <w:sz w:val="32"/>
          <w:szCs w:val="32"/>
          <w:shd w:val="clear" w:color="auto" w:fill="FFFFFF"/>
        </w:rPr>
        <w:t>全县宏观经济大盘稳健前行，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主要经济指标保持基本稳定，全县经济运行稳中向好的基础有所巩固。</w:t>
      </w:r>
    </w:p>
    <w:p w14:paraId="0F49683E" w14:textId="77777777" w:rsidR="00DD4CED" w:rsidRDefault="00000000">
      <w:pPr>
        <w:spacing w:line="600" w:lineRule="exact"/>
        <w:ind w:firstLineChars="200" w:firstLine="640"/>
        <w:rPr>
          <w:rFonts w:ascii="Times New Roman" w:eastAsia="方正仿宋_GBK" w:hAnsi="方正仿宋_GBK" w:cs="Times New Roman"/>
          <w:sz w:val="32"/>
          <w:szCs w:val="32"/>
        </w:rPr>
      </w:pPr>
      <w:r>
        <w:rPr>
          <w:rFonts w:ascii="Times New Roman" w:eastAsia="方正仿宋_GBK" w:hAnsi="方正仿宋_GBK" w:cs="Times New Roman"/>
          <w:sz w:val="32"/>
          <w:szCs w:val="32"/>
        </w:rPr>
        <w:t>根据地区生产总值统一核算结果，前三季度全县实现地区生产总值</w:t>
      </w:r>
      <w:r>
        <w:rPr>
          <w:rFonts w:ascii="Times New Roman" w:eastAsia="方正仿宋_GBK" w:cs="Times New Roman"/>
          <w:sz w:val="32"/>
          <w:szCs w:val="32"/>
        </w:rPr>
        <w:t>281.5</w:t>
      </w:r>
      <w:r>
        <w:rPr>
          <w:rFonts w:ascii="Times New Roman" w:eastAsia="方正仿宋_GBK" w:hAnsi="方正仿宋_GBK" w:cs="Times New Roman"/>
          <w:sz w:val="32"/>
          <w:szCs w:val="32"/>
        </w:rPr>
        <w:t>亿元，同比增长</w:t>
      </w:r>
      <w:r>
        <w:rPr>
          <w:rFonts w:ascii="Times New Roman" w:eastAsia="方正仿宋_GBK" w:cs="Times New Roman"/>
          <w:sz w:val="32"/>
          <w:szCs w:val="32"/>
        </w:rPr>
        <w:t>3.9%</w:t>
      </w:r>
      <w:r>
        <w:rPr>
          <w:rFonts w:ascii="Times New Roman" w:eastAsia="方正仿宋_GBK" w:hAnsi="方正仿宋_GBK" w:cs="Times New Roman"/>
          <w:sz w:val="32"/>
          <w:szCs w:val="32"/>
        </w:rPr>
        <w:t>。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其中</w:t>
      </w:r>
      <w:r>
        <w:rPr>
          <w:rFonts w:ascii="Times New Roman" w:eastAsia="方正仿宋_GBK" w:hAnsi="方正仿宋_GBK" w:cs="Times New Roman"/>
          <w:sz w:val="32"/>
          <w:szCs w:val="32"/>
        </w:rPr>
        <w:t>，第一产业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实现</w:t>
      </w:r>
      <w:r>
        <w:rPr>
          <w:rFonts w:ascii="Times New Roman" w:eastAsia="方正仿宋_GBK" w:hAnsi="方正仿宋_GBK" w:cs="Times New Roman"/>
          <w:sz w:val="32"/>
          <w:szCs w:val="32"/>
        </w:rPr>
        <w:t>增加值</w:t>
      </w:r>
      <w:r>
        <w:rPr>
          <w:rFonts w:ascii="Times New Roman" w:eastAsia="方正仿宋_GBK" w:cs="Times New Roman"/>
          <w:sz w:val="32"/>
          <w:szCs w:val="32"/>
        </w:rPr>
        <w:t>37.8</w:t>
      </w:r>
      <w:r>
        <w:rPr>
          <w:rFonts w:ascii="Times New Roman" w:eastAsia="方正仿宋_GBK" w:hAnsi="方正仿宋_GBK" w:cs="Times New Roman"/>
          <w:sz w:val="32"/>
          <w:szCs w:val="32"/>
        </w:rPr>
        <w:t>亿元，同比增长</w:t>
      </w:r>
      <w:r>
        <w:rPr>
          <w:rFonts w:ascii="Times New Roman" w:eastAsia="方正仿宋_GBK" w:cs="Times New Roman"/>
          <w:sz w:val="32"/>
          <w:szCs w:val="32"/>
        </w:rPr>
        <w:t>4.2%</w:t>
      </w:r>
      <w:r>
        <w:rPr>
          <w:rFonts w:ascii="Times New Roman" w:eastAsia="方正仿宋_GBK" w:hAnsi="方正仿宋_GBK" w:cs="Times New Roman"/>
          <w:sz w:val="32"/>
          <w:szCs w:val="32"/>
        </w:rPr>
        <w:t>；第二产业增加值</w:t>
      </w:r>
      <w:r>
        <w:rPr>
          <w:rFonts w:ascii="Times New Roman" w:eastAsia="方正仿宋_GBK" w:cs="Times New Roman"/>
          <w:sz w:val="32"/>
          <w:szCs w:val="32"/>
        </w:rPr>
        <w:t>121.</w:t>
      </w:r>
      <w:r>
        <w:rPr>
          <w:rFonts w:ascii="Times New Roman" w:eastAsia="方正仿宋_GBK" w:cs="Times New Roman" w:hint="eastAsia"/>
          <w:sz w:val="32"/>
          <w:szCs w:val="32"/>
        </w:rPr>
        <w:t>1</w:t>
      </w:r>
      <w:r>
        <w:rPr>
          <w:rFonts w:ascii="Times New Roman" w:eastAsia="方正仿宋_GBK" w:hAnsi="方正仿宋_GBK" w:cs="Times New Roman"/>
          <w:sz w:val="32"/>
          <w:szCs w:val="32"/>
        </w:rPr>
        <w:t>亿元，同比增长</w:t>
      </w:r>
      <w:r>
        <w:rPr>
          <w:rFonts w:ascii="Times New Roman" w:eastAsia="方正仿宋_GBK" w:cs="Times New Roman"/>
          <w:sz w:val="32"/>
          <w:szCs w:val="32"/>
        </w:rPr>
        <w:t>4.4%</w:t>
      </w:r>
      <w:r>
        <w:rPr>
          <w:rFonts w:ascii="Times New Roman" w:eastAsia="方正仿宋_GBK" w:hAnsi="方正仿宋_GBK" w:cs="Times New Roman"/>
          <w:sz w:val="32"/>
          <w:szCs w:val="32"/>
        </w:rPr>
        <w:t>；第三产业增加值</w:t>
      </w:r>
      <w:r>
        <w:rPr>
          <w:rFonts w:ascii="Times New Roman" w:eastAsia="方正仿宋_GBK" w:cs="Times New Roman"/>
          <w:sz w:val="32"/>
          <w:szCs w:val="32"/>
        </w:rPr>
        <w:t>12</w:t>
      </w:r>
      <w:r>
        <w:rPr>
          <w:rFonts w:ascii="Times New Roman" w:eastAsia="方正仿宋_GBK" w:cs="Times New Roman" w:hint="eastAsia"/>
          <w:sz w:val="32"/>
          <w:szCs w:val="32"/>
        </w:rPr>
        <w:t>2</w:t>
      </w:r>
      <w:r>
        <w:rPr>
          <w:rFonts w:ascii="Times New Roman" w:eastAsia="方正仿宋_GBK" w:cs="Times New Roman"/>
          <w:sz w:val="32"/>
          <w:szCs w:val="32"/>
        </w:rPr>
        <w:t>.6</w:t>
      </w:r>
      <w:r>
        <w:rPr>
          <w:rFonts w:ascii="Times New Roman" w:eastAsia="方正仿宋_GBK" w:hAnsi="方正仿宋_GBK" w:cs="Times New Roman"/>
          <w:sz w:val="32"/>
          <w:szCs w:val="32"/>
        </w:rPr>
        <w:t>亿元，同比增长</w:t>
      </w:r>
      <w:r>
        <w:rPr>
          <w:rFonts w:ascii="Times New Roman" w:eastAsia="方正仿宋_GBK" w:cs="Times New Roman"/>
          <w:sz w:val="32"/>
          <w:szCs w:val="32"/>
        </w:rPr>
        <w:t>3.3%</w:t>
      </w:r>
      <w:r>
        <w:rPr>
          <w:rFonts w:ascii="Times New Roman" w:eastAsia="方正仿宋_GBK" w:hAnsi="方正仿宋_GBK" w:cs="Times New Roman"/>
          <w:sz w:val="32"/>
          <w:szCs w:val="32"/>
        </w:rPr>
        <w:t>。</w:t>
      </w:r>
    </w:p>
    <w:p w14:paraId="0E30BD03" w14:textId="77777777" w:rsidR="00DD4CED" w:rsidRDefault="00000000">
      <w:pPr>
        <w:spacing w:line="600" w:lineRule="exact"/>
        <w:ind w:firstLineChars="200" w:firstLine="640"/>
        <w:rPr>
          <w:rFonts w:ascii="方正黑体_GBK" w:eastAsia="方正黑体_GBK" w:hAnsi="方正仿宋_GBK" w:cs="Times New Roman"/>
          <w:sz w:val="32"/>
          <w:szCs w:val="32"/>
        </w:rPr>
      </w:pPr>
      <w:r>
        <w:rPr>
          <w:rFonts w:ascii="方正黑体_GBK" w:eastAsia="方正黑体_GBK" w:hAnsi="方正仿宋_GBK" w:cs="Times New Roman" w:hint="eastAsia"/>
          <w:sz w:val="32"/>
          <w:szCs w:val="32"/>
        </w:rPr>
        <w:t>一、农业发展总体稳定</w:t>
      </w:r>
    </w:p>
    <w:p w14:paraId="7ECFCF30" w14:textId="77777777" w:rsidR="00DD4CED" w:rsidRDefault="00000000">
      <w:pPr>
        <w:spacing w:line="600" w:lineRule="exact"/>
        <w:ind w:firstLineChars="200" w:firstLine="640"/>
        <w:rPr>
          <w:rFonts w:ascii="Times New Roman" w:eastAsia="方正仿宋_GBK" w:hAnsi="方正仿宋_GBK" w:cs="Times New Roman"/>
          <w:sz w:val="32"/>
          <w:szCs w:val="32"/>
        </w:rPr>
      </w:pPr>
      <w:r>
        <w:rPr>
          <w:rFonts w:ascii="Times New Roman" w:eastAsia="方正仿宋_GBK" w:hAnsi="方正仿宋_GBK" w:cs="Times New Roman" w:hint="eastAsia"/>
          <w:sz w:val="32"/>
          <w:szCs w:val="32"/>
        </w:rPr>
        <w:t>前三季度，全县农林牧渔业总产值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58.6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亿元，按可比价计算，同比增长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4.9%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。</w:t>
      </w:r>
    </w:p>
    <w:p w14:paraId="054C6000" w14:textId="77777777" w:rsidR="00DD4CED" w:rsidRDefault="00000000">
      <w:pPr>
        <w:spacing w:line="600" w:lineRule="exact"/>
        <w:ind w:firstLineChars="200" w:firstLine="640"/>
        <w:rPr>
          <w:rFonts w:ascii="Times New Roman" w:eastAsia="方正仿宋_GBK" w:hAnsi="方正仿宋_GBK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前三季度，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全县稻谷产量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13.3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万吨，同比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下降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2.7%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；</w:t>
      </w:r>
      <w:r>
        <w:rPr>
          <w:rFonts w:ascii="Times New Roman" w:eastAsia="方正仿宋_GBK" w:hAnsi="方正仿宋_GBK" w:cs="Times New Roman"/>
          <w:sz w:val="32"/>
        </w:rPr>
        <w:t>生猪出栏</w:t>
      </w:r>
      <w:r>
        <w:rPr>
          <w:rFonts w:ascii="Times New Roman" w:eastAsia="方正仿宋_GBK" w:hAnsi="Times New Roman" w:cs="Times New Roman"/>
          <w:sz w:val="32"/>
        </w:rPr>
        <w:t>40.1</w:t>
      </w:r>
      <w:r>
        <w:rPr>
          <w:rFonts w:ascii="Times New Roman" w:eastAsia="方正仿宋_GBK" w:hAnsi="方正仿宋_GBK" w:cs="Times New Roman"/>
          <w:sz w:val="32"/>
        </w:rPr>
        <w:t>万头，同比增长</w:t>
      </w:r>
      <w:r>
        <w:rPr>
          <w:rFonts w:ascii="Times New Roman" w:eastAsia="方正仿宋_GBK" w:hAnsi="Times New Roman" w:cs="Times New Roman"/>
          <w:sz w:val="32"/>
        </w:rPr>
        <w:t>12.9%</w:t>
      </w:r>
      <w:r>
        <w:rPr>
          <w:rFonts w:ascii="Times New Roman" w:eastAsia="方正仿宋_GBK" w:hAnsi="方正仿宋_GBK" w:cs="Times New Roman"/>
          <w:sz w:val="32"/>
        </w:rPr>
        <w:t>；牛出栏</w:t>
      </w:r>
      <w:r>
        <w:rPr>
          <w:rFonts w:ascii="Times New Roman" w:eastAsia="方正仿宋_GBK" w:hAnsi="Times New Roman" w:cs="Times New Roman"/>
          <w:sz w:val="32"/>
        </w:rPr>
        <w:t>4.6</w:t>
      </w:r>
      <w:r>
        <w:rPr>
          <w:rFonts w:ascii="Times New Roman" w:eastAsia="方正仿宋_GBK" w:hAnsi="方正仿宋_GBK" w:cs="Times New Roman"/>
          <w:sz w:val="32"/>
        </w:rPr>
        <w:t>万头，同比增长</w:t>
      </w:r>
      <w:r>
        <w:rPr>
          <w:rFonts w:ascii="Times New Roman" w:eastAsia="方正仿宋_GBK" w:hAnsi="Times New Roman" w:cs="Times New Roman"/>
          <w:sz w:val="32"/>
        </w:rPr>
        <w:t>1.9%</w:t>
      </w:r>
      <w:r>
        <w:rPr>
          <w:rFonts w:ascii="Times New Roman" w:eastAsia="方正仿宋_GBK" w:hAnsi="方正仿宋_GBK" w:cs="Times New Roman"/>
          <w:sz w:val="32"/>
        </w:rPr>
        <w:t>；家禽出栏</w:t>
      </w:r>
      <w:r>
        <w:rPr>
          <w:rFonts w:ascii="Times New Roman" w:eastAsia="方正仿宋_GBK" w:hAnsi="Times New Roman" w:cs="Times New Roman"/>
          <w:sz w:val="32"/>
        </w:rPr>
        <w:t>871.2</w:t>
      </w:r>
      <w:r>
        <w:rPr>
          <w:rFonts w:ascii="Times New Roman" w:eastAsia="方正仿宋_GBK" w:hAnsi="方正仿宋_GBK" w:cs="Times New Roman"/>
          <w:sz w:val="32"/>
        </w:rPr>
        <w:t>万只，同比增长</w:t>
      </w:r>
      <w:r>
        <w:rPr>
          <w:rFonts w:ascii="Times New Roman" w:eastAsia="方正仿宋_GBK" w:hAnsi="Times New Roman" w:cs="Times New Roman"/>
          <w:sz w:val="32"/>
        </w:rPr>
        <w:t>11.5%</w:t>
      </w:r>
      <w:r>
        <w:rPr>
          <w:rFonts w:ascii="Times New Roman" w:eastAsia="方正仿宋_GBK" w:hAnsi="方正仿宋_GBK" w:cs="Times New Roman"/>
          <w:sz w:val="32"/>
        </w:rPr>
        <w:t>；</w:t>
      </w:r>
      <w:r>
        <w:rPr>
          <w:rFonts w:ascii="Times New Roman" w:eastAsia="方正仿宋_GBK" w:hAnsi="方正仿宋_GBK" w:cs="Times New Roman"/>
          <w:sz w:val="32"/>
          <w:szCs w:val="32"/>
        </w:rPr>
        <w:t>禽蛋产量</w:t>
      </w:r>
      <w:r>
        <w:rPr>
          <w:rFonts w:ascii="Times New Roman" w:eastAsia="方正仿宋_GBK" w:hAnsi="Times New Roman" w:cs="Times New Roman"/>
          <w:sz w:val="32"/>
          <w:szCs w:val="32"/>
        </w:rPr>
        <w:t>2.3</w:t>
      </w:r>
      <w:r>
        <w:rPr>
          <w:rFonts w:ascii="Times New Roman" w:eastAsia="方正仿宋_GBK" w:hAnsi="方正仿宋_GBK" w:cs="Times New Roman"/>
          <w:sz w:val="32"/>
          <w:szCs w:val="32"/>
        </w:rPr>
        <w:t>万吨，同比增长</w:t>
      </w:r>
      <w:r>
        <w:rPr>
          <w:rFonts w:ascii="Times New Roman" w:eastAsia="方正仿宋_GBK" w:hAnsi="Times New Roman" w:cs="Times New Roman"/>
          <w:sz w:val="32"/>
          <w:szCs w:val="32"/>
        </w:rPr>
        <w:t>16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.0</w:t>
      </w:r>
      <w:r>
        <w:rPr>
          <w:rFonts w:ascii="Times New Roman" w:eastAsia="方正仿宋_GBK" w:hAnsi="Times New Roman" w:cs="Times New Roman"/>
          <w:sz w:val="32"/>
          <w:szCs w:val="32"/>
        </w:rPr>
        <w:t>%</w:t>
      </w:r>
      <w:r>
        <w:rPr>
          <w:rFonts w:ascii="Times New Roman" w:eastAsia="方正仿宋_GBK" w:hAnsi="方正仿宋_GBK" w:cs="Times New Roman"/>
          <w:sz w:val="32"/>
          <w:szCs w:val="32"/>
        </w:rPr>
        <w:t>。</w:t>
      </w:r>
    </w:p>
    <w:p w14:paraId="5E0B8157" w14:textId="77777777" w:rsidR="00DD4CED" w:rsidRDefault="00000000">
      <w:pPr>
        <w:spacing w:line="600" w:lineRule="exact"/>
        <w:ind w:firstLineChars="200" w:firstLine="640"/>
        <w:rPr>
          <w:rFonts w:ascii="方正黑体_GBK" w:eastAsia="方正黑体_GBK" w:hAnsi="方正仿宋_GBK" w:cs="Times New Roman"/>
          <w:sz w:val="32"/>
          <w:szCs w:val="32"/>
        </w:rPr>
      </w:pPr>
      <w:r>
        <w:rPr>
          <w:rFonts w:ascii="方正黑体_GBK" w:eastAsia="方正黑体_GBK" w:hAnsi="方正仿宋_GBK" w:cs="Times New Roman" w:hint="eastAsia"/>
          <w:sz w:val="32"/>
          <w:szCs w:val="32"/>
        </w:rPr>
        <w:t>二、工业生产形势稳定</w:t>
      </w:r>
    </w:p>
    <w:p w14:paraId="7A6DE049" w14:textId="77777777" w:rsidR="00DD4CED" w:rsidRDefault="00000000">
      <w:pPr>
        <w:spacing w:line="600" w:lineRule="exact"/>
        <w:ind w:firstLineChars="200" w:firstLine="640"/>
        <w:rPr>
          <w:rFonts w:ascii="Times New Roman" w:eastAsia="方正仿宋_GBK" w:hAnsi="方正仿宋_GBK" w:cs="Times New Roman"/>
          <w:sz w:val="32"/>
          <w:szCs w:val="32"/>
        </w:rPr>
      </w:pPr>
      <w:r>
        <w:rPr>
          <w:rFonts w:ascii="Times New Roman" w:eastAsia="方正仿宋_GBK" w:hAnsi="方正仿宋_GBK" w:cs="Times New Roman" w:hint="eastAsia"/>
          <w:sz w:val="32"/>
          <w:szCs w:val="32"/>
        </w:rPr>
        <w:t>前三季度，全县规模以上工业增加值同比增长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3.1%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，比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1-8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月提高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0.6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个百分点。分三大门类看，采矿业增加值同比增长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13.8%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，制造业同比增长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3.5%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，电力、热力、燃气及水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lastRenderedPageBreak/>
        <w:t>生产和供应业同比下降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6.3%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。</w:t>
      </w:r>
    </w:p>
    <w:p w14:paraId="6442501F" w14:textId="77777777" w:rsidR="00DD4CED" w:rsidRDefault="00000000">
      <w:pPr>
        <w:spacing w:line="600" w:lineRule="exact"/>
        <w:ind w:firstLineChars="200" w:firstLine="640"/>
        <w:rPr>
          <w:rFonts w:ascii="方正黑体_GBK" w:eastAsia="方正黑体_GBK" w:hAnsi="方正仿宋_GBK" w:cs="Times New Roman"/>
          <w:sz w:val="32"/>
          <w:szCs w:val="32"/>
        </w:rPr>
      </w:pPr>
      <w:r>
        <w:rPr>
          <w:rFonts w:ascii="方正黑体_GBK" w:eastAsia="方正黑体_GBK" w:hAnsi="方正仿宋_GBK" w:cs="Times New Roman" w:hint="eastAsia"/>
          <w:sz w:val="32"/>
          <w:szCs w:val="32"/>
        </w:rPr>
        <w:t>三、服务业快速发展</w:t>
      </w:r>
    </w:p>
    <w:p w14:paraId="5F089BFD" w14:textId="77777777" w:rsidR="00DD4CED" w:rsidRDefault="00000000">
      <w:pPr>
        <w:spacing w:line="600" w:lineRule="exact"/>
        <w:ind w:firstLineChars="200" w:firstLine="640"/>
        <w:rPr>
          <w:rFonts w:ascii="Times New Roman" w:eastAsia="方正仿宋_GBK" w:hAnsi="方正仿宋_GBK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1-8</w:t>
      </w:r>
      <w:r>
        <w:rPr>
          <w:rFonts w:ascii="Times New Roman" w:eastAsia="方正仿宋_GBK" w:hAnsi="方正仿宋_GBK" w:cs="Times New Roman"/>
          <w:sz w:val="32"/>
          <w:szCs w:val="32"/>
        </w:rPr>
        <w:t>月，全县规模以上服务业企业营业收入</w:t>
      </w:r>
      <w:r>
        <w:rPr>
          <w:rFonts w:ascii="Times New Roman" w:eastAsia="方正仿宋_GBK" w:hAnsi="Times New Roman" w:cs="Times New Roman"/>
          <w:sz w:val="32"/>
          <w:szCs w:val="32"/>
        </w:rPr>
        <w:t>8.4</w:t>
      </w:r>
      <w:r>
        <w:rPr>
          <w:rFonts w:ascii="Times New Roman" w:eastAsia="方正仿宋_GBK" w:hAnsi="方正仿宋_GBK" w:cs="Times New Roman"/>
          <w:sz w:val="32"/>
          <w:szCs w:val="32"/>
        </w:rPr>
        <w:t>亿元，同比增长</w:t>
      </w:r>
      <w:r>
        <w:rPr>
          <w:rFonts w:ascii="Times New Roman" w:eastAsia="方正仿宋_GBK" w:hAnsi="Times New Roman" w:cs="Times New Roman"/>
          <w:sz w:val="32"/>
          <w:szCs w:val="32"/>
        </w:rPr>
        <w:t>17.7%</w:t>
      </w:r>
      <w:r>
        <w:rPr>
          <w:rFonts w:ascii="Times New Roman" w:eastAsia="方正仿宋_GBK" w:hAnsi="方正仿宋_GBK" w:cs="Times New Roman"/>
          <w:sz w:val="32"/>
          <w:szCs w:val="32"/>
        </w:rPr>
        <w:t>。其中，信息传输、软件和信息技术服务业营业收入同比增长</w:t>
      </w:r>
      <w:r>
        <w:rPr>
          <w:rFonts w:ascii="Times New Roman" w:eastAsia="方正仿宋_GBK" w:hAnsi="Times New Roman" w:cs="Times New Roman"/>
          <w:sz w:val="32"/>
          <w:szCs w:val="32"/>
        </w:rPr>
        <w:t>45.0%</w:t>
      </w:r>
      <w:r>
        <w:rPr>
          <w:rFonts w:ascii="Times New Roman" w:eastAsia="方正仿宋_GBK" w:hAnsi="方正仿宋_GBK" w:cs="Times New Roman"/>
          <w:sz w:val="32"/>
          <w:szCs w:val="32"/>
        </w:rPr>
        <w:t>、租赁和商务服务业营业收入同比增长</w:t>
      </w:r>
      <w:r>
        <w:rPr>
          <w:rFonts w:ascii="Times New Roman" w:eastAsia="方正仿宋_GBK" w:hAnsi="Times New Roman" w:cs="Times New Roman"/>
          <w:sz w:val="32"/>
          <w:szCs w:val="32"/>
        </w:rPr>
        <w:t>21.3%</w:t>
      </w:r>
      <w:r>
        <w:rPr>
          <w:rFonts w:ascii="Times New Roman" w:eastAsia="方正仿宋_GBK" w:hAnsi="方正仿宋_GBK" w:cs="Times New Roman"/>
          <w:sz w:val="32"/>
          <w:szCs w:val="32"/>
        </w:rPr>
        <w:t>、居民服务、修理和其他服务业营业收入同比增长</w:t>
      </w:r>
      <w:r>
        <w:rPr>
          <w:rFonts w:ascii="Times New Roman" w:eastAsia="方正仿宋_GBK" w:hAnsi="Times New Roman" w:cs="Times New Roman"/>
          <w:sz w:val="32"/>
          <w:szCs w:val="32"/>
        </w:rPr>
        <w:t>21.2%</w:t>
      </w:r>
      <w:r>
        <w:rPr>
          <w:rFonts w:ascii="Times New Roman" w:eastAsia="方正仿宋_GBK" w:hAnsi="方正仿宋_GBK" w:cs="Times New Roman"/>
          <w:sz w:val="32"/>
          <w:szCs w:val="32"/>
        </w:rPr>
        <w:t>。</w:t>
      </w:r>
    </w:p>
    <w:p w14:paraId="685513DF" w14:textId="77777777" w:rsidR="00DD4CED" w:rsidRDefault="00000000">
      <w:pPr>
        <w:spacing w:line="600" w:lineRule="exact"/>
        <w:ind w:firstLineChars="200" w:firstLine="640"/>
        <w:rPr>
          <w:rFonts w:ascii="方正黑体_GBK" w:eastAsia="方正黑体_GBK" w:hAnsi="方正仿宋_GBK" w:cs="Times New Roman"/>
          <w:sz w:val="32"/>
          <w:szCs w:val="32"/>
        </w:rPr>
      </w:pPr>
      <w:r>
        <w:rPr>
          <w:rFonts w:ascii="方正黑体_GBK" w:eastAsia="方正黑体_GBK" w:hAnsi="方正仿宋_GBK" w:cs="Times New Roman" w:hint="eastAsia"/>
          <w:sz w:val="32"/>
          <w:szCs w:val="32"/>
        </w:rPr>
        <w:t>四、消费市场稳定恢复</w:t>
      </w:r>
    </w:p>
    <w:p w14:paraId="22E83F7C" w14:textId="77777777" w:rsidR="00DD4CED" w:rsidRDefault="00000000">
      <w:pPr>
        <w:spacing w:line="600" w:lineRule="exact"/>
        <w:ind w:firstLineChars="200" w:firstLine="640"/>
        <w:rPr>
          <w:rFonts w:ascii="Times New Roman" w:eastAsia="方正仿宋_GBK" w:hAnsi="方正仿宋_GBK" w:cs="Times New Roman"/>
          <w:sz w:val="32"/>
          <w:szCs w:val="32"/>
        </w:rPr>
      </w:pPr>
      <w:r>
        <w:rPr>
          <w:rFonts w:ascii="Times New Roman" w:eastAsia="方正仿宋_GBK" w:hAnsi="方正仿宋_GBK" w:cs="Times New Roman" w:hint="eastAsia"/>
          <w:sz w:val="32"/>
          <w:szCs w:val="32"/>
        </w:rPr>
        <w:t>前三季度，全县实现社会消费品零售总额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164.1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亿元，同比增长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2.9%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。</w:t>
      </w:r>
    </w:p>
    <w:p w14:paraId="42D839FC" w14:textId="77777777" w:rsidR="00DD4CED" w:rsidRDefault="00000000">
      <w:pPr>
        <w:ind w:firstLineChars="200" w:firstLine="640"/>
        <w:rPr>
          <w:rFonts w:ascii="Times New Roman" w:eastAsia="方正仿宋_GBK" w:hAnsi="方正仿宋_GBK" w:cs="Times New Roman"/>
          <w:sz w:val="32"/>
          <w:szCs w:val="32"/>
        </w:rPr>
      </w:pPr>
      <w:r>
        <w:rPr>
          <w:rFonts w:ascii="Times New Roman" w:eastAsia="方正仿宋_GBK" w:hAnsi="方正仿宋_GBK" w:cs="Times New Roman" w:hint="eastAsia"/>
          <w:sz w:val="32"/>
          <w:szCs w:val="32"/>
        </w:rPr>
        <w:t>分行业看，批发业商品销售额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176.7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亿元，同比增长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12.6%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；零售业商品销售额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76.7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亿元，同比增长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8.7%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；住宿业营业额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11.4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亿元，同比增长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3.9%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；餐饮业营业额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23.8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亿元，同比增长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8.4%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。</w:t>
      </w:r>
    </w:p>
    <w:p w14:paraId="7C354C63" w14:textId="77777777" w:rsidR="00DD4CED" w:rsidRDefault="00000000">
      <w:pPr>
        <w:spacing w:line="600" w:lineRule="exact"/>
        <w:ind w:firstLineChars="200" w:firstLine="640"/>
        <w:rPr>
          <w:rFonts w:ascii="方正黑体_GBK" w:eastAsia="方正黑体_GBK" w:hAnsi="方正仿宋_GBK" w:cs="Times New Roman"/>
          <w:sz w:val="32"/>
          <w:szCs w:val="32"/>
        </w:rPr>
      </w:pPr>
      <w:r>
        <w:rPr>
          <w:rFonts w:ascii="方正黑体_GBK" w:eastAsia="方正黑体_GBK" w:hAnsi="方正仿宋_GBK" w:cs="Times New Roman" w:hint="eastAsia"/>
          <w:sz w:val="32"/>
          <w:szCs w:val="32"/>
        </w:rPr>
        <w:t>五、固定资产投资稳定增长</w:t>
      </w:r>
    </w:p>
    <w:p w14:paraId="23C07BFC" w14:textId="77777777" w:rsidR="00DD4CED" w:rsidRDefault="00000000">
      <w:pPr>
        <w:ind w:firstLineChars="200" w:firstLine="640"/>
        <w:rPr>
          <w:rFonts w:ascii="Times New Roman" w:eastAsia="方正仿宋_GBK" w:hAnsi="方正仿宋_GBK" w:cs="Times New Roman"/>
          <w:spacing w:val="-8"/>
          <w:sz w:val="32"/>
          <w:szCs w:val="32"/>
        </w:rPr>
      </w:pPr>
      <w:r>
        <w:rPr>
          <w:rFonts w:ascii="Times New Roman" w:eastAsia="方正仿宋_GBK" w:hAnsi="方正仿宋_GBK" w:cs="Times New Roman" w:hint="eastAsia"/>
          <w:color w:val="000000"/>
          <w:sz w:val="32"/>
        </w:rPr>
        <w:t>前三季度，</w:t>
      </w:r>
      <w:r>
        <w:rPr>
          <w:rFonts w:ascii="Times New Roman" w:eastAsia="方正仿宋_GBK" w:hAnsi="方正仿宋_GBK" w:cs="Times New Roman"/>
          <w:color w:val="000000"/>
          <w:sz w:val="32"/>
        </w:rPr>
        <w:t>全县固定资产投资同比增长</w:t>
      </w:r>
      <w:r>
        <w:rPr>
          <w:rFonts w:ascii="Times New Roman" w:eastAsia="方正仿宋_GBK" w:hAnsi="Times New Roman" w:cs="Times New Roman"/>
          <w:color w:val="000000"/>
          <w:sz w:val="32"/>
        </w:rPr>
        <w:t>10.9%</w:t>
      </w:r>
      <w:r>
        <w:rPr>
          <w:rFonts w:ascii="Times New Roman" w:eastAsia="方正仿宋_GBK" w:hAnsi="方正仿宋_GBK" w:cs="Times New Roman"/>
          <w:spacing w:val="-8"/>
          <w:sz w:val="32"/>
          <w:szCs w:val="32"/>
        </w:rPr>
        <w:t>。分领域看，工业投资</w:t>
      </w:r>
      <w:r>
        <w:rPr>
          <w:rFonts w:ascii="Times New Roman" w:eastAsia="方正仿宋_GBK" w:hAnsi="方正仿宋_GBK" w:cs="Times New Roman" w:hint="eastAsia"/>
          <w:spacing w:val="-8"/>
          <w:sz w:val="32"/>
          <w:szCs w:val="32"/>
        </w:rPr>
        <w:t>同比</w:t>
      </w:r>
      <w:r>
        <w:rPr>
          <w:rFonts w:ascii="Times New Roman" w:eastAsia="方正仿宋_GBK" w:hAnsi="方正仿宋_GBK" w:cs="Times New Roman"/>
          <w:spacing w:val="-8"/>
          <w:sz w:val="32"/>
          <w:szCs w:val="32"/>
        </w:rPr>
        <w:t>增长</w:t>
      </w:r>
      <w:r>
        <w:rPr>
          <w:rFonts w:ascii="Times New Roman" w:eastAsia="方正仿宋_GBK" w:hAnsi="Times New Roman" w:cs="Times New Roman"/>
          <w:spacing w:val="-8"/>
          <w:sz w:val="32"/>
          <w:szCs w:val="32"/>
        </w:rPr>
        <w:t>15.5%</w:t>
      </w:r>
      <w:r>
        <w:rPr>
          <w:rFonts w:ascii="Times New Roman" w:eastAsia="方正仿宋_GBK" w:hAnsi="方正仿宋_GBK" w:cs="Times New Roman" w:hint="eastAsia"/>
          <w:spacing w:val="-8"/>
          <w:sz w:val="32"/>
          <w:szCs w:val="32"/>
        </w:rPr>
        <w:t>；</w:t>
      </w:r>
      <w:r>
        <w:rPr>
          <w:rFonts w:ascii="Times New Roman" w:eastAsia="方正仿宋_GBK" w:hAnsi="方正仿宋_GBK" w:cs="Times New Roman"/>
          <w:spacing w:val="-8"/>
          <w:sz w:val="32"/>
          <w:szCs w:val="32"/>
        </w:rPr>
        <w:t>房地产投资</w:t>
      </w:r>
      <w:r>
        <w:rPr>
          <w:rFonts w:ascii="Times New Roman" w:eastAsia="方正仿宋_GBK" w:hAnsi="方正仿宋_GBK" w:cs="Times New Roman" w:hint="eastAsia"/>
          <w:spacing w:val="-8"/>
          <w:sz w:val="32"/>
          <w:szCs w:val="32"/>
        </w:rPr>
        <w:t>同比</w:t>
      </w:r>
      <w:r>
        <w:rPr>
          <w:rFonts w:ascii="Times New Roman" w:eastAsia="方正仿宋_GBK" w:hAnsi="方正仿宋_GBK" w:cs="Times New Roman"/>
          <w:spacing w:val="-8"/>
          <w:sz w:val="32"/>
          <w:szCs w:val="32"/>
        </w:rPr>
        <w:t>增长</w:t>
      </w:r>
      <w:r>
        <w:rPr>
          <w:rFonts w:ascii="Times New Roman" w:eastAsia="方正仿宋_GBK" w:hAnsi="Times New Roman" w:cs="Times New Roman"/>
          <w:spacing w:val="-8"/>
          <w:sz w:val="32"/>
          <w:szCs w:val="32"/>
        </w:rPr>
        <w:t>7.1%</w:t>
      </w:r>
      <w:r>
        <w:rPr>
          <w:rFonts w:ascii="Times New Roman" w:eastAsia="方正仿宋_GBK" w:hAnsi="方正仿宋_GBK" w:cs="Times New Roman"/>
          <w:spacing w:val="-8"/>
          <w:sz w:val="32"/>
          <w:szCs w:val="32"/>
        </w:rPr>
        <w:t>。</w:t>
      </w:r>
    </w:p>
    <w:p w14:paraId="2A613C81" w14:textId="77777777" w:rsidR="00DD4CED" w:rsidRDefault="00000000">
      <w:pPr>
        <w:spacing w:line="600" w:lineRule="exact"/>
        <w:ind w:firstLineChars="200" w:firstLine="640"/>
        <w:rPr>
          <w:rFonts w:ascii="方正黑体_GBK" w:eastAsia="方正黑体_GBK" w:hAnsi="方正仿宋_GBK" w:cs="Times New Roman"/>
          <w:sz w:val="32"/>
          <w:szCs w:val="32"/>
        </w:rPr>
      </w:pPr>
      <w:r>
        <w:rPr>
          <w:rFonts w:ascii="方正黑体_GBK" w:eastAsia="方正黑体_GBK" w:hAnsi="方正仿宋_GBK" w:cs="Times New Roman" w:hint="eastAsia"/>
          <w:sz w:val="32"/>
          <w:szCs w:val="32"/>
        </w:rPr>
        <w:t>六、居民收入平稳增长</w:t>
      </w:r>
    </w:p>
    <w:p w14:paraId="6F5ADF0D" w14:textId="77777777" w:rsidR="00DD4CED" w:rsidRDefault="00000000">
      <w:pPr>
        <w:ind w:firstLineChars="200" w:firstLine="640"/>
        <w:rPr>
          <w:rFonts w:ascii="Times New Roman" w:eastAsia="方正仿宋_GBK" w:hAnsi="方正仿宋_GBK" w:cs="Times New Roman"/>
          <w:sz w:val="32"/>
          <w:szCs w:val="32"/>
        </w:rPr>
      </w:pPr>
      <w:r>
        <w:rPr>
          <w:rFonts w:ascii="Times New Roman" w:eastAsia="方正仿宋_GBK" w:hAnsi="方正仿宋_GBK" w:cs="Times New Roman" w:hint="eastAsia"/>
          <w:sz w:val="32"/>
          <w:szCs w:val="32"/>
        </w:rPr>
        <w:t>前三季度，全县全体</w:t>
      </w:r>
      <w:r>
        <w:rPr>
          <w:rFonts w:ascii="Times New Roman" w:eastAsia="方正仿宋_GBK" w:hAnsi="方正仿宋_GBK" w:cs="Times New Roman"/>
          <w:sz w:val="32"/>
          <w:szCs w:val="32"/>
        </w:rPr>
        <w:t>居民人均可支配收入</w:t>
      </w:r>
      <w:r>
        <w:rPr>
          <w:rFonts w:ascii="Times New Roman" w:eastAsia="方正仿宋_GBK" w:hAnsi="方正仿宋_GBK" w:cs="Times New Roman"/>
          <w:sz w:val="32"/>
          <w:szCs w:val="32"/>
        </w:rPr>
        <w:t>23529</w:t>
      </w:r>
      <w:r>
        <w:rPr>
          <w:rFonts w:ascii="Times New Roman" w:eastAsia="方正仿宋_GBK" w:hAnsi="方正仿宋_GBK" w:cs="Times New Roman"/>
          <w:sz w:val="32"/>
          <w:szCs w:val="32"/>
        </w:rPr>
        <w:t>元，同比增长</w:t>
      </w:r>
      <w:r>
        <w:rPr>
          <w:rFonts w:ascii="Times New Roman" w:eastAsia="方正仿宋_GBK" w:hAnsi="方正仿宋_GBK" w:cs="Times New Roman"/>
          <w:sz w:val="32"/>
          <w:szCs w:val="32"/>
        </w:rPr>
        <w:t>8.8%</w:t>
      </w:r>
      <w:r>
        <w:rPr>
          <w:rFonts w:ascii="Times New Roman" w:eastAsia="方正仿宋_GBK" w:hAnsi="方正仿宋_GBK" w:cs="Times New Roman"/>
          <w:sz w:val="32"/>
          <w:szCs w:val="32"/>
        </w:rPr>
        <w:t>。分城乡看，城镇居民人均可支配收入</w:t>
      </w:r>
      <w:r>
        <w:rPr>
          <w:rFonts w:ascii="Times New Roman" w:eastAsia="方正仿宋_GBK" w:hAnsi="方正仿宋_GBK" w:cs="Times New Roman"/>
          <w:sz w:val="32"/>
          <w:szCs w:val="32"/>
        </w:rPr>
        <w:t>32920</w:t>
      </w:r>
      <w:r>
        <w:rPr>
          <w:rFonts w:ascii="Times New Roman" w:eastAsia="方正仿宋_GBK" w:hAnsi="方正仿宋_GBK" w:cs="Times New Roman"/>
          <w:sz w:val="32"/>
          <w:szCs w:val="32"/>
        </w:rPr>
        <w:t>元，同比增长</w:t>
      </w:r>
      <w:r>
        <w:rPr>
          <w:rFonts w:ascii="Times New Roman" w:eastAsia="方正仿宋_GBK" w:hAnsi="方正仿宋_GBK" w:cs="Times New Roman"/>
          <w:sz w:val="32"/>
          <w:szCs w:val="32"/>
        </w:rPr>
        <w:t>6.2%</w:t>
      </w:r>
      <w:r>
        <w:rPr>
          <w:rFonts w:ascii="Times New Roman" w:eastAsia="方正仿宋_GBK" w:hAnsi="方正仿宋_GBK" w:cs="Times New Roman"/>
          <w:sz w:val="32"/>
          <w:szCs w:val="32"/>
        </w:rPr>
        <w:t>；农村居民人均可支配收入</w:t>
      </w:r>
      <w:r>
        <w:rPr>
          <w:rFonts w:ascii="Times New Roman" w:eastAsia="方正仿宋_GBK" w:hAnsi="方正仿宋_GBK" w:cs="Times New Roman"/>
          <w:sz w:val="32"/>
          <w:szCs w:val="32"/>
        </w:rPr>
        <w:t>14064</w:t>
      </w:r>
      <w:r>
        <w:rPr>
          <w:rFonts w:ascii="Times New Roman" w:eastAsia="方正仿宋_GBK" w:hAnsi="方正仿宋_GBK" w:cs="Times New Roman"/>
          <w:sz w:val="32"/>
          <w:szCs w:val="32"/>
        </w:rPr>
        <w:t>元，同比增长</w:t>
      </w:r>
      <w:r>
        <w:rPr>
          <w:rFonts w:ascii="Times New Roman" w:eastAsia="方正仿宋_GBK" w:hAnsi="方正仿宋_GBK" w:cs="Times New Roman"/>
          <w:sz w:val="32"/>
          <w:szCs w:val="32"/>
        </w:rPr>
        <w:t>8.1%</w:t>
      </w:r>
      <w:r>
        <w:rPr>
          <w:rFonts w:ascii="Times New Roman" w:eastAsia="方正仿宋_GBK" w:hAnsi="方正仿宋_GBK" w:cs="Times New Roman"/>
          <w:sz w:val="32"/>
          <w:szCs w:val="32"/>
        </w:rPr>
        <w:t>。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城乡居民收入比为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2.34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，比上年同期缩小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0.04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。</w:t>
      </w:r>
    </w:p>
    <w:p w14:paraId="0C2BECCA" w14:textId="0D95793D" w:rsidR="00DD4CED" w:rsidRDefault="00000000">
      <w:pPr>
        <w:ind w:firstLineChars="200" w:firstLine="608"/>
        <w:rPr>
          <w:rFonts w:ascii="Times New Roman" w:eastAsia="方正仿宋_GBK" w:hAnsi="方正仿宋_GBK" w:cs="Times New Roman"/>
          <w:spacing w:val="-8"/>
          <w:sz w:val="32"/>
          <w:szCs w:val="32"/>
        </w:rPr>
      </w:pPr>
      <w:r>
        <w:rPr>
          <w:rFonts w:ascii="Times New Roman" w:eastAsia="方正仿宋_GBK" w:hAnsi="方正仿宋_GBK" w:cs="Times New Roman" w:hint="eastAsia"/>
          <w:spacing w:val="-8"/>
          <w:sz w:val="32"/>
          <w:szCs w:val="32"/>
        </w:rPr>
        <w:lastRenderedPageBreak/>
        <w:t>总体来说，尽管前期受到疫情、高温、干旱等不利因素影响，但随着稳经济一揽子政策措施和接续政策措施的逐步落地见效，前三季度全县经济保持稳中向好的态势。但安不忘危，喜不忘忧，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外部环境更趋复杂严峻，经济持续向好过程中的仍将面临较大的挑战。下阶段，全县将坚持以习近平新时代中国特色社会主义思想为指导，深入</w:t>
      </w:r>
      <w:r w:rsidR="00980FCC" w:rsidRPr="00980FCC">
        <w:rPr>
          <w:rFonts w:ascii="Times New Roman" w:eastAsia="方正仿宋_GBK" w:hAnsi="Times New Roman" w:cs="Times New Roman" w:hint="eastAsia"/>
          <w:sz w:val="32"/>
          <w:szCs w:val="32"/>
        </w:rPr>
        <w:t>学习贯彻党的二十大精神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，坚持稳字当头、稳中求进总基调，精服务、强实体、扩内需、促就业，保持经济社会持续健康发展。</w:t>
      </w:r>
    </w:p>
    <w:p w14:paraId="0C27A6A0" w14:textId="77777777" w:rsidR="00DD4CED" w:rsidRDefault="00DD4CED">
      <w:pPr>
        <w:ind w:firstLineChars="200" w:firstLine="640"/>
        <w:rPr>
          <w:rFonts w:ascii="Times New Roman" w:eastAsia="方正仿宋_GBK" w:hAnsi="方正仿宋_GBK" w:cs="Times New Roman"/>
          <w:sz w:val="32"/>
          <w:szCs w:val="32"/>
        </w:rPr>
      </w:pPr>
    </w:p>
    <w:p w14:paraId="6830062A" w14:textId="77777777" w:rsidR="00DD4CED" w:rsidRDefault="00DD4CED">
      <w:pPr>
        <w:ind w:firstLineChars="200" w:firstLine="640"/>
        <w:rPr>
          <w:rFonts w:ascii="Times New Roman" w:eastAsia="方正仿宋_GBK" w:hAnsi="方正仿宋_GBK" w:cs="Times New Roman"/>
          <w:sz w:val="32"/>
          <w:szCs w:val="32"/>
        </w:rPr>
      </w:pPr>
    </w:p>
    <w:p w14:paraId="15696263" w14:textId="77777777" w:rsidR="00DD4CED" w:rsidRDefault="00000000">
      <w:pPr>
        <w:widowControl/>
        <w:spacing w:line="600" w:lineRule="atLeas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附注：</w:t>
      </w:r>
    </w:p>
    <w:p w14:paraId="06F01D60" w14:textId="77777777" w:rsidR="00DD4CED" w:rsidRDefault="00000000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地区生产总值、规模以上工业增加值及其分类项目增长速度按可比价计算，为实际增长速度；其他指标除特殊说明外，按现价计算，为名义增长速度。</w:t>
      </w:r>
    </w:p>
    <w:sectPr w:rsidR="00DD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E59"/>
    <w:rsid w:val="D6FFD85D"/>
    <w:rsid w:val="0007052C"/>
    <w:rsid w:val="0009424D"/>
    <w:rsid w:val="000B7083"/>
    <w:rsid w:val="000C0CB7"/>
    <w:rsid w:val="001D121F"/>
    <w:rsid w:val="002110CF"/>
    <w:rsid w:val="002852AB"/>
    <w:rsid w:val="00311C3C"/>
    <w:rsid w:val="00445E45"/>
    <w:rsid w:val="00446AB6"/>
    <w:rsid w:val="00467414"/>
    <w:rsid w:val="004855C7"/>
    <w:rsid w:val="00502413"/>
    <w:rsid w:val="00505242"/>
    <w:rsid w:val="00526FDC"/>
    <w:rsid w:val="0056101D"/>
    <w:rsid w:val="006A2C7D"/>
    <w:rsid w:val="00702190"/>
    <w:rsid w:val="00723FB9"/>
    <w:rsid w:val="00793441"/>
    <w:rsid w:val="007B0F99"/>
    <w:rsid w:val="007B7E79"/>
    <w:rsid w:val="007C458A"/>
    <w:rsid w:val="007E69A3"/>
    <w:rsid w:val="008010AF"/>
    <w:rsid w:val="00980FCC"/>
    <w:rsid w:val="009B3BD6"/>
    <w:rsid w:val="00A00199"/>
    <w:rsid w:val="00A44C8D"/>
    <w:rsid w:val="00AC56BD"/>
    <w:rsid w:val="00BC18B5"/>
    <w:rsid w:val="00CB6E59"/>
    <w:rsid w:val="00CE27C0"/>
    <w:rsid w:val="00D43D24"/>
    <w:rsid w:val="00DD4CED"/>
    <w:rsid w:val="00DF4D6E"/>
    <w:rsid w:val="00EA7EE1"/>
    <w:rsid w:val="00F96D36"/>
    <w:rsid w:val="00FE0F89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D463"/>
  <w15:docId w15:val="{3D922499-398A-4C7E-AA67-A9B92C9F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326-0002</dc:creator>
  <cp:lastModifiedBy>Sir Wang</cp:lastModifiedBy>
  <cp:revision>18</cp:revision>
  <cp:lastPrinted>2022-10-27T12:14:00Z</cp:lastPrinted>
  <dcterms:created xsi:type="dcterms:W3CDTF">2022-10-27T09:23:00Z</dcterms:created>
  <dcterms:modified xsi:type="dcterms:W3CDTF">2024-02-28T03:32:00Z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