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ab/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2022年上半年丰都县经济运行情况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上半年以来，全县上下</w:t>
      </w:r>
      <w:r>
        <w:rPr>
          <w:rFonts w:ascii="方正仿宋_GBK" w:eastAsia="方正仿宋_GBK"/>
          <w:sz w:val="32"/>
          <w:szCs w:val="32"/>
        </w:rPr>
        <w:t>坚持稳字当头、稳中求进</w:t>
      </w:r>
      <w:r>
        <w:rPr>
          <w:rFonts w:hint="eastAsia" w:ascii="方正仿宋_GBK" w:eastAsia="方正仿宋_GBK"/>
          <w:sz w:val="32"/>
          <w:szCs w:val="32"/>
        </w:rPr>
        <w:t>总基调</w:t>
      </w:r>
      <w:r>
        <w:rPr>
          <w:rFonts w:ascii="方正仿宋_GBK" w:eastAsia="方正仿宋_GBK"/>
          <w:sz w:val="32"/>
          <w:szCs w:val="32"/>
        </w:rPr>
        <w:t>，坚持统筹疫情防控和经济社会发展，</w:t>
      </w:r>
      <w:r>
        <w:rPr>
          <w:rFonts w:ascii="方正仿宋_GBK" w:hAnsi="Calibri" w:eastAsia="方正仿宋_GBK" w:cs="Times New Roman"/>
          <w:sz w:val="32"/>
          <w:szCs w:val="32"/>
        </w:rPr>
        <w:t>随着国内疫情形势不断好转，稳经济大盘系列政策落地显效，</w:t>
      </w:r>
      <w:r>
        <w:rPr>
          <w:rFonts w:hint="eastAsia" w:ascii="方正仿宋_GBK" w:eastAsia="方正仿宋_GBK"/>
          <w:sz w:val="32"/>
          <w:szCs w:val="32"/>
        </w:rPr>
        <w:t>主要经济指标在合理区间内运行，</w:t>
      </w:r>
      <w:r>
        <w:rPr>
          <w:rFonts w:hint="eastAsia" w:ascii="方正仿宋_GBK" w:hAnsi="Calibri" w:eastAsia="方正仿宋_GBK" w:cs="Times New Roman"/>
          <w:sz w:val="32"/>
          <w:szCs w:val="32"/>
        </w:rPr>
        <w:t>全</w:t>
      </w:r>
      <w:r>
        <w:rPr>
          <w:rFonts w:hint="eastAsia" w:ascii="方正仿宋_GBK" w:eastAsia="方正仿宋_GBK"/>
          <w:sz w:val="32"/>
          <w:szCs w:val="32"/>
        </w:rPr>
        <w:t>县经济运行呈现稳中向好态势。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一、上半年经济运行总体情况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根据地区生产总值统一核算结果，</w:t>
      </w:r>
      <w:r>
        <w:rPr>
          <w:rFonts w:hint="eastAsia" w:ascii="Times New Roman" w:hAnsi="Times New Roman" w:eastAsia="方正仿宋_GBK"/>
          <w:sz w:val="32"/>
          <w:szCs w:val="32"/>
        </w:rPr>
        <w:t>上半年</w:t>
      </w:r>
      <w:r>
        <w:rPr>
          <w:rFonts w:ascii="Times New Roman" w:hAnsi="Times New Roman" w:eastAsia="方正仿宋_GBK"/>
          <w:sz w:val="32"/>
          <w:szCs w:val="32"/>
        </w:rPr>
        <w:t>全</w:t>
      </w:r>
      <w:r>
        <w:rPr>
          <w:rFonts w:hint="eastAsia" w:ascii="Times New Roman" w:hAnsi="Times New Roman" w:eastAsia="方正仿宋_GBK"/>
          <w:sz w:val="32"/>
          <w:szCs w:val="32"/>
        </w:rPr>
        <w:t>县实现地区</w:t>
      </w:r>
      <w:r>
        <w:rPr>
          <w:rFonts w:ascii="Times New Roman" w:hAnsi="Times New Roman" w:eastAsia="方正仿宋_GBK"/>
          <w:sz w:val="32"/>
          <w:szCs w:val="32"/>
        </w:rPr>
        <w:t>生</w:t>
      </w:r>
      <w:r>
        <w:rPr>
          <w:rFonts w:ascii="Times New Roman" w:hAnsi="Times New Roman" w:eastAsia="方正仿宋_GBK" w:cs="Times New Roman"/>
          <w:sz w:val="32"/>
          <w:szCs w:val="32"/>
        </w:rPr>
        <w:t>产总值174.5亿元，同比增长4.6%，增速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较1季度提升2.9个百分点，分别</w:t>
      </w:r>
      <w:r>
        <w:rPr>
          <w:rFonts w:ascii="Times New Roman" w:hAnsi="Times New Roman" w:eastAsia="方正仿宋_GBK" w:cs="Times New Roman"/>
          <w:sz w:val="32"/>
          <w:szCs w:val="32"/>
        </w:rPr>
        <w:t>高于全国（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2.5</w:t>
      </w:r>
      <w:r>
        <w:rPr>
          <w:rFonts w:ascii="Times New Roman" w:hAnsi="Times New Roman" w:eastAsia="方正仿宋_GBK" w:cs="Times New Roman"/>
          <w:sz w:val="32"/>
          <w:szCs w:val="32"/>
        </w:rPr>
        <w:t>%）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全市（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4.0</w:t>
      </w:r>
      <w:r>
        <w:rPr>
          <w:rFonts w:ascii="Times New Roman" w:hAnsi="Times New Roman" w:eastAsia="方正仿宋_GBK" w:cs="Times New Roman"/>
          <w:sz w:val="32"/>
          <w:szCs w:val="32"/>
        </w:rPr>
        <w:t>%）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2.1</w:t>
      </w:r>
      <w:r>
        <w:rPr>
          <w:rFonts w:ascii="Times New Roman" w:hAnsi="Times New Roman" w:eastAsia="方正仿宋_GBK" w:cs="Times New Roman"/>
          <w:sz w:val="32"/>
          <w:szCs w:val="32"/>
        </w:rPr>
        <w:t>个百分点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、0.6</w:t>
      </w:r>
      <w:r>
        <w:rPr>
          <w:rFonts w:ascii="Times New Roman" w:hAnsi="Times New Roman" w:eastAsia="方正仿宋_GBK" w:cs="Times New Roman"/>
          <w:sz w:val="32"/>
          <w:szCs w:val="32"/>
        </w:rPr>
        <w:t>个百分点。</w:t>
      </w:r>
    </w:p>
    <w:p>
      <w:pPr>
        <w:ind w:firstLine="640" w:firstLineChars="200"/>
        <w:contextualSpacing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</w:t>
      </w:r>
      <w:r>
        <w:rPr>
          <w:rFonts w:hint="eastAsia" w:ascii="Times New Roman" w:hAnsi="Times New Roman" w:eastAsia="方正楷体_GBK"/>
          <w:sz w:val="32"/>
          <w:szCs w:val="32"/>
        </w:rPr>
        <w:t>从</w:t>
      </w:r>
      <w:r>
        <w:rPr>
          <w:rFonts w:ascii="Times New Roman" w:hAnsi="Times New Roman" w:eastAsia="方正楷体_GBK"/>
          <w:sz w:val="32"/>
          <w:szCs w:val="32"/>
        </w:rPr>
        <w:t>生产</w:t>
      </w:r>
      <w:r>
        <w:rPr>
          <w:rFonts w:hint="eastAsia" w:ascii="Times New Roman" w:hAnsi="Times New Roman" w:eastAsia="方正楷体_GBK"/>
          <w:sz w:val="32"/>
          <w:szCs w:val="32"/>
        </w:rPr>
        <w:t>供给看</w:t>
      </w:r>
      <w:r>
        <w:rPr>
          <w:rFonts w:ascii="Times New Roman" w:hAnsi="Times New Roman" w:eastAsia="方正楷体_GBK"/>
          <w:sz w:val="32"/>
          <w:szCs w:val="32"/>
        </w:rPr>
        <w:t>：三次产业协同</w:t>
      </w:r>
      <w:r>
        <w:rPr>
          <w:rFonts w:hint="eastAsia" w:ascii="Times New Roman" w:hAnsi="Times New Roman" w:eastAsia="方正楷体_GBK"/>
          <w:sz w:val="32"/>
          <w:szCs w:val="32"/>
        </w:rPr>
        <w:t>推进</w:t>
      </w:r>
    </w:p>
    <w:p>
      <w:pPr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一是</w:t>
      </w:r>
      <w:r>
        <w:rPr>
          <w:rFonts w:ascii="Times New Roman" w:hAnsi="Times New Roman" w:eastAsia="方正仿宋_GBK"/>
          <w:b/>
          <w:sz w:val="32"/>
          <w:szCs w:val="32"/>
        </w:rPr>
        <w:t>农业生产</w:t>
      </w:r>
      <w:r>
        <w:rPr>
          <w:rFonts w:hint="eastAsia" w:ascii="Times New Roman" w:hAnsi="Times New Roman" w:eastAsia="方正仿宋_GBK"/>
          <w:b/>
          <w:sz w:val="32"/>
          <w:szCs w:val="32"/>
        </w:rPr>
        <w:t>快速增长</w:t>
      </w:r>
      <w:r>
        <w:rPr>
          <w:rFonts w:ascii="Times New Roman" w:hAnsi="Times New Roman" w:eastAsia="方正仿宋_GBK"/>
          <w:b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上半年</w:t>
      </w:r>
      <w:r>
        <w:rPr>
          <w:rFonts w:ascii="Times New Roman" w:hAnsi="Times New Roman" w:eastAsia="方正仿宋_GBK"/>
          <w:sz w:val="32"/>
          <w:szCs w:val="32"/>
        </w:rPr>
        <w:t>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实现农林牧渔业增加值</w:t>
      </w:r>
      <w:r>
        <w:rPr>
          <w:rFonts w:hint="eastAsia" w:ascii="Times New Roman" w:hAnsi="Times New Roman" w:eastAsia="方正仿宋_GBK"/>
          <w:sz w:val="32"/>
          <w:szCs w:val="32"/>
        </w:rPr>
        <w:t>14.3亿元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9.4%。其中一产业实现增加值14.0亿元，同比增长9.4%，增速较1季度提升0.7个百分点，分别</w:t>
      </w:r>
      <w:r>
        <w:rPr>
          <w:rFonts w:ascii="Times New Roman" w:hAnsi="Times New Roman" w:eastAsia="方正仿宋_GBK"/>
          <w:sz w:val="32"/>
          <w:szCs w:val="32"/>
        </w:rPr>
        <w:t>高于全国（</w:t>
      </w:r>
      <w:r>
        <w:rPr>
          <w:rFonts w:hint="eastAsia" w:ascii="Times New Roman" w:hAnsi="Times New Roman" w:eastAsia="方正仿宋_GBK"/>
          <w:sz w:val="32"/>
          <w:szCs w:val="32"/>
        </w:rPr>
        <w:t>5.0</w:t>
      </w:r>
      <w:r>
        <w:rPr>
          <w:rFonts w:ascii="Times New Roman" w:hAnsi="Times New Roman" w:eastAsia="方正仿宋_GBK"/>
          <w:sz w:val="32"/>
          <w:szCs w:val="32"/>
        </w:rPr>
        <w:t>%）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全市（</w:t>
      </w:r>
      <w:r>
        <w:rPr>
          <w:rFonts w:hint="eastAsia" w:ascii="Times New Roman" w:hAnsi="Times New Roman" w:eastAsia="方正仿宋_GBK"/>
          <w:sz w:val="32"/>
          <w:szCs w:val="32"/>
        </w:rPr>
        <w:t>5.8</w:t>
      </w:r>
      <w:r>
        <w:rPr>
          <w:rFonts w:ascii="Times New Roman" w:hAnsi="Times New Roman" w:eastAsia="方正仿宋_GBK"/>
          <w:sz w:val="32"/>
          <w:szCs w:val="32"/>
        </w:rPr>
        <w:t>%）</w:t>
      </w:r>
      <w:r>
        <w:rPr>
          <w:rFonts w:hint="eastAsia" w:ascii="Times New Roman" w:hAnsi="Times New Roman" w:eastAsia="方正仿宋_GBK"/>
          <w:sz w:val="32"/>
          <w:szCs w:val="32"/>
        </w:rPr>
        <w:t>4.4</w:t>
      </w:r>
      <w:r>
        <w:rPr>
          <w:rFonts w:ascii="Times New Roman" w:hAnsi="Times New Roman" w:eastAsia="方正仿宋_GBK"/>
          <w:sz w:val="32"/>
          <w:szCs w:val="32"/>
        </w:rPr>
        <w:t>个百分点</w:t>
      </w:r>
      <w:r>
        <w:rPr>
          <w:rFonts w:hint="eastAsia" w:ascii="Times New Roman" w:hAnsi="Times New Roman" w:eastAsia="方正仿宋_GBK"/>
          <w:sz w:val="32"/>
          <w:szCs w:val="32"/>
        </w:rPr>
        <w:t>、3.6</w:t>
      </w:r>
      <w:r>
        <w:rPr>
          <w:rFonts w:ascii="Times New Roman" w:hAnsi="Times New Roman" w:eastAsia="方正仿宋_GBK"/>
          <w:sz w:val="32"/>
          <w:szCs w:val="32"/>
        </w:rPr>
        <w:t>个百分点，</w:t>
      </w:r>
      <w:r>
        <w:rPr>
          <w:rFonts w:hint="eastAsia" w:ascii="Times New Roman" w:hAnsi="Times New Roman" w:eastAsia="方正仿宋_GBK"/>
          <w:sz w:val="32"/>
          <w:szCs w:val="32"/>
        </w:rPr>
        <w:t>拉动GDP增长0.8个百分点。实现农林牧渔业总产值23.4亿元，同比增长9.5%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分行业看，农业、林业、牧业、渔业和</w:t>
      </w:r>
      <w:r>
        <w:rPr>
          <w:rFonts w:ascii="Times New Roman" w:hAnsi="Times New Roman" w:eastAsia="方正仿宋_GBK"/>
          <w:sz w:val="32"/>
          <w:szCs w:val="32"/>
        </w:rPr>
        <w:t>农林牧渔服务业</w:t>
      </w:r>
      <w:r>
        <w:rPr>
          <w:rFonts w:hint="eastAsia" w:ascii="Times New Roman" w:hAnsi="Times New Roman" w:eastAsia="方正仿宋_GBK"/>
          <w:sz w:val="32"/>
          <w:szCs w:val="32"/>
        </w:rPr>
        <w:t>产值增速分别为2.7%、11.0%、16.4%、5.6%和10.6%；种植业平稳增长，小春</w:t>
      </w:r>
      <w:r>
        <w:rPr>
          <w:rFonts w:ascii="Times New Roman" w:hAnsi="Times New Roman" w:eastAsia="方正仿宋_GBK"/>
          <w:sz w:val="32"/>
          <w:szCs w:val="32"/>
        </w:rPr>
        <w:t>播种面积</w:t>
      </w:r>
      <w:r>
        <w:rPr>
          <w:rFonts w:hint="eastAsia" w:ascii="Times New Roman" w:hAnsi="Times New Roman" w:eastAsia="方正仿宋_GBK"/>
          <w:sz w:val="32"/>
          <w:szCs w:val="32"/>
        </w:rPr>
        <w:t>18.3</w:t>
      </w:r>
      <w:r>
        <w:rPr>
          <w:rFonts w:ascii="Times New Roman" w:hAnsi="Times New Roman" w:eastAsia="方正仿宋_GBK"/>
          <w:sz w:val="32"/>
          <w:szCs w:val="32"/>
        </w:rPr>
        <w:t>万亩</w:t>
      </w:r>
      <w:r>
        <w:rPr>
          <w:rFonts w:hint="eastAsia" w:ascii="Times New Roman" w:hAnsi="Times New Roman" w:eastAsia="方正仿宋_GBK"/>
          <w:sz w:val="32"/>
          <w:szCs w:val="32"/>
        </w:rPr>
        <w:t>、总产量4.2万吨，</w:t>
      </w:r>
      <w:r>
        <w:rPr>
          <w:rFonts w:ascii="Times New Roman" w:hAnsi="Times New Roman" w:eastAsia="方正仿宋_GBK"/>
          <w:sz w:val="32"/>
          <w:szCs w:val="32"/>
        </w:rPr>
        <w:t>蔬菜产量</w:t>
      </w:r>
      <w:r>
        <w:rPr>
          <w:rFonts w:hint="eastAsia" w:ascii="Times New Roman" w:hAnsi="Times New Roman" w:eastAsia="方正仿宋_GBK"/>
          <w:sz w:val="32"/>
          <w:szCs w:val="32"/>
        </w:rPr>
        <w:t>5.0</w:t>
      </w:r>
      <w:r>
        <w:rPr>
          <w:rFonts w:ascii="Times New Roman" w:hAnsi="Times New Roman" w:eastAsia="方正仿宋_GBK"/>
          <w:sz w:val="32"/>
          <w:szCs w:val="32"/>
        </w:rPr>
        <w:t>万吨，同比分别增长</w:t>
      </w:r>
      <w:r>
        <w:rPr>
          <w:rFonts w:hint="eastAsia" w:ascii="Times New Roman" w:hAnsi="Times New Roman" w:eastAsia="方正仿宋_GBK"/>
          <w:sz w:val="32"/>
          <w:szCs w:val="32"/>
        </w:rPr>
        <w:t>7.0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，水果产量0.7万吨，同比增长10.7%；畜牧供给稳定扩张，</w:t>
      </w:r>
      <w:r>
        <w:rPr>
          <w:rFonts w:ascii="Times New Roman" w:hAnsi="Times New Roman" w:eastAsia="方正仿宋_GBK"/>
          <w:sz w:val="32"/>
          <w:szCs w:val="32"/>
        </w:rPr>
        <w:t>生猪出栏</w:t>
      </w:r>
      <w:r>
        <w:rPr>
          <w:rFonts w:hint="eastAsia" w:ascii="Times New Roman" w:hAnsi="Times New Roman" w:eastAsia="方正仿宋_GBK"/>
          <w:sz w:val="32"/>
          <w:szCs w:val="32"/>
        </w:rPr>
        <w:t>26.3</w:t>
      </w:r>
      <w:r>
        <w:rPr>
          <w:rFonts w:ascii="Times New Roman" w:hAnsi="Times New Roman" w:eastAsia="方正仿宋_GBK"/>
          <w:sz w:val="32"/>
          <w:szCs w:val="32"/>
        </w:rPr>
        <w:t>万头，</w:t>
      </w:r>
      <w:r>
        <w:rPr>
          <w:rFonts w:hint="eastAsia" w:ascii="Times New Roman" w:hAnsi="Times New Roman" w:eastAsia="方正仿宋_GBK"/>
          <w:sz w:val="32"/>
          <w:szCs w:val="32"/>
        </w:rPr>
        <w:t>同比增长16.2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牛出栏</w:t>
      </w:r>
      <w:r>
        <w:rPr>
          <w:rFonts w:hint="eastAsia" w:ascii="Times New Roman" w:hAnsi="Times New Roman" w:eastAsia="方正仿宋_GBK"/>
          <w:sz w:val="32"/>
          <w:szCs w:val="32"/>
        </w:rPr>
        <w:t>2.3</w:t>
      </w:r>
      <w:r>
        <w:rPr>
          <w:rFonts w:ascii="Times New Roman" w:hAnsi="Times New Roman" w:eastAsia="方正仿宋_GBK"/>
          <w:sz w:val="32"/>
          <w:szCs w:val="32"/>
        </w:rPr>
        <w:t>万头，</w:t>
      </w:r>
      <w:r>
        <w:rPr>
          <w:rFonts w:hint="eastAsia" w:ascii="Times New Roman" w:hAnsi="Times New Roman" w:eastAsia="方正仿宋_GBK"/>
          <w:sz w:val="32"/>
          <w:szCs w:val="32"/>
        </w:rPr>
        <w:t>同比增长2.6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家禽出栏</w:t>
      </w:r>
      <w:r>
        <w:rPr>
          <w:rFonts w:hint="eastAsia" w:ascii="Times New Roman" w:hAnsi="Times New Roman" w:eastAsia="方正仿宋_GBK"/>
          <w:sz w:val="32"/>
          <w:szCs w:val="32"/>
        </w:rPr>
        <w:t>476.5</w:t>
      </w:r>
      <w:r>
        <w:rPr>
          <w:rFonts w:ascii="Times New Roman" w:hAnsi="Times New Roman" w:eastAsia="方正仿宋_GBK"/>
          <w:sz w:val="32"/>
          <w:szCs w:val="32"/>
        </w:rPr>
        <w:t>万</w:t>
      </w:r>
      <w:r>
        <w:rPr>
          <w:rFonts w:hint="eastAsia" w:ascii="Times New Roman" w:hAnsi="Times New Roman" w:eastAsia="方正仿宋_GBK"/>
          <w:sz w:val="32"/>
          <w:szCs w:val="32"/>
        </w:rPr>
        <w:t>羽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同比增长13.3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，禽蛋产量1.4万只，同比增长28.3%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ind w:firstLine="642" w:firstLineChars="200"/>
        <w:contextualSpacing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二是工业和建筑业持续恢复</w:t>
      </w:r>
      <w:r>
        <w:rPr>
          <w:rFonts w:ascii="Times New Roman" w:hAnsi="Times New Roman" w:eastAsia="方正仿宋_GBK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上半年</w:t>
      </w:r>
      <w:r>
        <w:rPr>
          <w:rFonts w:ascii="Times New Roman" w:hAnsi="Times New Roman" w:eastAsia="方正仿宋_GBK"/>
          <w:bCs/>
          <w:sz w:val="32"/>
          <w:szCs w:val="32"/>
        </w:rPr>
        <w:t>，全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县第二产业实现</w:t>
      </w:r>
      <w:r>
        <w:rPr>
          <w:rFonts w:ascii="Times New Roman" w:hAnsi="Times New Roman" w:eastAsia="方正仿宋_GBK"/>
          <w:bCs/>
          <w:sz w:val="32"/>
          <w:szCs w:val="32"/>
        </w:rPr>
        <w:t>增加值</w:t>
      </w:r>
      <w:r>
        <w:rPr>
          <w:rFonts w:hint="eastAsia" w:ascii="Times New Roman" w:hAnsi="Times New Roman" w:eastAsia="方正仿宋_GBK"/>
          <w:bCs/>
          <w:sz w:val="32"/>
          <w:szCs w:val="32"/>
        </w:rPr>
        <w:t>79.9亿元，同比</w:t>
      </w:r>
      <w:r>
        <w:rPr>
          <w:rFonts w:ascii="Times New Roman" w:hAnsi="Times New Roman" w:eastAsia="方正仿宋_GBK"/>
          <w:bCs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bCs/>
          <w:sz w:val="32"/>
          <w:szCs w:val="32"/>
        </w:rPr>
        <w:t>4.8</w:t>
      </w:r>
      <w:r>
        <w:rPr>
          <w:rFonts w:ascii="Times New Roman" w:hAnsi="Times New Roman" w:eastAsia="方正仿宋_GBK"/>
          <w:bCs/>
          <w:sz w:val="32"/>
          <w:szCs w:val="32"/>
        </w:rPr>
        <w:t>%，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增速较1季度提升6.1个百分点，</w:t>
      </w:r>
      <w:r>
        <w:rPr>
          <w:rFonts w:ascii="Times New Roman" w:hAnsi="Times New Roman" w:eastAsia="方正仿宋_GBK"/>
          <w:bCs/>
          <w:sz w:val="32"/>
          <w:szCs w:val="32"/>
        </w:rPr>
        <w:t>高于全国（</w:t>
      </w:r>
      <w:r>
        <w:rPr>
          <w:rFonts w:hint="eastAsia" w:ascii="Times New Roman" w:hAnsi="Times New Roman" w:eastAsia="方正仿宋_GBK"/>
          <w:bCs/>
          <w:sz w:val="32"/>
          <w:szCs w:val="32"/>
        </w:rPr>
        <w:t>3.2</w:t>
      </w:r>
      <w:r>
        <w:rPr>
          <w:rFonts w:ascii="Times New Roman" w:hAnsi="Times New Roman" w:eastAsia="方正仿宋_GBK"/>
          <w:bCs/>
          <w:sz w:val="32"/>
          <w:szCs w:val="32"/>
        </w:rPr>
        <w:t>%）</w:t>
      </w:r>
      <w:r>
        <w:rPr>
          <w:rFonts w:hint="eastAsia" w:ascii="Times New Roman" w:hAnsi="Times New Roman" w:eastAsia="方正仿宋_GBK"/>
          <w:bCs/>
          <w:sz w:val="32"/>
          <w:szCs w:val="32"/>
        </w:rPr>
        <w:t>1.6</w:t>
      </w:r>
      <w:r>
        <w:rPr>
          <w:rFonts w:ascii="Times New Roman" w:hAnsi="Times New Roman" w:eastAsia="方正仿宋_GBK"/>
          <w:bCs/>
          <w:sz w:val="32"/>
          <w:szCs w:val="32"/>
        </w:rPr>
        <w:t>个百分点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、低于</w:t>
      </w:r>
      <w:r>
        <w:rPr>
          <w:rFonts w:ascii="Times New Roman" w:hAnsi="Times New Roman" w:eastAsia="方正仿宋_GBK"/>
          <w:bCs/>
          <w:sz w:val="32"/>
          <w:szCs w:val="32"/>
        </w:rPr>
        <w:t>全市（</w:t>
      </w:r>
      <w:r>
        <w:rPr>
          <w:rFonts w:hint="eastAsia" w:ascii="Times New Roman" w:hAnsi="Times New Roman" w:eastAsia="方正仿宋_GBK"/>
          <w:bCs/>
          <w:sz w:val="32"/>
          <w:szCs w:val="32"/>
        </w:rPr>
        <w:t>5.4</w:t>
      </w:r>
      <w:r>
        <w:rPr>
          <w:rFonts w:ascii="Times New Roman" w:hAnsi="Times New Roman" w:eastAsia="方正仿宋_GBK"/>
          <w:bCs/>
          <w:sz w:val="32"/>
          <w:szCs w:val="32"/>
        </w:rPr>
        <w:t>%）</w:t>
      </w:r>
      <w:r>
        <w:rPr>
          <w:rFonts w:hint="eastAsia" w:ascii="Times New Roman" w:hAnsi="Times New Roman" w:eastAsia="方正仿宋_GBK"/>
          <w:bCs/>
          <w:sz w:val="32"/>
          <w:szCs w:val="32"/>
        </w:rPr>
        <w:t>0.6</w:t>
      </w:r>
      <w:r>
        <w:rPr>
          <w:rFonts w:ascii="Times New Roman" w:hAnsi="Times New Roman" w:eastAsia="方正仿宋_GBK"/>
          <w:bCs/>
          <w:sz w:val="32"/>
          <w:szCs w:val="32"/>
        </w:rPr>
        <w:t>个百分点，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拉动GDP增长2.0个百分点。</w:t>
      </w:r>
    </w:p>
    <w:p>
      <w:pPr>
        <w:ind w:firstLine="642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工业生产持续回升。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上半年，全县实现工业增加值42.0亿元，同比增长3.7%，较1季度提升5.1个百分点，拉动GDP增长0.8个百分点，其中制造业拉动GDP增长0.7个百分点。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部分重点企业支撑有力。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82家规上工业企业工业总产值同比增长11.5%，其中有66家规上工业企业实现正增长。龙头企业东方希望、恒都食品等企业均增长10.0%以上，重点企业中金籁科技、泓乾生物、丰平船舶、华裕农业等企业均增长20%以上。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新增企业增势较好。</w:t>
      </w:r>
      <w:r>
        <w:rPr>
          <w:rFonts w:hint="eastAsia" w:ascii="Times New Roman" w:hAnsi="Times New Roman" w:eastAsia="方正仿宋_GBK"/>
          <w:sz w:val="32"/>
          <w:szCs w:val="32"/>
        </w:rPr>
        <w:t>去年以来</w:t>
      </w:r>
      <w:r>
        <w:rPr>
          <w:rFonts w:ascii="Times New Roman" w:hAnsi="Times New Roman" w:eastAsia="方正仿宋_GBK"/>
          <w:sz w:val="32"/>
          <w:szCs w:val="32"/>
        </w:rPr>
        <w:t>新增入库的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ascii="Times New Roman" w:hAnsi="Times New Roman" w:eastAsia="方正仿宋_GBK"/>
          <w:sz w:val="32"/>
          <w:szCs w:val="32"/>
        </w:rPr>
        <w:t>家</w:t>
      </w:r>
      <w:r>
        <w:rPr>
          <w:rFonts w:hint="eastAsia" w:ascii="Times New Roman" w:hAnsi="Times New Roman" w:eastAsia="方正仿宋_GBK"/>
          <w:sz w:val="32"/>
          <w:szCs w:val="32"/>
        </w:rPr>
        <w:t>规上工业</w:t>
      </w:r>
      <w:r>
        <w:rPr>
          <w:rFonts w:ascii="Times New Roman" w:hAnsi="Times New Roman" w:eastAsia="方正仿宋_GBK"/>
          <w:sz w:val="32"/>
          <w:szCs w:val="32"/>
        </w:rPr>
        <w:t>企业实现产值</w:t>
      </w:r>
      <w:r>
        <w:rPr>
          <w:rFonts w:hint="eastAsia" w:ascii="Times New Roman" w:hAnsi="Times New Roman" w:eastAsia="方正仿宋_GBK"/>
          <w:sz w:val="32"/>
          <w:szCs w:val="32"/>
        </w:rPr>
        <w:t>2.4</w:t>
      </w:r>
      <w:r>
        <w:rPr>
          <w:rFonts w:ascii="Times New Roman" w:hAnsi="Times New Roman" w:eastAsia="方正仿宋_GBK"/>
          <w:sz w:val="32"/>
          <w:szCs w:val="32"/>
        </w:rPr>
        <w:t>亿元</w:t>
      </w:r>
      <w:r>
        <w:rPr>
          <w:rFonts w:hint="eastAsia" w:ascii="Times New Roman" w:hAnsi="Times New Roman" w:eastAsia="方正仿宋_GBK"/>
          <w:sz w:val="32"/>
          <w:szCs w:val="32"/>
        </w:rPr>
        <w:t>，同比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57.1</w:t>
      </w:r>
      <w:r>
        <w:rPr>
          <w:rFonts w:ascii="Times New Roman" w:hAnsi="Times New Roman" w:eastAsia="方正仿宋_GBK"/>
          <w:sz w:val="32"/>
          <w:szCs w:val="32"/>
        </w:rPr>
        <w:t>%，拉动全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规上工业总产值增长</w:t>
      </w:r>
      <w:r>
        <w:rPr>
          <w:rFonts w:hint="eastAsia" w:ascii="Times New Roman" w:hAnsi="Times New Roman" w:eastAsia="方正仿宋_GBK"/>
          <w:sz w:val="32"/>
          <w:szCs w:val="32"/>
        </w:rPr>
        <w:t>1.3</w:t>
      </w:r>
      <w:r>
        <w:rPr>
          <w:rFonts w:ascii="Times New Roman" w:hAnsi="Times New Roman" w:eastAsia="方正仿宋_GBK"/>
          <w:sz w:val="32"/>
          <w:szCs w:val="32"/>
        </w:rPr>
        <w:t>个百分点。</w:t>
      </w:r>
      <w:r>
        <w:rPr>
          <w:rFonts w:hint="eastAsia" w:ascii="Times New Roman" w:hAnsi="Times New Roman" w:eastAsia="方正仿宋_GBK"/>
          <w:sz w:val="32"/>
          <w:szCs w:val="32"/>
        </w:rPr>
        <w:t>特别是华裕农业、名丰服饰等新增企业同比增长超过150%以上。</w:t>
      </w:r>
    </w:p>
    <w:p>
      <w:pPr>
        <w:ind w:firstLine="642" w:firstLineChars="200"/>
        <w:contextualSpacing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建筑业发展拉动增强。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上半年，全县实现建筑业增加值42.0亿元，同比增长6.0%，较1季度提升7.2个百分点，拉动GDP增长1.2个百分点。全县资质以上建筑业企业完成总产值175.0亿元，同比增长18.7%，增速高于全市（9.6%）9.1个百分点。其中，本年新签建筑合同额同比增长25.6%，建筑和安装工程产值同比增长16.8%。</w:t>
      </w:r>
    </w:p>
    <w:p>
      <w:pPr>
        <w:ind w:firstLine="642" w:firstLineChars="200"/>
        <w:contextualSpacing/>
        <w:rPr>
          <w:rFonts w:ascii="Times New Roman" w:hAnsi="Times New Roman" w:eastAsia="方正仿宋_GBK"/>
          <w:spacing w:val="-8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三是</w:t>
      </w:r>
      <w:r>
        <w:rPr>
          <w:rFonts w:ascii="Times New Roman" w:hAnsi="Times New Roman" w:eastAsia="方正仿宋_GBK"/>
          <w:b/>
          <w:bCs/>
          <w:sz w:val="32"/>
          <w:szCs w:val="32"/>
        </w:rPr>
        <w:t>服务业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经济平稳向好</w:t>
      </w:r>
      <w:r>
        <w:rPr>
          <w:rFonts w:ascii="Times New Roman" w:hAnsi="Times New Roman" w:eastAsia="方正仿宋_GBK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上半年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pacing w:val="-8"/>
          <w:sz w:val="32"/>
          <w:szCs w:val="32"/>
        </w:rPr>
        <w:t>全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县</w:t>
      </w:r>
      <w:r>
        <w:rPr>
          <w:rFonts w:ascii="Times New Roman" w:hAnsi="Times New Roman" w:eastAsia="方正仿宋_GBK"/>
          <w:spacing w:val="-8"/>
          <w:sz w:val="32"/>
          <w:szCs w:val="32"/>
        </w:rPr>
        <w:t>服务业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实现</w:t>
      </w:r>
      <w:r>
        <w:rPr>
          <w:rFonts w:ascii="Times New Roman" w:hAnsi="Times New Roman" w:eastAsia="方正仿宋_GBK"/>
          <w:spacing w:val="-8"/>
          <w:sz w:val="32"/>
          <w:szCs w:val="32"/>
        </w:rPr>
        <w:t>增加值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80.6亿元，同比</w:t>
      </w:r>
      <w:r>
        <w:rPr>
          <w:rFonts w:ascii="Times New Roman" w:hAnsi="Times New Roman" w:eastAsia="方正仿宋_GBK"/>
          <w:spacing w:val="-8"/>
          <w:sz w:val="32"/>
          <w:szCs w:val="32"/>
        </w:rPr>
        <w:t>增长3.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6</w:t>
      </w:r>
      <w:r>
        <w:rPr>
          <w:rFonts w:ascii="Times New Roman" w:hAnsi="Times New Roman" w:eastAsia="方正仿宋_GBK"/>
          <w:spacing w:val="-8"/>
          <w:sz w:val="32"/>
          <w:szCs w:val="32"/>
        </w:rPr>
        <w:t>%，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增速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较1季度提升0.9个百分点，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分别</w:t>
      </w:r>
      <w:r>
        <w:rPr>
          <w:rFonts w:ascii="Times New Roman" w:hAnsi="Times New Roman" w:eastAsia="方正仿宋_GBK" w:cs="Times New Roman"/>
          <w:sz w:val="32"/>
          <w:szCs w:val="32"/>
        </w:rPr>
        <w:t>高于全国（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1.8</w:t>
      </w:r>
      <w:r>
        <w:rPr>
          <w:rFonts w:ascii="Times New Roman" w:hAnsi="Times New Roman" w:eastAsia="方正仿宋_GBK" w:cs="Times New Roman"/>
          <w:sz w:val="32"/>
          <w:szCs w:val="32"/>
        </w:rPr>
        <w:t>%）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全市（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2.8</w:t>
      </w:r>
      <w:r>
        <w:rPr>
          <w:rFonts w:ascii="Times New Roman" w:hAnsi="Times New Roman" w:eastAsia="方正仿宋_GBK" w:cs="Times New Roman"/>
          <w:sz w:val="32"/>
          <w:szCs w:val="32"/>
        </w:rPr>
        <w:t>%）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1.8</w:t>
      </w:r>
      <w:r>
        <w:rPr>
          <w:rFonts w:ascii="Times New Roman" w:hAnsi="Times New Roman" w:eastAsia="方正仿宋_GBK" w:cs="Times New Roman"/>
          <w:sz w:val="32"/>
          <w:szCs w:val="32"/>
        </w:rPr>
        <w:t>个百分点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 0.8</w:t>
      </w:r>
      <w:r>
        <w:rPr>
          <w:rFonts w:ascii="Times New Roman" w:hAnsi="Times New Roman" w:eastAsia="方正仿宋_GBK" w:cs="Times New Roman"/>
          <w:sz w:val="32"/>
          <w:szCs w:val="32"/>
        </w:rPr>
        <w:t>个百分点，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拉动GDP增长1.7个百分点。批发和零售业、住宿和餐饮业、金融业、房地产业、其他服务业增加值分别同比增长3.2%、2.8%、4.7%、6.7%、3.8%。劳动工资涉及核算的九大行业中房地产业、科学研究和技术服务业、卫生和社会工作等行业工资总额同比增长均超过15%。1-5月，全县规模以上服务业企业营业收入5.7亿元，同比增长29.8%，高于全市（3.5%）26.3个百分点。其中，信息传输、软件和信息技术服务业营业收入同比增长54.9%、租赁和商务服务业营业收入同比增长16.6%、居民服务、修理和其他服务业营业收入同比增长23.6%。</w:t>
      </w:r>
    </w:p>
    <w:p>
      <w:pPr>
        <w:ind w:firstLine="640" w:firstLineChars="200"/>
        <w:contextualSpacing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</w:t>
      </w:r>
      <w:r>
        <w:rPr>
          <w:rFonts w:hint="eastAsia" w:ascii="Times New Roman" w:hAnsi="Times New Roman" w:eastAsia="方正楷体_GBK"/>
          <w:sz w:val="32"/>
          <w:szCs w:val="32"/>
        </w:rPr>
        <w:t>从市场</w:t>
      </w:r>
      <w:r>
        <w:rPr>
          <w:rFonts w:ascii="Times New Roman" w:hAnsi="Times New Roman" w:eastAsia="方正楷体_GBK"/>
          <w:sz w:val="32"/>
          <w:szCs w:val="32"/>
        </w:rPr>
        <w:t>需求</w:t>
      </w:r>
      <w:r>
        <w:rPr>
          <w:rFonts w:hint="eastAsia" w:ascii="Times New Roman" w:hAnsi="Times New Roman" w:eastAsia="方正楷体_GBK"/>
          <w:sz w:val="32"/>
          <w:szCs w:val="32"/>
        </w:rPr>
        <w:t>看</w:t>
      </w:r>
      <w:r>
        <w:rPr>
          <w:rFonts w:ascii="Times New Roman" w:hAnsi="Times New Roman" w:eastAsia="方正楷体_GBK"/>
          <w:sz w:val="32"/>
          <w:szCs w:val="32"/>
        </w:rPr>
        <w:t>：三驾马车</w:t>
      </w:r>
      <w:r>
        <w:rPr>
          <w:rFonts w:hint="eastAsia" w:ascii="Times New Roman" w:hAnsi="Times New Roman" w:eastAsia="方正楷体_GBK"/>
          <w:sz w:val="32"/>
          <w:szCs w:val="32"/>
        </w:rPr>
        <w:t>平稳运行</w:t>
      </w:r>
    </w:p>
    <w:p>
      <w:pPr>
        <w:ind w:firstLine="610" w:firstLineChars="200"/>
        <w:rPr>
          <w:rFonts w:ascii="Times New Roman" w:hAnsi="Times New Roman" w:eastAsia="方正仿宋_GBK"/>
          <w:spacing w:val="-8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-8"/>
          <w:sz w:val="32"/>
          <w:szCs w:val="32"/>
        </w:rPr>
        <w:t>一是项目投资有序推进。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上半年</w:t>
      </w:r>
      <w:r>
        <w:rPr>
          <w:rFonts w:ascii="Times New Roman" w:hAnsi="Times New Roman" w:eastAsia="方正仿宋_GBK"/>
          <w:spacing w:val="-8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固定资产投资完成额</w:t>
      </w:r>
      <w:r>
        <w:rPr>
          <w:rFonts w:ascii="Times New Roman" w:hAnsi="Times New Roman" w:eastAsia="方正仿宋_GBK"/>
          <w:spacing w:val="-8"/>
          <w:sz w:val="32"/>
          <w:szCs w:val="32"/>
        </w:rPr>
        <w:t>同比增长15.2%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，增速较1季度回落</w:t>
      </w:r>
      <w:r>
        <w:rPr>
          <w:rFonts w:ascii="Times New Roman" w:hAnsi="Times New Roman" w:eastAsia="方正仿宋_GBK"/>
          <w:spacing w:val="-8"/>
          <w:sz w:val="32"/>
          <w:szCs w:val="32"/>
        </w:rPr>
        <w:t>0.5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个百分点，分别高于全国（6.1%）、全市（</w:t>
      </w:r>
      <w:r>
        <w:rPr>
          <w:rFonts w:ascii="Times New Roman" w:hAnsi="Times New Roman" w:eastAsia="方正仿宋_GBK"/>
          <w:spacing w:val="-8"/>
          <w:sz w:val="32"/>
          <w:szCs w:val="32"/>
        </w:rPr>
        <w:t>6.9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%）</w:t>
      </w:r>
      <w:r>
        <w:rPr>
          <w:rFonts w:ascii="Times New Roman" w:hAnsi="Times New Roman" w:eastAsia="方正仿宋_GBK"/>
          <w:spacing w:val="-8"/>
          <w:sz w:val="32"/>
          <w:szCs w:val="32"/>
        </w:rPr>
        <w:t>9.1个百分点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、</w:t>
      </w:r>
      <w:r>
        <w:rPr>
          <w:rFonts w:ascii="Times New Roman" w:hAnsi="Times New Roman" w:eastAsia="方正仿宋_GBK"/>
          <w:spacing w:val="-8"/>
          <w:sz w:val="32"/>
          <w:szCs w:val="32"/>
        </w:rPr>
        <w:t>8.3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个百分点</w:t>
      </w:r>
      <w:r>
        <w:rPr>
          <w:rFonts w:ascii="Times New Roman" w:hAnsi="Times New Roman" w:eastAsia="方正仿宋_GBK"/>
          <w:spacing w:val="-8"/>
          <w:sz w:val="32"/>
          <w:szCs w:val="32"/>
        </w:rPr>
        <w:t>。</w:t>
      </w:r>
      <w:r>
        <w:rPr>
          <w:rFonts w:hint="eastAsia" w:ascii="方正黑体_GBK" w:hAnsi="Times New Roman" w:eastAsia="方正黑体_GBK"/>
          <w:spacing w:val="-8"/>
          <w:sz w:val="32"/>
          <w:szCs w:val="32"/>
        </w:rPr>
        <w:t>民间投资保持活跃。</w:t>
      </w:r>
      <w:r>
        <w:rPr>
          <w:rFonts w:ascii="Times New Roman" w:hAnsi="Times New Roman" w:eastAsia="方正仿宋_GBK"/>
          <w:spacing w:val="-8"/>
          <w:sz w:val="32"/>
          <w:szCs w:val="32"/>
        </w:rPr>
        <w:t>全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县</w:t>
      </w:r>
      <w:r>
        <w:rPr>
          <w:rFonts w:ascii="Times New Roman" w:hAnsi="Times New Roman" w:eastAsia="方正仿宋_GBK"/>
          <w:spacing w:val="-8"/>
          <w:sz w:val="32"/>
          <w:szCs w:val="32"/>
        </w:rPr>
        <w:t>民间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项目</w:t>
      </w:r>
      <w:r>
        <w:rPr>
          <w:rFonts w:ascii="Times New Roman" w:hAnsi="Times New Roman" w:eastAsia="方正仿宋_GBK"/>
          <w:spacing w:val="-8"/>
          <w:sz w:val="32"/>
          <w:szCs w:val="32"/>
        </w:rPr>
        <w:t>投资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同比</w:t>
      </w:r>
      <w:r>
        <w:rPr>
          <w:rFonts w:ascii="Times New Roman" w:hAnsi="Times New Roman" w:eastAsia="方正仿宋_GBK"/>
          <w:spacing w:val="-8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67.1</w:t>
      </w:r>
      <w:r>
        <w:rPr>
          <w:rFonts w:ascii="Times New Roman" w:hAnsi="Times New Roman" w:eastAsia="方正仿宋_GBK"/>
          <w:spacing w:val="-8"/>
          <w:sz w:val="32"/>
          <w:szCs w:val="32"/>
        </w:rPr>
        <w:t>%，占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项目投资的</w:t>
      </w:r>
      <w:r>
        <w:rPr>
          <w:rFonts w:ascii="Times New Roman" w:hAnsi="Times New Roman" w:eastAsia="方正仿宋_GBK"/>
          <w:spacing w:val="-8"/>
          <w:sz w:val="32"/>
          <w:szCs w:val="32"/>
        </w:rPr>
        <w:t>比重达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48.4</w:t>
      </w:r>
      <w:r>
        <w:rPr>
          <w:rFonts w:ascii="Times New Roman" w:hAnsi="Times New Roman" w:eastAsia="方正仿宋_GBK"/>
          <w:spacing w:val="-8"/>
          <w:sz w:val="32"/>
          <w:szCs w:val="32"/>
        </w:rPr>
        <w:t>%、高于上年同期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13.6</w:t>
      </w:r>
      <w:r>
        <w:rPr>
          <w:rFonts w:ascii="Times New Roman" w:hAnsi="Times New Roman" w:eastAsia="方正仿宋_GBK"/>
          <w:spacing w:val="-8"/>
          <w:sz w:val="32"/>
          <w:szCs w:val="32"/>
        </w:rPr>
        <w:t>个百分点，拉动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项目</w:t>
      </w:r>
      <w:r>
        <w:rPr>
          <w:rFonts w:ascii="Times New Roman" w:hAnsi="Times New Roman" w:eastAsia="方正仿宋_GBK"/>
          <w:spacing w:val="-8"/>
          <w:sz w:val="32"/>
          <w:szCs w:val="32"/>
        </w:rPr>
        <w:t>投资增长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23.4</w:t>
      </w:r>
      <w:r>
        <w:rPr>
          <w:rFonts w:ascii="Times New Roman" w:hAnsi="Times New Roman" w:eastAsia="方正仿宋_GBK"/>
          <w:spacing w:val="-8"/>
          <w:sz w:val="32"/>
          <w:szCs w:val="32"/>
        </w:rPr>
        <w:t>个百分点。</w:t>
      </w:r>
      <w:r>
        <w:rPr>
          <w:rFonts w:hint="eastAsia" w:ascii="方正黑体_GBK" w:hAnsi="Times New Roman" w:eastAsia="方正黑体_GBK"/>
          <w:spacing w:val="-8"/>
          <w:sz w:val="32"/>
          <w:szCs w:val="32"/>
        </w:rPr>
        <w:t>项目支撑不断增强。</w:t>
      </w:r>
      <w:r>
        <w:rPr>
          <w:rFonts w:ascii="Times New Roman" w:hAnsi="Times New Roman" w:eastAsia="方正仿宋_GBK"/>
          <w:spacing w:val="-8"/>
          <w:sz w:val="32"/>
          <w:szCs w:val="32"/>
        </w:rPr>
        <w:t>全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县</w:t>
      </w:r>
      <w:r>
        <w:rPr>
          <w:rFonts w:ascii="Times New Roman" w:hAnsi="Times New Roman" w:eastAsia="方正仿宋_GBK"/>
          <w:spacing w:val="-8"/>
          <w:sz w:val="32"/>
          <w:szCs w:val="32"/>
        </w:rPr>
        <w:t>在库项目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160</w:t>
      </w:r>
      <w:r>
        <w:rPr>
          <w:rFonts w:ascii="Times New Roman" w:hAnsi="Times New Roman" w:eastAsia="方正仿宋_GBK"/>
          <w:spacing w:val="-8"/>
          <w:sz w:val="32"/>
          <w:szCs w:val="32"/>
        </w:rPr>
        <w:t>个，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较1季度</w:t>
      </w:r>
      <w:r>
        <w:rPr>
          <w:rFonts w:ascii="Times New Roman" w:hAnsi="Times New Roman" w:eastAsia="方正仿宋_GBK"/>
          <w:spacing w:val="-8"/>
          <w:sz w:val="32"/>
          <w:szCs w:val="32"/>
        </w:rPr>
        <w:t>增加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26</w:t>
      </w:r>
      <w:r>
        <w:rPr>
          <w:rFonts w:ascii="Times New Roman" w:hAnsi="Times New Roman" w:eastAsia="方正仿宋_GBK"/>
          <w:spacing w:val="-8"/>
          <w:sz w:val="32"/>
          <w:szCs w:val="32"/>
        </w:rPr>
        <w:t>个。其中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计划总投资5000万元以上</w:t>
      </w:r>
      <w:r>
        <w:rPr>
          <w:rFonts w:ascii="Times New Roman" w:hAnsi="Times New Roman" w:eastAsia="方正仿宋_GBK"/>
          <w:spacing w:val="-8"/>
          <w:sz w:val="32"/>
          <w:szCs w:val="32"/>
        </w:rPr>
        <w:t>项目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有60</w:t>
      </w:r>
      <w:r>
        <w:rPr>
          <w:rFonts w:ascii="Times New Roman" w:hAnsi="Times New Roman" w:eastAsia="方正仿宋_GBK"/>
          <w:spacing w:val="-8"/>
          <w:sz w:val="32"/>
          <w:szCs w:val="32"/>
        </w:rPr>
        <w:t>个，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较1季度</w:t>
      </w:r>
      <w:r>
        <w:rPr>
          <w:rFonts w:ascii="Times New Roman" w:hAnsi="Times New Roman" w:eastAsia="方正仿宋_GBK"/>
          <w:spacing w:val="-8"/>
          <w:sz w:val="32"/>
          <w:szCs w:val="32"/>
        </w:rPr>
        <w:t>增加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5</w:t>
      </w:r>
      <w:r>
        <w:rPr>
          <w:rFonts w:ascii="Times New Roman" w:hAnsi="Times New Roman" w:eastAsia="方正仿宋_GBK"/>
          <w:spacing w:val="-8"/>
          <w:sz w:val="32"/>
          <w:szCs w:val="32"/>
        </w:rPr>
        <w:t>个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，</w:t>
      </w:r>
      <w:r>
        <w:rPr>
          <w:rFonts w:ascii="Times New Roman" w:hAnsi="Times New Roman" w:eastAsia="方正仿宋_GBK"/>
          <w:spacing w:val="-8"/>
          <w:sz w:val="32"/>
          <w:szCs w:val="32"/>
        </w:rPr>
        <w:t>大项目支撑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力度不断增强</w:t>
      </w:r>
      <w:r>
        <w:rPr>
          <w:rFonts w:ascii="Times New Roman" w:hAnsi="Times New Roman" w:eastAsia="方正仿宋_GBK"/>
          <w:spacing w:val="-8"/>
          <w:sz w:val="32"/>
          <w:szCs w:val="32"/>
        </w:rPr>
        <w:t>。</w:t>
      </w:r>
    </w:p>
    <w:p>
      <w:pPr>
        <w:ind w:firstLine="610" w:firstLineChars="200"/>
        <w:rPr>
          <w:rFonts w:ascii="Times New Roman" w:hAnsi="Times New Roman" w:eastAsia="方正仿宋_GBK"/>
          <w:spacing w:val="-8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-8"/>
          <w:sz w:val="32"/>
          <w:szCs w:val="32"/>
        </w:rPr>
        <w:t>二是市场消费持续激活。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上半年</w:t>
      </w:r>
      <w:r>
        <w:rPr>
          <w:rFonts w:ascii="Times New Roman" w:hAnsi="Times New Roman" w:eastAsia="方正仿宋_GBK"/>
          <w:spacing w:val="-8"/>
          <w:sz w:val="32"/>
          <w:szCs w:val="32"/>
        </w:rPr>
        <w:t>，全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县</w:t>
      </w:r>
      <w:r>
        <w:rPr>
          <w:rFonts w:ascii="Times New Roman" w:hAnsi="Times New Roman" w:eastAsia="方正仿宋_GBK"/>
          <w:spacing w:val="-8"/>
          <w:sz w:val="32"/>
          <w:szCs w:val="32"/>
        </w:rPr>
        <w:t>实现社会消费品零售总额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113.3</w:t>
      </w:r>
      <w:r>
        <w:rPr>
          <w:rFonts w:ascii="Times New Roman" w:hAnsi="Times New Roman" w:eastAsia="方正仿宋_GBK"/>
          <w:spacing w:val="-8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2.6</w:t>
      </w:r>
      <w:r>
        <w:rPr>
          <w:rFonts w:ascii="Times New Roman" w:hAnsi="Times New Roman" w:eastAsia="方正仿宋_GBK"/>
          <w:spacing w:val="-8"/>
          <w:sz w:val="32"/>
          <w:szCs w:val="32"/>
        </w:rPr>
        <w:t>%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，增速较1季度回落3.5个百分点，分别高于全国（-0.7%）、全市（1.1%）3.3</w:t>
      </w:r>
      <w:r>
        <w:rPr>
          <w:rFonts w:ascii="Times New Roman" w:hAnsi="Times New Roman" w:eastAsia="方正仿宋_GBK"/>
          <w:spacing w:val="-8"/>
          <w:sz w:val="32"/>
          <w:szCs w:val="32"/>
        </w:rPr>
        <w:t>个百分点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、1.5个百分点</w:t>
      </w:r>
      <w:r>
        <w:rPr>
          <w:rFonts w:ascii="Times New Roman" w:hAnsi="Times New Roman" w:eastAsia="方正仿宋_GBK"/>
          <w:spacing w:val="-8"/>
          <w:sz w:val="32"/>
          <w:szCs w:val="32"/>
        </w:rPr>
        <w:t>。</w:t>
      </w:r>
      <w:r>
        <w:rPr>
          <w:rFonts w:hint="eastAsia" w:ascii="方正黑体_GBK" w:hAnsi="Times New Roman" w:eastAsia="方正黑体_GBK"/>
          <w:spacing w:val="-8"/>
          <w:sz w:val="32"/>
          <w:szCs w:val="32"/>
        </w:rPr>
        <w:t>从行业看，</w:t>
      </w:r>
      <w:r>
        <w:rPr>
          <w:rFonts w:ascii="Times New Roman" w:hAnsi="Times New Roman" w:eastAsia="方正仿宋_GBK"/>
          <w:spacing w:val="-8"/>
          <w:sz w:val="32"/>
          <w:szCs w:val="32"/>
        </w:rPr>
        <w:t>批发业和零售业销售额分别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实现119.5亿元、52.0亿元，分别同比</w:t>
      </w:r>
      <w:r>
        <w:rPr>
          <w:rFonts w:ascii="Times New Roman" w:hAnsi="Times New Roman" w:eastAsia="方正仿宋_GBK"/>
          <w:spacing w:val="-8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12.6</w:t>
      </w:r>
      <w:r>
        <w:rPr>
          <w:rFonts w:ascii="Times New Roman" w:hAnsi="Times New Roman" w:eastAsia="方正仿宋_GBK"/>
          <w:spacing w:val="-8"/>
          <w:sz w:val="32"/>
          <w:szCs w:val="32"/>
        </w:rPr>
        <w:t>%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、6.3</w:t>
      </w:r>
      <w:r>
        <w:rPr>
          <w:rFonts w:ascii="Times New Roman" w:hAnsi="Times New Roman" w:eastAsia="方正仿宋_GBK"/>
          <w:spacing w:val="-8"/>
          <w:sz w:val="32"/>
          <w:szCs w:val="32"/>
        </w:rPr>
        <w:t>%、住宿业和餐饮业营业额分别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实现8.1亿元、15.3亿元，分别同比</w:t>
      </w:r>
      <w:r>
        <w:rPr>
          <w:rFonts w:ascii="Times New Roman" w:hAnsi="Times New Roman" w:eastAsia="方正仿宋_GBK"/>
          <w:spacing w:val="-8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7.1</w:t>
      </w:r>
      <w:r>
        <w:rPr>
          <w:rFonts w:ascii="Times New Roman" w:hAnsi="Times New Roman" w:eastAsia="方正仿宋_GBK"/>
          <w:spacing w:val="-8"/>
          <w:sz w:val="32"/>
          <w:szCs w:val="32"/>
        </w:rPr>
        <w:t>%和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4.7</w:t>
      </w:r>
      <w:r>
        <w:rPr>
          <w:rFonts w:ascii="Times New Roman" w:hAnsi="Times New Roman" w:eastAsia="方正仿宋_GBK"/>
          <w:spacing w:val="-8"/>
          <w:sz w:val="32"/>
          <w:szCs w:val="32"/>
        </w:rPr>
        <w:t>%。</w:t>
      </w:r>
      <w:r>
        <w:rPr>
          <w:rFonts w:ascii="方正黑体_GBK" w:hAnsi="Times New Roman" w:eastAsia="方正黑体_GBK"/>
          <w:spacing w:val="-8"/>
          <w:sz w:val="32"/>
          <w:szCs w:val="32"/>
        </w:rPr>
        <w:t>从</w:t>
      </w:r>
      <w:r>
        <w:rPr>
          <w:rFonts w:hint="eastAsia" w:ascii="方正黑体_GBK" w:hAnsi="Times New Roman" w:eastAsia="方正黑体_GBK"/>
          <w:spacing w:val="-8"/>
          <w:sz w:val="32"/>
          <w:szCs w:val="32"/>
        </w:rPr>
        <w:t>类值</w:t>
      </w:r>
      <w:r>
        <w:rPr>
          <w:rFonts w:ascii="方正黑体_GBK" w:hAnsi="Times New Roman" w:eastAsia="方正黑体_GBK"/>
          <w:spacing w:val="-8"/>
          <w:sz w:val="32"/>
          <w:szCs w:val="32"/>
        </w:rPr>
        <w:t>看，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限上</w:t>
      </w:r>
      <w:r>
        <w:rPr>
          <w:rFonts w:ascii="Times New Roman" w:hAnsi="Times New Roman" w:eastAsia="方正仿宋_GBK"/>
          <w:spacing w:val="-8"/>
          <w:sz w:val="32"/>
          <w:szCs w:val="32"/>
        </w:rPr>
        <w:t>19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类</w:t>
      </w:r>
      <w:r>
        <w:rPr>
          <w:rFonts w:ascii="Times New Roman" w:hAnsi="Times New Roman" w:eastAsia="方正仿宋_GBK"/>
          <w:spacing w:val="-8"/>
          <w:sz w:val="32"/>
          <w:szCs w:val="32"/>
        </w:rPr>
        <w:t>主要商品中1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4</w:t>
      </w:r>
      <w:r>
        <w:rPr>
          <w:rFonts w:ascii="Times New Roman" w:hAnsi="Times New Roman" w:eastAsia="方正仿宋_GBK"/>
          <w:spacing w:val="-8"/>
          <w:sz w:val="32"/>
          <w:szCs w:val="32"/>
        </w:rPr>
        <w:t>类零售额累计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增速实现</w:t>
      </w:r>
      <w:r>
        <w:rPr>
          <w:rFonts w:ascii="Times New Roman" w:hAnsi="Times New Roman" w:eastAsia="方正仿宋_GBK"/>
          <w:spacing w:val="-8"/>
          <w:sz w:val="32"/>
          <w:szCs w:val="32"/>
        </w:rPr>
        <w:t>正增长，其中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体育娱乐用品类</w:t>
      </w:r>
      <w:r>
        <w:rPr>
          <w:rFonts w:ascii="Times New Roman" w:hAnsi="Times New Roman" w:eastAsia="方正仿宋_GBK"/>
          <w:spacing w:val="-8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服装鞋帽针纺织品类</w:t>
      </w:r>
      <w:r>
        <w:rPr>
          <w:rFonts w:ascii="Times New Roman" w:hAnsi="Times New Roman" w:eastAsia="方正仿宋_GBK"/>
          <w:spacing w:val="-8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家具类、粮油食品类及日用品类同比</w:t>
      </w:r>
      <w:r>
        <w:rPr>
          <w:rFonts w:ascii="Times New Roman" w:hAnsi="Times New Roman" w:eastAsia="方正仿宋_GBK"/>
          <w:spacing w:val="-8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超过15.0%</w:t>
      </w:r>
      <w:r>
        <w:rPr>
          <w:rFonts w:ascii="Times New Roman" w:hAnsi="Times New Roman" w:eastAsia="方正仿宋_GBK"/>
          <w:spacing w:val="-8"/>
          <w:sz w:val="32"/>
          <w:szCs w:val="32"/>
        </w:rPr>
        <w:t>。限上单位通过公共网络实现商品零售额增长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13.8</w:t>
      </w:r>
      <w:r>
        <w:rPr>
          <w:rFonts w:ascii="Times New Roman" w:hAnsi="Times New Roman" w:eastAsia="方正仿宋_GBK"/>
          <w:spacing w:val="-8"/>
          <w:sz w:val="32"/>
          <w:szCs w:val="32"/>
        </w:rPr>
        <w:t>%，占全部限上商品零售额比重达到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26.8</w:t>
      </w:r>
      <w:r>
        <w:rPr>
          <w:rFonts w:ascii="Times New Roman" w:hAnsi="Times New Roman" w:eastAsia="方正仿宋_GBK"/>
          <w:spacing w:val="-8"/>
          <w:sz w:val="32"/>
          <w:szCs w:val="32"/>
        </w:rPr>
        <w:t>%。</w:t>
      </w:r>
      <w:r>
        <w:rPr>
          <w:rFonts w:ascii="方正黑体_GBK" w:hAnsi="Times New Roman" w:eastAsia="方正黑体_GBK"/>
          <w:spacing w:val="-8"/>
          <w:sz w:val="32"/>
          <w:szCs w:val="32"/>
        </w:rPr>
        <w:t>从企业看，</w:t>
      </w:r>
      <w:r>
        <w:rPr>
          <w:rFonts w:ascii="Times New Roman" w:hAnsi="Times New Roman" w:eastAsia="方正仿宋_GBK"/>
          <w:spacing w:val="-8"/>
          <w:sz w:val="32"/>
          <w:szCs w:val="32"/>
        </w:rPr>
        <w:t>新增入库的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8</w:t>
      </w:r>
      <w:r>
        <w:rPr>
          <w:rFonts w:ascii="Times New Roman" w:hAnsi="Times New Roman" w:eastAsia="方正仿宋_GBK"/>
          <w:spacing w:val="-8"/>
          <w:sz w:val="32"/>
          <w:szCs w:val="32"/>
        </w:rPr>
        <w:t>家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限上</w:t>
      </w:r>
      <w:r>
        <w:rPr>
          <w:rFonts w:ascii="Times New Roman" w:hAnsi="Times New Roman" w:eastAsia="方正仿宋_GBK"/>
          <w:spacing w:val="-8"/>
          <w:sz w:val="32"/>
          <w:szCs w:val="32"/>
        </w:rPr>
        <w:t>批发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法人</w:t>
      </w:r>
      <w:r>
        <w:rPr>
          <w:rFonts w:ascii="Times New Roman" w:hAnsi="Times New Roman" w:eastAsia="方正仿宋_GBK"/>
          <w:spacing w:val="-8"/>
          <w:sz w:val="32"/>
          <w:szCs w:val="32"/>
        </w:rPr>
        <w:t>企业、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10</w:t>
      </w:r>
      <w:r>
        <w:rPr>
          <w:rFonts w:ascii="Times New Roman" w:hAnsi="Times New Roman" w:eastAsia="方正仿宋_GBK"/>
          <w:spacing w:val="-8"/>
          <w:sz w:val="32"/>
          <w:szCs w:val="32"/>
        </w:rPr>
        <w:t>家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限上</w:t>
      </w:r>
      <w:r>
        <w:rPr>
          <w:rFonts w:ascii="Times New Roman" w:hAnsi="Times New Roman" w:eastAsia="方正仿宋_GBK"/>
          <w:spacing w:val="-8"/>
          <w:sz w:val="32"/>
          <w:szCs w:val="32"/>
        </w:rPr>
        <w:t>零售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法人</w:t>
      </w:r>
      <w:r>
        <w:rPr>
          <w:rFonts w:ascii="Times New Roman" w:hAnsi="Times New Roman" w:eastAsia="方正仿宋_GBK"/>
          <w:spacing w:val="-8"/>
          <w:sz w:val="32"/>
          <w:szCs w:val="32"/>
        </w:rPr>
        <w:t>企业销售额分别增长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71.3</w:t>
      </w:r>
      <w:r>
        <w:rPr>
          <w:rFonts w:ascii="Times New Roman" w:hAnsi="Times New Roman" w:eastAsia="方正仿宋_GBK"/>
          <w:spacing w:val="-8"/>
          <w:sz w:val="32"/>
          <w:szCs w:val="32"/>
        </w:rPr>
        <w:t>%和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27.4</w:t>
      </w:r>
      <w:r>
        <w:rPr>
          <w:rFonts w:ascii="Times New Roman" w:hAnsi="Times New Roman" w:eastAsia="方正仿宋_GBK"/>
          <w:spacing w:val="-8"/>
          <w:sz w:val="32"/>
          <w:szCs w:val="32"/>
        </w:rPr>
        <w:t>%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，分别拉动限上批发法人企业、限上零售法人企业销售额增长5.7个百分点和0.8个百分点；2</w:t>
      </w:r>
      <w:r>
        <w:rPr>
          <w:rFonts w:ascii="Times New Roman" w:hAnsi="Times New Roman" w:eastAsia="方正仿宋_GBK"/>
          <w:spacing w:val="-8"/>
          <w:sz w:val="32"/>
          <w:szCs w:val="32"/>
        </w:rPr>
        <w:t>家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限上</w:t>
      </w:r>
      <w:r>
        <w:rPr>
          <w:rFonts w:ascii="Times New Roman" w:hAnsi="Times New Roman" w:eastAsia="方正仿宋_GBK"/>
          <w:spacing w:val="-8"/>
          <w:sz w:val="32"/>
          <w:szCs w:val="32"/>
        </w:rPr>
        <w:t>住宿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法人</w:t>
      </w:r>
      <w:r>
        <w:rPr>
          <w:rFonts w:ascii="Times New Roman" w:hAnsi="Times New Roman" w:eastAsia="方正仿宋_GBK"/>
          <w:spacing w:val="-8"/>
          <w:sz w:val="32"/>
          <w:szCs w:val="32"/>
        </w:rPr>
        <w:t>企业、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6</w:t>
      </w:r>
      <w:r>
        <w:rPr>
          <w:rFonts w:ascii="Times New Roman" w:hAnsi="Times New Roman" w:eastAsia="方正仿宋_GBK"/>
          <w:spacing w:val="-8"/>
          <w:sz w:val="32"/>
          <w:szCs w:val="32"/>
        </w:rPr>
        <w:t>家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限上</w:t>
      </w:r>
      <w:r>
        <w:rPr>
          <w:rFonts w:ascii="Times New Roman" w:hAnsi="Times New Roman" w:eastAsia="方正仿宋_GBK"/>
          <w:spacing w:val="-8"/>
          <w:sz w:val="32"/>
          <w:szCs w:val="32"/>
        </w:rPr>
        <w:t>餐饮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法人</w:t>
      </w:r>
      <w:r>
        <w:rPr>
          <w:rFonts w:ascii="Times New Roman" w:hAnsi="Times New Roman" w:eastAsia="方正仿宋_GBK"/>
          <w:spacing w:val="-8"/>
          <w:sz w:val="32"/>
          <w:szCs w:val="32"/>
        </w:rPr>
        <w:t>企业营业额分别增长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25.6</w:t>
      </w:r>
      <w:r>
        <w:rPr>
          <w:rFonts w:ascii="Times New Roman" w:hAnsi="Times New Roman" w:eastAsia="方正仿宋_GBK"/>
          <w:spacing w:val="-8"/>
          <w:sz w:val="32"/>
          <w:szCs w:val="32"/>
        </w:rPr>
        <w:t>%和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67.2</w:t>
      </w:r>
      <w:r>
        <w:rPr>
          <w:rFonts w:ascii="Times New Roman" w:hAnsi="Times New Roman" w:eastAsia="方正仿宋_GBK"/>
          <w:spacing w:val="-8"/>
          <w:sz w:val="32"/>
          <w:szCs w:val="32"/>
        </w:rPr>
        <w:t>%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，分别拉动限上住宿法人企业、限上餐饮法人企业营业额增长3.2个百分点和5.0个百分点</w:t>
      </w:r>
      <w:r>
        <w:rPr>
          <w:rFonts w:ascii="Times New Roman" w:hAnsi="Times New Roman" w:eastAsia="方正仿宋_GBK"/>
          <w:spacing w:val="-8"/>
          <w:sz w:val="32"/>
          <w:szCs w:val="32"/>
        </w:rPr>
        <w:t>。</w:t>
      </w:r>
    </w:p>
    <w:p>
      <w:pPr>
        <w:ind w:firstLine="640" w:firstLineChars="200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三是外贸出口</w:t>
      </w:r>
      <w:r>
        <w:rPr>
          <w:rFonts w:ascii="Times New Roman" w:hAnsi="Times New Roman" w:eastAsia="方正楷体_GBK"/>
          <w:sz w:val="32"/>
          <w:szCs w:val="32"/>
        </w:rPr>
        <w:t>保持平稳。</w:t>
      </w:r>
      <w:r>
        <w:rPr>
          <w:rFonts w:ascii="Times New Roman" w:hAnsi="Times New Roman" w:eastAsia="方正仿宋_GBK" w:cs="Times New Roman"/>
          <w:sz w:val="32"/>
          <w:szCs w:val="32"/>
        </w:rPr>
        <w:t>上半年，全县实现出口总额676.0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万美元</w:t>
      </w:r>
      <w:r>
        <w:rPr>
          <w:rFonts w:ascii="Times New Roman" w:hAnsi="Times New Roman" w:eastAsia="方正仿宋_GBK" w:cs="Times New Roman"/>
          <w:sz w:val="32"/>
          <w:szCs w:val="32"/>
        </w:rPr>
        <w:t>，同比增长12.4%，较1-5月增速提升5.8个百分点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；实现进口总额7</w:t>
      </w:r>
      <w:r>
        <w:rPr>
          <w:rFonts w:ascii="Times New Roman" w:hAnsi="Times New Roman" w:eastAsia="方正仿宋_GBK" w:cs="Times New Roman"/>
          <w:sz w:val="32"/>
          <w:szCs w:val="32"/>
        </w:rPr>
        <w:t>6.3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万美元，同比下降9</w:t>
      </w:r>
      <w:r>
        <w:rPr>
          <w:rFonts w:ascii="Times New Roman" w:hAnsi="Times New Roman" w:eastAsia="方正仿宋_GBK" w:cs="Times New Roman"/>
          <w:sz w:val="32"/>
          <w:szCs w:val="32"/>
        </w:rPr>
        <w:t>4.9%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，主要因为进口龙头企业恒都食品二季度当季无对外进口业务，导致进口呈下降态势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contextualSpacing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（三）从发展效益看：收入效益持续改善</w:t>
      </w:r>
    </w:p>
    <w:p>
      <w:pPr>
        <w:ind w:firstLine="64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一是居民收入增长向好。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上半年</w:t>
      </w:r>
      <w:r>
        <w:rPr>
          <w:rFonts w:ascii="Times New Roman" w:hAnsi="Times New Roman" w:eastAsia="方正仿宋_GBK" w:cs="Times New Roman"/>
          <w:sz w:val="32"/>
          <w:szCs w:val="32"/>
        </w:rPr>
        <w:t>，全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县</w:t>
      </w:r>
      <w:r>
        <w:rPr>
          <w:rFonts w:ascii="Times New Roman" w:hAnsi="Times New Roman" w:eastAsia="方正仿宋_GBK" w:cs="Times New Roman"/>
          <w:sz w:val="32"/>
          <w:szCs w:val="32"/>
        </w:rPr>
        <w:t>全体居民人均可支配收入为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16860</w:t>
      </w:r>
      <w:r>
        <w:rPr>
          <w:rFonts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8.5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增速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分别</w:t>
      </w:r>
      <w:r>
        <w:rPr>
          <w:rFonts w:ascii="Times New Roman" w:hAnsi="Times New Roman" w:eastAsia="方正仿宋_GBK" w:cs="Times New Roman"/>
          <w:sz w:val="32"/>
          <w:szCs w:val="32"/>
        </w:rPr>
        <w:t>高于全国（3.0%）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全市（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6.4</w:t>
      </w:r>
      <w:r>
        <w:rPr>
          <w:rFonts w:ascii="Times New Roman" w:hAnsi="Times New Roman" w:eastAsia="方正仿宋_GBK" w:cs="Times New Roman"/>
          <w:sz w:val="32"/>
          <w:szCs w:val="32"/>
        </w:rPr>
        <w:t>%）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5.5</w:t>
      </w:r>
      <w:r>
        <w:rPr>
          <w:rFonts w:ascii="Times New Roman" w:hAnsi="Times New Roman" w:eastAsia="方正仿宋_GBK" w:cs="Times New Roman"/>
          <w:sz w:val="32"/>
          <w:szCs w:val="32"/>
        </w:rPr>
        <w:t>个百分点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、2.1</w:t>
      </w:r>
      <w:r>
        <w:rPr>
          <w:rFonts w:ascii="Times New Roman" w:hAnsi="Times New Roman" w:eastAsia="方正仿宋_GBK" w:cs="Times New Roman"/>
          <w:sz w:val="32"/>
          <w:szCs w:val="32"/>
        </w:rPr>
        <w:t>个百分点。其中，城镇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22816</w:t>
      </w:r>
      <w:r>
        <w:rPr>
          <w:rFonts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6.1</w:t>
      </w:r>
      <w:r>
        <w:rPr>
          <w:rFonts w:ascii="Times New Roman" w:hAnsi="Times New Roman" w:eastAsia="方正仿宋_GBK" w:cs="Times New Roman"/>
          <w:sz w:val="32"/>
          <w:szCs w:val="32"/>
        </w:rPr>
        <w:t>%；农村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10857</w:t>
      </w:r>
      <w:r>
        <w:rPr>
          <w:rFonts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7.8</w:t>
      </w:r>
      <w:r>
        <w:rPr>
          <w:rFonts w:ascii="Times New Roman" w:hAnsi="Times New Roman" w:eastAsia="方正仿宋_GBK" w:cs="Times New Roman"/>
          <w:sz w:val="32"/>
          <w:szCs w:val="32"/>
        </w:rPr>
        <w:t>%。城乡居民收入比为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2.10</w:t>
      </w:r>
      <w:r>
        <w:rPr>
          <w:rFonts w:ascii="Times New Roman" w:hAnsi="Times New Roman" w:eastAsia="方正仿宋_GBK" w:cs="Times New Roman"/>
          <w:sz w:val="32"/>
          <w:szCs w:val="32"/>
        </w:rPr>
        <w:t>，同比缩小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0.04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2" w:firstLineChars="200"/>
        <w:contextualSpacing/>
        <w:rPr>
          <w:rFonts w:ascii="Times New Roman" w:hAnsi="Times New Roman" w:eastAsia="方正仿宋_GBK"/>
          <w:spacing w:val="-8"/>
          <w:sz w:val="32"/>
          <w:szCs w:val="32"/>
        </w:rPr>
      </w:pPr>
      <w:r>
        <w:rPr>
          <w:rFonts w:hint="eastAsia" w:ascii="方正仿宋_GBK" w:hAnsi="Times New Roman" w:eastAsia="方正仿宋_GBK"/>
          <w:b/>
          <w:sz w:val="32"/>
          <w:szCs w:val="32"/>
        </w:rPr>
        <w:t>二是</w:t>
      </w:r>
      <w:r>
        <w:rPr>
          <w:rFonts w:ascii="方正仿宋_GBK" w:hAnsi="Times New Roman" w:eastAsia="方正仿宋_GBK"/>
          <w:b/>
          <w:sz w:val="32"/>
          <w:szCs w:val="32"/>
        </w:rPr>
        <w:t>企业效益</w:t>
      </w:r>
      <w:r>
        <w:rPr>
          <w:rFonts w:hint="eastAsia" w:ascii="方正仿宋_GBK" w:hAnsi="Times New Roman" w:eastAsia="方正仿宋_GBK"/>
          <w:b/>
          <w:sz w:val="32"/>
          <w:szCs w:val="32"/>
        </w:rPr>
        <w:t>逐步恢复</w:t>
      </w:r>
      <w:r>
        <w:rPr>
          <w:rFonts w:ascii="方正仿宋_GBK" w:hAnsi="Times New Roman" w:eastAsia="方正仿宋_GBK"/>
          <w:b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上半年</w:t>
      </w:r>
      <w:r>
        <w:rPr>
          <w:rFonts w:ascii="Times New Roman" w:hAnsi="Times New Roman" w:eastAsia="方正仿宋_GBK"/>
          <w:spacing w:val="-8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规上工业企业实现利润总额</w:t>
      </w:r>
      <w:r>
        <w:rPr>
          <w:rFonts w:hint="eastAsia" w:ascii="Times New Roman" w:hAnsi="Times New Roman" w:eastAsia="方正仿宋_GBK"/>
          <w:sz w:val="32"/>
          <w:szCs w:val="32"/>
        </w:rPr>
        <w:t>5.3</w:t>
      </w:r>
      <w:r>
        <w:rPr>
          <w:rFonts w:ascii="Times New Roman" w:hAnsi="Times New Roman" w:eastAsia="方正仿宋_GBK"/>
          <w:sz w:val="32"/>
          <w:szCs w:val="32"/>
        </w:rPr>
        <w:t>亿元</w:t>
      </w:r>
      <w:r>
        <w:rPr>
          <w:rFonts w:hint="eastAsia" w:ascii="Times New Roman" w:hAnsi="Times New Roman" w:eastAsia="方正仿宋_GBK"/>
          <w:sz w:val="32"/>
          <w:szCs w:val="32"/>
        </w:rPr>
        <w:t>，其中6月实现利润总额0.5亿元，环比增长10.8%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；</w:t>
      </w:r>
      <w:r>
        <w:rPr>
          <w:rFonts w:ascii="Times New Roman" w:hAnsi="Times New Roman" w:eastAsia="方正仿宋_GBK"/>
          <w:spacing w:val="-8"/>
          <w:sz w:val="32"/>
          <w:szCs w:val="32"/>
        </w:rPr>
        <w:t>规上服务业企业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实现</w:t>
      </w:r>
      <w:r>
        <w:rPr>
          <w:rFonts w:ascii="Times New Roman" w:hAnsi="Times New Roman" w:eastAsia="方正仿宋_GBK"/>
          <w:spacing w:val="-8"/>
          <w:sz w:val="32"/>
          <w:szCs w:val="32"/>
        </w:rPr>
        <w:t>营业利润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0.02亿元，盈利企业19家，盈利</w:t>
      </w:r>
      <w:r>
        <w:rPr>
          <w:rFonts w:ascii="Times New Roman" w:hAnsi="Times New Roman" w:eastAsia="方正仿宋_GBK"/>
          <w:spacing w:val="-8"/>
          <w:sz w:val="32"/>
          <w:szCs w:val="32"/>
        </w:rPr>
        <w:t>面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为61.3</w:t>
      </w:r>
      <w:r>
        <w:rPr>
          <w:rFonts w:ascii="Times New Roman" w:hAnsi="Times New Roman" w:eastAsia="方正仿宋_GBK"/>
          <w:spacing w:val="-8"/>
          <w:sz w:val="32"/>
          <w:szCs w:val="32"/>
        </w:rPr>
        <w:t>%，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盈利面较上期提升3.2个百分点，</w:t>
      </w:r>
      <w:r>
        <w:rPr>
          <w:rFonts w:ascii="Times New Roman" w:hAnsi="Times New Roman" w:eastAsia="方正仿宋_GBK"/>
          <w:spacing w:val="-8"/>
          <w:sz w:val="32"/>
          <w:szCs w:val="32"/>
        </w:rPr>
        <w:t>其中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水上运输业、生态环境保护治理业、居民服务业、修理业等行业</w:t>
      </w:r>
      <w:r>
        <w:rPr>
          <w:rFonts w:ascii="Times New Roman" w:hAnsi="Times New Roman" w:eastAsia="方正仿宋_GBK"/>
          <w:spacing w:val="-8"/>
          <w:sz w:val="32"/>
          <w:szCs w:val="32"/>
        </w:rPr>
        <w:t>营业利润分别增长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44.4%、38.1%、471.7%、14.5%</w:t>
      </w:r>
      <w:r>
        <w:rPr>
          <w:rFonts w:ascii="Times New Roman" w:hAnsi="Times New Roman" w:eastAsia="方正仿宋_GBK"/>
          <w:spacing w:val="-8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pacing w:val="-8"/>
          <w:sz w:val="32"/>
          <w:szCs w:val="32"/>
        </w:rPr>
        <w:t>资质以上建筑业企业利润总额同比增长14.7%；限额以上住餐业企业利润总额同比增长35.6%。</w:t>
      </w:r>
    </w:p>
    <w:p>
      <w:pPr>
        <w:ind w:firstLine="640" w:firstLineChars="200"/>
        <w:contextualSpacing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sz w:val="32"/>
          <w:szCs w:val="32"/>
        </w:rPr>
        <w:t>四</w:t>
      </w:r>
      <w:r>
        <w:rPr>
          <w:rFonts w:ascii="Times New Roman" w:hAnsi="Times New Roman" w:eastAsia="方正楷体_GBK"/>
          <w:sz w:val="32"/>
          <w:szCs w:val="32"/>
        </w:rPr>
        <w:t>）</w:t>
      </w:r>
      <w:r>
        <w:rPr>
          <w:rFonts w:hint="eastAsia" w:ascii="Times New Roman" w:hAnsi="Times New Roman" w:eastAsia="方正楷体_GBK"/>
          <w:sz w:val="32"/>
          <w:szCs w:val="32"/>
        </w:rPr>
        <w:t>从</w:t>
      </w:r>
      <w:r>
        <w:rPr>
          <w:rFonts w:ascii="Times New Roman" w:hAnsi="Times New Roman" w:eastAsia="方正楷体_GBK"/>
          <w:sz w:val="32"/>
          <w:szCs w:val="32"/>
        </w:rPr>
        <w:t>要素</w:t>
      </w:r>
      <w:r>
        <w:rPr>
          <w:rFonts w:hint="eastAsia" w:ascii="Times New Roman" w:hAnsi="Times New Roman" w:eastAsia="方正楷体_GBK"/>
          <w:sz w:val="32"/>
          <w:szCs w:val="32"/>
        </w:rPr>
        <w:t>保障看</w:t>
      </w:r>
      <w:r>
        <w:rPr>
          <w:rFonts w:ascii="Times New Roman" w:hAnsi="Times New Roman" w:eastAsia="方正楷体_GBK"/>
          <w:sz w:val="32"/>
          <w:szCs w:val="32"/>
        </w:rPr>
        <w:t>：</w:t>
      </w:r>
      <w:r>
        <w:rPr>
          <w:rFonts w:hint="eastAsia" w:ascii="Times New Roman" w:hAnsi="Times New Roman" w:eastAsia="方正楷体_GBK"/>
          <w:sz w:val="32"/>
          <w:szCs w:val="32"/>
        </w:rPr>
        <w:t>各项</w:t>
      </w:r>
      <w:r>
        <w:rPr>
          <w:rFonts w:ascii="Times New Roman" w:hAnsi="Times New Roman" w:eastAsia="方正楷体_GBK"/>
          <w:sz w:val="32"/>
          <w:szCs w:val="32"/>
        </w:rPr>
        <w:t>指标</w:t>
      </w:r>
      <w:r>
        <w:rPr>
          <w:rFonts w:hint="eastAsia" w:ascii="Times New Roman" w:hAnsi="Times New Roman" w:eastAsia="方正楷体_GBK"/>
          <w:sz w:val="32"/>
          <w:szCs w:val="32"/>
        </w:rPr>
        <w:t>有力</w:t>
      </w:r>
      <w:r>
        <w:rPr>
          <w:rFonts w:ascii="Times New Roman" w:hAnsi="Times New Roman" w:eastAsia="方正楷体_GBK"/>
          <w:sz w:val="32"/>
          <w:szCs w:val="32"/>
        </w:rPr>
        <w:t>支撑</w:t>
      </w:r>
    </w:p>
    <w:p>
      <w:pPr>
        <w:ind w:firstLine="618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pacing w:val="-6"/>
          <w:sz w:val="32"/>
          <w:szCs w:val="32"/>
        </w:rPr>
        <w:t>购电</w:t>
      </w:r>
      <w:r>
        <w:rPr>
          <w:rFonts w:ascii="Times New Roman" w:hAnsi="Times New Roman" w:eastAsia="方正仿宋_GBK"/>
          <w:b/>
          <w:bCs/>
          <w:spacing w:val="-6"/>
          <w:sz w:val="32"/>
          <w:szCs w:val="32"/>
        </w:rPr>
        <w:t>用电持续增长。</w:t>
      </w:r>
      <w:r>
        <w:rPr>
          <w:rFonts w:hint="eastAsia" w:ascii="Times New Roman" w:hAnsi="Times New Roman" w:eastAsia="方正仿宋_GBK"/>
          <w:sz w:val="32"/>
          <w:szCs w:val="32"/>
        </w:rPr>
        <w:t>上半年</w:t>
      </w:r>
      <w:r>
        <w:rPr>
          <w:rFonts w:ascii="Times New Roman" w:hAnsi="Times New Roman" w:eastAsia="方正仿宋_GBK"/>
          <w:sz w:val="32"/>
          <w:szCs w:val="32"/>
        </w:rPr>
        <w:t>，全</w:t>
      </w:r>
      <w:r>
        <w:rPr>
          <w:rFonts w:hint="eastAsia" w:ascii="Times New Roman" w:hAnsi="Times New Roman" w:eastAsia="方正仿宋_GBK"/>
          <w:sz w:val="32"/>
          <w:szCs w:val="32"/>
        </w:rPr>
        <w:t>县累计购</w:t>
      </w:r>
      <w:r>
        <w:rPr>
          <w:rFonts w:ascii="Times New Roman" w:hAnsi="Times New Roman" w:eastAsia="方正仿宋_GBK"/>
          <w:sz w:val="32"/>
          <w:szCs w:val="32"/>
        </w:rPr>
        <w:t>电量4.6亿千瓦时，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增长11.4%，</w:t>
      </w:r>
      <w:r>
        <w:rPr>
          <w:rFonts w:hint="eastAsia" w:ascii="Times New Roman" w:hAnsi="Times New Roman" w:eastAsia="方正仿宋_GBK"/>
          <w:sz w:val="32"/>
          <w:szCs w:val="32"/>
        </w:rPr>
        <w:t>其中6月购电量0</w:t>
      </w:r>
      <w:r>
        <w:rPr>
          <w:rFonts w:ascii="Times New Roman" w:hAnsi="Times New Roman" w:eastAsia="方正仿宋_GBK"/>
          <w:sz w:val="32"/>
          <w:szCs w:val="32"/>
        </w:rPr>
        <w:t>.9亿千瓦时</w:t>
      </w:r>
      <w:r>
        <w:rPr>
          <w:rFonts w:hint="eastAsia" w:ascii="Times New Roman" w:hAnsi="Times New Roman" w:eastAsia="方正仿宋_GBK"/>
          <w:sz w:val="32"/>
          <w:szCs w:val="32"/>
        </w:rPr>
        <w:t>，同比增长1</w:t>
      </w:r>
      <w:r>
        <w:rPr>
          <w:rFonts w:ascii="Times New Roman" w:hAnsi="Times New Roman" w:eastAsia="方正仿宋_GBK"/>
          <w:sz w:val="32"/>
          <w:szCs w:val="32"/>
        </w:rPr>
        <w:t>1.7%</w:t>
      </w:r>
      <w:r>
        <w:rPr>
          <w:rFonts w:hint="eastAsia" w:ascii="Times New Roman" w:hAnsi="Times New Roman" w:eastAsia="方正仿宋_GBK"/>
          <w:sz w:val="32"/>
          <w:szCs w:val="32"/>
        </w:rPr>
        <w:t>。全县累计完成售电量5</w:t>
      </w:r>
      <w:r>
        <w:rPr>
          <w:rFonts w:ascii="Times New Roman" w:hAnsi="Times New Roman" w:eastAsia="方正仿宋_GBK"/>
          <w:sz w:val="32"/>
          <w:szCs w:val="32"/>
        </w:rPr>
        <w:t>.1</w:t>
      </w:r>
      <w:r>
        <w:rPr>
          <w:rFonts w:hint="eastAsia" w:ascii="Times New Roman" w:hAnsi="Times New Roman" w:eastAsia="方正仿宋_GBK"/>
          <w:sz w:val="32"/>
          <w:szCs w:val="32"/>
        </w:rPr>
        <w:t>亿千瓦时，同比增长2</w:t>
      </w:r>
      <w:r>
        <w:rPr>
          <w:rFonts w:ascii="Times New Roman" w:hAnsi="Times New Roman" w:eastAsia="方正仿宋_GBK"/>
          <w:sz w:val="32"/>
          <w:szCs w:val="32"/>
        </w:rPr>
        <w:t>7.7%</w:t>
      </w:r>
      <w:r>
        <w:rPr>
          <w:rFonts w:hint="eastAsia" w:ascii="Times New Roman" w:hAnsi="Times New Roman" w:eastAsia="方正仿宋_GBK"/>
          <w:sz w:val="32"/>
          <w:szCs w:val="32"/>
        </w:rPr>
        <w:t>，其中大工业同比增长2</w:t>
      </w:r>
      <w:r>
        <w:rPr>
          <w:rFonts w:ascii="Times New Roman" w:hAnsi="Times New Roman" w:eastAsia="方正仿宋_GBK"/>
          <w:sz w:val="32"/>
          <w:szCs w:val="32"/>
        </w:rPr>
        <w:t>4.3%</w:t>
      </w:r>
      <w:r>
        <w:rPr>
          <w:rFonts w:hint="eastAsia" w:ascii="Times New Roman" w:hAnsi="Times New Roman" w:eastAsia="方正仿宋_GBK"/>
          <w:sz w:val="32"/>
          <w:szCs w:val="32"/>
        </w:rPr>
        <w:t>、农业生产同比增长</w:t>
      </w:r>
      <w:r>
        <w:rPr>
          <w:rFonts w:ascii="Times New Roman" w:hAnsi="Times New Roman" w:eastAsia="方正仿宋_GBK"/>
          <w:sz w:val="32"/>
          <w:szCs w:val="32"/>
        </w:rPr>
        <w:t>56.1%</w:t>
      </w:r>
      <w:r>
        <w:rPr>
          <w:rFonts w:hint="eastAsia" w:ascii="Times New Roman" w:hAnsi="Times New Roman" w:eastAsia="方正仿宋_GBK"/>
          <w:sz w:val="32"/>
          <w:szCs w:val="32"/>
        </w:rPr>
        <w:t>、商业同比增长2</w:t>
      </w:r>
      <w:r>
        <w:rPr>
          <w:rFonts w:ascii="Times New Roman" w:hAnsi="Times New Roman" w:eastAsia="方正仿宋_GBK"/>
          <w:sz w:val="32"/>
          <w:szCs w:val="32"/>
        </w:rPr>
        <w:t>9.1%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ind w:firstLine="618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pacing w:val="-6"/>
          <w:sz w:val="32"/>
          <w:szCs w:val="32"/>
        </w:rPr>
        <w:t>金融</w:t>
      </w:r>
      <w:r>
        <w:rPr>
          <w:rFonts w:hint="eastAsia" w:ascii="Times New Roman" w:hAnsi="Times New Roman" w:eastAsia="方正仿宋_GBK"/>
          <w:b/>
          <w:bCs/>
          <w:spacing w:val="-6"/>
          <w:sz w:val="32"/>
          <w:szCs w:val="32"/>
        </w:rPr>
        <w:t>市场</w:t>
      </w:r>
      <w:r>
        <w:rPr>
          <w:rFonts w:ascii="Times New Roman" w:hAnsi="Times New Roman" w:eastAsia="方正仿宋_GBK"/>
          <w:b/>
          <w:bCs/>
          <w:spacing w:val="-6"/>
          <w:sz w:val="32"/>
          <w:szCs w:val="32"/>
        </w:rPr>
        <w:t>增势稳健。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月末，全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金融机构</w:t>
      </w:r>
      <w:r>
        <w:rPr>
          <w:rFonts w:hint="eastAsia" w:ascii="Times New Roman" w:hAnsi="Times New Roman" w:eastAsia="方正仿宋_GBK"/>
          <w:sz w:val="32"/>
          <w:szCs w:val="32"/>
        </w:rPr>
        <w:t>本外币各项存贷款余额同比增长9</w:t>
      </w:r>
      <w:r>
        <w:rPr>
          <w:rFonts w:ascii="Times New Roman" w:hAnsi="Times New Roman" w:eastAsia="方正仿宋_GBK"/>
          <w:sz w:val="32"/>
          <w:szCs w:val="32"/>
        </w:rPr>
        <w:t>.6%</w:t>
      </w:r>
      <w:r>
        <w:rPr>
          <w:rFonts w:hint="eastAsia" w:ascii="Times New Roman" w:hAnsi="Times New Roman" w:eastAsia="方正仿宋_GBK"/>
          <w:sz w:val="32"/>
          <w:szCs w:val="32"/>
        </w:rPr>
        <w:t>，增速较1季度提升3</w:t>
      </w:r>
      <w:r>
        <w:rPr>
          <w:rFonts w:ascii="Times New Roman" w:hAnsi="Times New Roman" w:eastAsia="方正仿宋_GBK"/>
          <w:sz w:val="32"/>
          <w:szCs w:val="32"/>
        </w:rPr>
        <w:t>.2</w:t>
      </w:r>
      <w:r>
        <w:rPr>
          <w:rFonts w:hint="eastAsia" w:ascii="Times New Roman" w:hAnsi="Times New Roman" w:eastAsia="方正仿宋_GBK"/>
          <w:sz w:val="32"/>
          <w:szCs w:val="32"/>
        </w:rPr>
        <w:t>个百分点。其中各项</w:t>
      </w:r>
      <w:r>
        <w:rPr>
          <w:rFonts w:ascii="Times New Roman" w:hAnsi="Times New Roman" w:eastAsia="方正仿宋_GBK"/>
          <w:sz w:val="32"/>
          <w:szCs w:val="32"/>
        </w:rPr>
        <w:t>存款余额436.2亿元，同比增长7.7%；贷款余额270.6亿元，增长12.6%。</w:t>
      </w:r>
      <w:r>
        <w:rPr>
          <w:rFonts w:hint="eastAsia" w:ascii="Times New Roman" w:hAnsi="Times New Roman" w:eastAsia="方正仿宋_GBK"/>
          <w:sz w:val="32"/>
          <w:szCs w:val="32"/>
        </w:rPr>
        <w:t>保费收入同比增长1</w:t>
      </w:r>
      <w:r>
        <w:rPr>
          <w:rFonts w:ascii="Times New Roman" w:hAnsi="Times New Roman" w:eastAsia="方正仿宋_GBK"/>
          <w:sz w:val="32"/>
          <w:szCs w:val="32"/>
        </w:rPr>
        <w:t>2.0%</w:t>
      </w:r>
      <w:r>
        <w:rPr>
          <w:rFonts w:hint="eastAsia" w:ascii="Times New Roman" w:hAnsi="Times New Roman" w:eastAsia="方正仿宋_GBK"/>
          <w:sz w:val="32"/>
          <w:szCs w:val="32"/>
        </w:rPr>
        <w:t>，增速较1季度提升2</w:t>
      </w:r>
      <w:r>
        <w:rPr>
          <w:rFonts w:ascii="Times New Roman" w:hAnsi="Times New Roman" w:eastAsia="方正仿宋_GBK"/>
          <w:sz w:val="32"/>
          <w:szCs w:val="32"/>
        </w:rPr>
        <w:t>1.8</w:t>
      </w:r>
      <w:r>
        <w:rPr>
          <w:rFonts w:hint="eastAsia" w:ascii="Times New Roman" w:hAnsi="Times New Roman" w:eastAsia="方正仿宋_GBK"/>
          <w:sz w:val="32"/>
          <w:szCs w:val="32"/>
        </w:rPr>
        <w:t>个百分点。</w:t>
      </w:r>
    </w:p>
    <w:p>
      <w:pPr>
        <w:ind w:firstLine="642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sz w:val="32"/>
          <w:szCs w:val="32"/>
        </w:rPr>
        <w:t>民生支出力度加大。</w:t>
      </w:r>
      <w:r>
        <w:rPr>
          <w:rFonts w:hint="eastAsia" w:ascii="Times New Roman" w:hAnsi="Times New Roman" w:eastAsia="方正仿宋_GBK"/>
          <w:sz w:val="32"/>
          <w:szCs w:val="32"/>
        </w:rPr>
        <w:t>上半年</w:t>
      </w:r>
      <w:r>
        <w:rPr>
          <w:rFonts w:ascii="Times New Roman" w:hAnsi="Times New Roman" w:eastAsia="方正仿宋_GBK"/>
          <w:sz w:val="32"/>
          <w:szCs w:val="32"/>
        </w:rPr>
        <w:t>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一般公共预算支出</w:t>
      </w:r>
      <w:r>
        <w:rPr>
          <w:rFonts w:hint="eastAsia" w:ascii="Times New Roman" w:hAnsi="Times New Roman" w:eastAsia="方正仿宋_GBK"/>
          <w:sz w:val="32"/>
          <w:szCs w:val="32"/>
        </w:rPr>
        <w:t>30.5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5.3</w:t>
      </w:r>
      <w:r>
        <w:rPr>
          <w:rFonts w:ascii="Times New Roman" w:hAnsi="Times New Roman" w:eastAsia="方正仿宋_GBK"/>
          <w:sz w:val="32"/>
          <w:szCs w:val="32"/>
        </w:rPr>
        <w:t>%。其中，</w:t>
      </w:r>
      <w:r>
        <w:rPr>
          <w:rFonts w:hint="eastAsia" w:ascii="Times New Roman" w:hAnsi="Times New Roman" w:eastAsia="方正仿宋_GBK"/>
          <w:sz w:val="32"/>
          <w:szCs w:val="32"/>
        </w:rPr>
        <w:t>农林水支出</w:t>
      </w:r>
      <w:r>
        <w:rPr>
          <w:rFonts w:ascii="Times New Roman" w:hAnsi="Times New Roman" w:eastAsia="方正仿宋_GBK"/>
          <w:sz w:val="32"/>
          <w:szCs w:val="32"/>
        </w:rPr>
        <w:t>同比增长</w:t>
      </w:r>
      <w:r>
        <w:rPr>
          <w:rFonts w:hint="eastAsia" w:ascii="Times New Roman" w:hAnsi="Times New Roman" w:eastAsia="方正仿宋_GBK"/>
          <w:sz w:val="32"/>
          <w:szCs w:val="32"/>
        </w:rPr>
        <w:t>68.2</w:t>
      </w:r>
      <w:r>
        <w:rPr>
          <w:rFonts w:ascii="Times New Roman" w:hAnsi="Times New Roman" w:eastAsia="方正仿宋_GBK"/>
          <w:sz w:val="32"/>
          <w:szCs w:val="32"/>
        </w:rPr>
        <w:t>%，</w:t>
      </w:r>
      <w:r>
        <w:rPr>
          <w:rFonts w:hint="eastAsia" w:ascii="Times New Roman" w:hAnsi="Times New Roman" w:eastAsia="方正仿宋_GBK"/>
          <w:sz w:val="32"/>
          <w:szCs w:val="32"/>
        </w:rPr>
        <w:t>科学技术支出54.2%，住房保障支出同比增长20.3%，交通运输支出同比增长38.6%。</w:t>
      </w:r>
    </w:p>
    <w:p>
      <w:pPr>
        <w:spacing w:line="400" w:lineRule="auto"/>
        <w:rPr>
          <w:rFonts w:ascii="Times New Roman" w:hAnsi="Times New Roman"/>
          <w:sz w:val="30"/>
        </w:rPr>
      </w:pPr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1418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560" w:firstLineChars="2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14"/>
    <w:rsid w:val="00000A85"/>
    <w:rsid w:val="00005B99"/>
    <w:rsid w:val="0000751A"/>
    <w:rsid w:val="00011778"/>
    <w:rsid w:val="000205DE"/>
    <w:rsid w:val="00025533"/>
    <w:rsid w:val="000262D1"/>
    <w:rsid w:val="00026DB0"/>
    <w:rsid w:val="0003471C"/>
    <w:rsid w:val="00037ED5"/>
    <w:rsid w:val="000400B5"/>
    <w:rsid w:val="0006458B"/>
    <w:rsid w:val="00066847"/>
    <w:rsid w:val="00073632"/>
    <w:rsid w:val="0008172F"/>
    <w:rsid w:val="00085F5F"/>
    <w:rsid w:val="00091656"/>
    <w:rsid w:val="00093D74"/>
    <w:rsid w:val="0009632E"/>
    <w:rsid w:val="000A4171"/>
    <w:rsid w:val="000B0AE6"/>
    <w:rsid w:val="000B1608"/>
    <w:rsid w:val="000B2A33"/>
    <w:rsid w:val="000C760C"/>
    <w:rsid w:val="000D26C3"/>
    <w:rsid w:val="000D561F"/>
    <w:rsid w:val="000E1FAF"/>
    <w:rsid w:val="000E3532"/>
    <w:rsid w:val="000F56E5"/>
    <w:rsid w:val="000F71D8"/>
    <w:rsid w:val="000F7837"/>
    <w:rsid w:val="00102965"/>
    <w:rsid w:val="00102EF7"/>
    <w:rsid w:val="0011041A"/>
    <w:rsid w:val="001113FB"/>
    <w:rsid w:val="001127F2"/>
    <w:rsid w:val="00126252"/>
    <w:rsid w:val="00131311"/>
    <w:rsid w:val="00131FB8"/>
    <w:rsid w:val="001356FE"/>
    <w:rsid w:val="001362BF"/>
    <w:rsid w:val="00151AB6"/>
    <w:rsid w:val="00156C6E"/>
    <w:rsid w:val="00164FFD"/>
    <w:rsid w:val="001657A2"/>
    <w:rsid w:val="00172956"/>
    <w:rsid w:val="00174110"/>
    <w:rsid w:val="00181E7D"/>
    <w:rsid w:val="00186380"/>
    <w:rsid w:val="001876F0"/>
    <w:rsid w:val="00190665"/>
    <w:rsid w:val="00192942"/>
    <w:rsid w:val="00194AF0"/>
    <w:rsid w:val="00194F89"/>
    <w:rsid w:val="001A5050"/>
    <w:rsid w:val="001B7C74"/>
    <w:rsid w:val="001C5708"/>
    <w:rsid w:val="001C7CF1"/>
    <w:rsid w:val="001D6DA5"/>
    <w:rsid w:val="001E703D"/>
    <w:rsid w:val="001E70F9"/>
    <w:rsid w:val="0020095B"/>
    <w:rsid w:val="00203E21"/>
    <w:rsid w:val="002061B9"/>
    <w:rsid w:val="00231079"/>
    <w:rsid w:val="00243E00"/>
    <w:rsid w:val="002509A8"/>
    <w:rsid w:val="00251263"/>
    <w:rsid w:val="002603F1"/>
    <w:rsid w:val="00262698"/>
    <w:rsid w:val="00263A28"/>
    <w:rsid w:val="002646E1"/>
    <w:rsid w:val="0027312C"/>
    <w:rsid w:val="00281F51"/>
    <w:rsid w:val="002865B9"/>
    <w:rsid w:val="00294F91"/>
    <w:rsid w:val="00297A46"/>
    <w:rsid w:val="002B170B"/>
    <w:rsid w:val="002C14B1"/>
    <w:rsid w:val="002D09A4"/>
    <w:rsid w:val="002D133D"/>
    <w:rsid w:val="002D3725"/>
    <w:rsid w:val="002E0A9C"/>
    <w:rsid w:val="002E214B"/>
    <w:rsid w:val="002E5A6D"/>
    <w:rsid w:val="002E5FA6"/>
    <w:rsid w:val="002E669D"/>
    <w:rsid w:val="002F0782"/>
    <w:rsid w:val="002F3F67"/>
    <w:rsid w:val="002F44B8"/>
    <w:rsid w:val="00300FCA"/>
    <w:rsid w:val="00301355"/>
    <w:rsid w:val="00301F69"/>
    <w:rsid w:val="003156E1"/>
    <w:rsid w:val="003258E1"/>
    <w:rsid w:val="00346695"/>
    <w:rsid w:val="003467E1"/>
    <w:rsid w:val="003473BD"/>
    <w:rsid w:val="003609CE"/>
    <w:rsid w:val="00360D28"/>
    <w:rsid w:val="00360EC4"/>
    <w:rsid w:val="00361C6C"/>
    <w:rsid w:val="00364CA7"/>
    <w:rsid w:val="0036581C"/>
    <w:rsid w:val="00385AD3"/>
    <w:rsid w:val="00387297"/>
    <w:rsid w:val="00390638"/>
    <w:rsid w:val="003C4D53"/>
    <w:rsid w:val="003D1326"/>
    <w:rsid w:val="003D1BDA"/>
    <w:rsid w:val="003E5AAB"/>
    <w:rsid w:val="00405DC9"/>
    <w:rsid w:val="004116EE"/>
    <w:rsid w:val="00420E67"/>
    <w:rsid w:val="00421152"/>
    <w:rsid w:val="00426202"/>
    <w:rsid w:val="0043121B"/>
    <w:rsid w:val="00436694"/>
    <w:rsid w:val="00444B3F"/>
    <w:rsid w:val="00453D02"/>
    <w:rsid w:val="004614E5"/>
    <w:rsid w:val="004640FC"/>
    <w:rsid w:val="0047466A"/>
    <w:rsid w:val="0047475D"/>
    <w:rsid w:val="00493A1E"/>
    <w:rsid w:val="00493E8C"/>
    <w:rsid w:val="004978BF"/>
    <w:rsid w:val="004A2D62"/>
    <w:rsid w:val="004B1639"/>
    <w:rsid w:val="004B2D82"/>
    <w:rsid w:val="004B376E"/>
    <w:rsid w:val="004B39E5"/>
    <w:rsid w:val="004B3D1D"/>
    <w:rsid w:val="004B792A"/>
    <w:rsid w:val="004C1883"/>
    <w:rsid w:val="004D12D2"/>
    <w:rsid w:val="004D7EDF"/>
    <w:rsid w:val="004F192A"/>
    <w:rsid w:val="0050240C"/>
    <w:rsid w:val="00506BB3"/>
    <w:rsid w:val="005234A7"/>
    <w:rsid w:val="00536285"/>
    <w:rsid w:val="00547DCA"/>
    <w:rsid w:val="00550E65"/>
    <w:rsid w:val="00551470"/>
    <w:rsid w:val="00552236"/>
    <w:rsid w:val="00554BDC"/>
    <w:rsid w:val="005656F7"/>
    <w:rsid w:val="00574ADF"/>
    <w:rsid w:val="00577BEC"/>
    <w:rsid w:val="00590985"/>
    <w:rsid w:val="005A304B"/>
    <w:rsid w:val="005B0F90"/>
    <w:rsid w:val="005C0F51"/>
    <w:rsid w:val="005C2B6D"/>
    <w:rsid w:val="005C399A"/>
    <w:rsid w:val="005C721F"/>
    <w:rsid w:val="005E3A8B"/>
    <w:rsid w:val="005E4C62"/>
    <w:rsid w:val="005E4C84"/>
    <w:rsid w:val="005E7B0C"/>
    <w:rsid w:val="005F6DD1"/>
    <w:rsid w:val="005F79EF"/>
    <w:rsid w:val="00600EBA"/>
    <w:rsid w:val="006079C2"/>
    <w:rsid w:val="00613409"/>
    <w:rsid w:val="006168FF"/>
    <w:rsid w:val="006421A0"/>
    <w:rsid w:val="006531AB"/>
    <w:rsid w:val="00665485"/>
    <w:rsid w:val="00684BCF"/>
    <w:rsid w:val="006909A5"/>
    <w:rsid w:val="00691CB6"/>
    <w:rsid w:val="006A0149"/>
    <w:rsid w:val="006B78AE"/>
    <w:rsid w:val="006C0057"/>
    <w:rsid w:val="006C3B96"/>
    <w:rsid w:val="006E0F6C"/>
    <w:rsid w:val="006E51D4"/>
    <w:rsid w:val="006E5790"/>
    <w:rsid w:val="006E7383"/>
    <w:rsid w:val="006E7DAA"/>
    <w:rsid w:val="006F1601"/>
    <w:rsid w:val="006F791E"/>
    <w:rsid w:val="00722301"/>
    <w:rsid w:val="00737E2B"/>
    <w:rsid w:val="0074040A"/>
    <w:rsid w:val="00762859"/>
    <w:rsid w:val="00764EFB"/>
    <w:rsid w:val="00771293"/>
    <w:rsid w:val="0077133B"/>
    <w:rsid w:val="00775653"/>
    <w:rsid w:val="00791CCE"/>
    <w:rsid w:val="00795706"/>
    <w:rsid w:val="007B6510"/>
    <w:rsid w:val="007C6AEC"/>
    <w:rsid w:val="007C7A08"/>
    <w:rsid w:val="007D5C04"/>
    <w:rsid w:val="007E23EF"/>
    <w:rsid w:val="007E4B63"/>
    <w:rsid w:val="007E5310"/>
    <w:rsid w:val="007E6009"/>
    <w:rsid w:val="007F04EC"/>
    <w:rsid w:val="007F075E"/>
    <w:rsid w:val="007F148A"/>
    <w:rsid w:val="007F1E40"/>
    <w:rsid w:val="00821CFB"/>
    <w:rsid w:val="00822004"/>
    <w:rsid w:val="008224E3"/>
    <w:rsid w:val="00822818"/>
    <w:rsid w:val="008310B4"/>
    <w:rsid w:val="00844391"/>
    <w:rsid w:val="0084754E"/>
    <w:rsid w:val="008509A4"/>
    <w:rsid w:val="00854AD3"/>
    <w:rsid w:val="00855105"/>
    <w:rsid w:val="00856BF3"/>
    <w:rsid w:val="00864475"/>
    <w:rsid w:val="008753E2"/>
    <w:rsid w:val="008846F5"/>
    <w:rsid w:val="0088664C"/>
    <w:rsid w:val="00896E63"/>
    <w:rsid w:val="00896EE3"/>
    <w:rsid w:val="008A0085"/>
    <w:rsid w:val="008A1650"/>
    <w:rsid w:val="008A34E0"/>
    <w:rsid w:val="008A4787"/>
    <w:rsid w:val="008A48A9"/>
    <w:rsid w:val="008B02C5"/>
    <w:rsid w:val="008B3DD6"/>
    <w:rsid w:val="008B73B5"/>
    <w:rsid w:val="008C33B0"/>
    <w:rsid w:val="008D0E80"/>
    <w:rsid w:val="008E2FE3"/>
    <w:rsid w:val="00902BCE"/>
    <w:rsid w:val="009038AC"/>
    <w:rsid w:val="00905535"/>
    <w:rsid w:val="009062A4"/>
    <w:rsid w:val="00911788"/>
    <w:rsid w:val="00912C0B"/>
    <w:rsid w:val="00914132"/>
    <w:rsid w:val="00914CE5"/>
    <w:rsid w:val="009258B2"/>
    <w:rsid w:val="00927581"/>
    <w:rsid w:val="009347C8"/>
    <w:rsid w:val="00934BFA"/>
    <w:rsid w:val="0093518F"/>
    <w:rsid w:val="0094271C"/>
    <w:rsid w:val="009430B8"/>
    <w:rsid w:val="00956BF3"/>
    <w:rsid w:val="00956EA3"/>
    <w:rsid w:val="009656B3"/>
    <w:rsid w:val="00967E6C"/>
    <w:rsid w:val="00973F23"/>
    <w:rsid w:val="0097473A"/>
    <w:rsid w:val="009765CD"/>
    <w:rsid w:val="00980AF8"/>
    <w:rsid w:val="009929B4"/>
    <w:rsid w:val="009A2AAA"/>
    <w:rsid w:val="009C03B5"/>
    <w:rsid w:val="009C2DA4"/>
    <w:rsid w:val="009C339D"/>
    <w:rsid w:val="009D58FA"/>
    <w:rsid w:val="009E3959"/>
    <w:rsid w:val="009E7A18"/>
    <w:rsid w:val="009F09AA"/>
    <w:rsid w:val="009F2984"/>
    <w:rsid w:val="009F64F4"/>
    <w:rsid w:val="00A23D6A"/>
    <w:rsid w:val="00A26E88"/>
    <w:rsid w:val="00A456C9"/>
    <w:rsid w:val="00A542AB"/>
    <w:rsid w:val="00A6084F"/>
    <w:rsid w:val="00A72CFB"/>
    <w:rsid w:val="00A83014"/>
    <w:rsid w:val="00A85F2B"/>
    <w:rsid w:val="00A87C35"/>
    <w:rsid w:val="00A939C4"/>
    <w:rsid w:val="00A95620"/>
    <w:rsid w:val="00A96873"/>
    <w:rsid w:val="00AA218D"/>
    <w:rsid w:val="00AB65FF"/>
    <w:rsid w:val="00AC09FC"/>
    <w:rsid w:val="00AC750B"/>
    <w:rsid w:val="00AD525E"/>
    <w:rsid w:val="00AE359B"/>
    <w:rsid w:val="00AE59CA"/>
    <w:rsid w:val="00AF0ACD"/>
    <w:rsid w:val="00AF5EB0"/>
    <w:rsid w:val="00AF6581"/>
    <w:rsid w:val="00B01A6E"/>
    <w:rsid w:val="00B02B89"/>
    <w:rsid w:val="00B05647"/>
    <w:rsid w:val="00B06BE8"/>
    <w:rsid w:val="00B11CE0"/>
    <w:rsid w:val="00B12DAD"/>
    <w:rsid w:val="00B140DD"/>
    <w:rsid w:val="00B15BC8"/>
    <w:rsid w:val="00B30598"/>
    <w:rsid w:val="00B33E2A"/>
    <w:rsid w:val="00B41A73"/>
    <w:rsid w:val="00B56247"/>
    <w:rsid w:val="00B70C73"/>
    <w:rsid w:val="00B7255A"/>
    <w:rsid w:val="00B90B78"/>
    <w:rsid w:val="00B914F4"/>
    <w:rsid w:val="00B96EC9"/>
    <w:rsid w:val="00BA619F"/>
    <w:rsid w:val="00BB4256"/>
    <w:rsid w:val="00BB5885"/>
    <w:rsid w:val="00BC1F19"/>
    <w:rsid w:val="00BC2521"/>
    <w:rsid w:val="00BC7F08"/>
    <w:rsid w:val="00BD157D"/>
    <w:rsid w:val="00BD36D2"/>
    <w:rsid w:val="00BF4D6E"/>
    <w:rsid w:val="00C03C1D"/>
    <w:rsid w:val="00C055D5"/>
    <w:rsid w:val="00C079A2"/>
    <w:rsid w:val="00C13530"/>
    <w:rsid w:val="00C17716"/>
    <w:rsid w:val="00C20C17"/>
    <w:rsid w:val="00C3035E"/>
    <w:rsid w:val="00C3112C"/>
    <w:rsid w:val="00C32DB0"/>
    <w:rsid w:val="00C40EF8"/>
    <w:rsid w:val="00C41DA2"/>
    <w:rsid w:val="00C52FEC"/>
    <w:rsid w:val="00C55BB0"/>
    <w:rsid w:val="00C60B4D"/>
    <w:rsid w:val="00C62EF3"/>
    <w:rsid w:val="00C802FC"/>
    <w:rsid w:val="00C817AA"/>
    <w:rsid w:val="00C8668F"/>
    <w:rsid w:val="00C96917"/>
    <w:rsid w:val="00CA2718"/>
    <w:rsid w:val="00CA5C0A"/>
    <w:rsid w:val="00CB6822"/>
    <w:rsid w:val="00CC31A7"/>
    <w:rsid w:val="00CC4C72"/>
    <w:rsid w:val="00CC5496"/>
    <w:rsid w:val="00CD3ED2"/>
    <w:rsid w:val="00CD7328"/>
    <w:rsid w:val="00CE025B"/>
    <w:rsid w:val="00CE41EE"/>
    <w:rsid w:val="00CF2718"/>
    <w:rsid w:val="00CF4642"/>
    <w:rsid w:val="00CF6891"/>
    <w:rsid w:val="00D136CF"/>
    <w:rsid w:val="00D13D04"/>
    <w:rsid w:val="00D34D8A"/>
    <w:rsid w:val="00D41293"/>
    <w:rsid w:val="00D45CAC"/>
    <w:rsid w:val="00D46658"/>
    <w:rsid w:val="00D47FB2"/>
    <w:rsid w:val="00D63453"/>
    <w:rsid w:val="00D7413B"/>
    <w:rsid w:val="00D80AA6"/>
    <w:rsid w:val="00D814CC"/>
    <w:rsid w:val="00DA2F4B"/>
    <w:rsid w:val="00DB36FF"/>
    <w:rsid w:val="00DB6779"/>
    <w:rsid w:val="00DC6D75"/>
    <w:rsid w:val="00DD14C9"/>
    <w:rsid w:val="00DD1626"/>
    <w:rsid w:val="00DD6A65"/>
    <w:rsid w:val="00DD7215"/>
    <w:rsid w:val="00DD7FF6"/>
    <w:rsid w:val="00DF43B6"/>
    <w:rsid w:val="00DF7D6E"/>
    <w:rsid w:val="00E01A0A"/>
    <w:rsid w:val="00E05EA4"/>
    <w:rsid w:val="00E07D21"/>
    <w:rsid w:val="00E14718"/>
    <w:rsid w:val="00E24415"/>
    <w:rsid w:val="00E37A4A"/>
    <w:rsid w:val="00E46646"/>
    <w:rsid w:val="00E512F9"/>
    <w:rsid w:val="00E60511"/>
    <w:rsid w:val="00E623D2"/>
    <w:rsid w:val="00E629A7"/>
    <w:rsid w:val="00E6339A"/>
    <w:rsid w:val="00E650CC"/>
    <w:rsid w:val="00E67E17"/>
    <w:rsid w:val="00E856CD"/>
    <w:rsid w:val="00E949F0"/>
    <w:rsid w:val="00E95686"/>
    <w:rsid w:val="00EB1E8B"/>
    <w:rsid w:val="00EC0D3C"/>
    <w:rsid w:val="00EC1541"/>
    <w:rsid w:val="00EC7627"/>
    <w:rsid w:val="00EF068B"/>
    <w:rsid w:val="00EF597A"/>
    <w:rsid w:val="00F0320E"/>
    <w:rsid w:val="00F11393"/>
    <w:rsid w:val="00F166C2"/>
    <w:rsid w:val="00F17571"/>
    <w:rsid w:val="00F20513"/>
    <w:rsid w:val="00F20A13"/>
    <w:rsid w:val="00F21CE3"/>
    <w:rsid w:val="00F43F6E"/>
    <w:rsid w:val="00F5020B"/>
    <w:rsid w:val="00F51A37"/>
    <w:rsid w:val="00F60D75"/>
    <w:rsid w:val="00F62F35"/>
    <w:rsid w:val="00F70CD8"/>
    <w:rsid w:val="00F7245B"/>
    <w:rsid w:val="00F764E9"/>
    <w:rsid w:val="00F8705C"/>
    <w:rsid w:val="00F92DBD"/>
    <w:rsid w:val="00F93E02"/>
    <w:rsid w:val="00FA391C"/>
    <w:rsid w:val="00FA5D65"/>
    <w:rsid w:val="00FB18D7"/>
    <w:rsid w:val="00FB6A2D"/>
    <w:rsid w:val="00FC334A"/>
    <w:rsid w:val="00FD0768"/>
    <w:rsid w:val="00FD0985"/>
    <w:rsid w:val="00FD1C8C"/>
    <w:rsid w:val="00FD448D"/>
    <w:rsid w:val="00FD4889"/>
    <w:rsid w:val="00FE391A"/>
    <w:rsid w:val="00FE6A12"/>
    <w:rsid w:val="00FF0C35"/>
    <w:rsid w:val="00FF4882"/>
    <w:rsid w:val="00FF68AF"/>
    <w:rsid w:val="03081229"/>
    <w:rsid w:val="06879F75"/>
    <w:rsid w:val="0AFA6C0A"/>
    <w:rsid w:val="0FFBEFE3"/>
    <w:rsid w:val="149F5AC2"/>
    <w:rsid w:val="1BFB310B"/>
    <w:rsid w:val="201F28BA"/>
    <w:rsid w:val="26F14AEC"/>
    <w:rsid w:val="3E121F62"/>
    <w:rsid w:val="4312559D"/>
    <w:rsid w:val="56DF9EE6"/>
    <w:rsid w:val="609E7FF4"/>
    <w:rsid w:val="62D33D44"/>
    <w:rsid w:val="6364072D"/>
    <w:rsid w:val="6C7F9869"/>
    <w:rsid w:val="6D7DAE09"/>
    <w:rsid w:val="6F7DBC23"/>
    <w:rsid w:val="738F2FB8"/>
    <w:rsid w:val="75323910"/>
    <w:rsid w:val="7BBEF97E"/>
    <w:rsid w:val="7CFFDC51"/>
    <w:rsid w:val="7DBBAF9B"/>
    <w:rsid w:val="ABFF6F1A"/>
    <w:rsid w:val="B9F71059"/>
    <w:rsid w:val="BBFF461D"/>
    <w:rsid w:val="BF67A644"/>
    <w:rsid w:val="E1EEE567"/>
    <w:rsid w:val="E7EFEAA8"/>
    <w:rsid w:val="E877FD58"/>
    <w:rsid w:val="FAFB7FAB"/>
    <w:rsid w:val="FBB770C4"/>
    <w:rsid w:val="FE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9"/>
    <w:pPr>
      <w:keepLines/>
      <w:spacing w:line="372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4 Char"/>
    <w:basedOn w:val="8"/>
    <w:link w:val="2"/>
    <w:semiHidden/>
    <w:qFormat/>
    <w:locked/>
    <w:uiPriority w:val="99"/>
    <w:rPr>
      <w:rFonts w:ascii="Cambria" w:hAnsi="Cambria" w:eastAsia="宋体"/>
      <w:b/>
      <w:sz w:val="28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sz w:val="18"/>
    </w:rPr>
  </w:style>
  <w:style w:type="character" w:customStyle="1" w:styleId="14">
    <w:name w:val="不明显强调1"/>
    <w:qFormat/>
    <w:uiPriority w:val="99"/>
    <w:rPr>
      <w:i/>
      <w:color w:val="404040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605</Words>
  <Characters>3452</Characters>
  <Lines>0</Lines>
  <Paragraphs>0</Paragraphs>
  <TotalTime>86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2021-08-07T19:14:00Z</dcterms:created>
  <dc:creator>326-0002</dc:creator>
  <cp:lastModifiedBy>user</cp:lastModifiedBy>
  <cp:lastPrinted>2022-08-02T19:33:00Z</cp:lastPrinted>
  <dcterms:modified xsi:type="dcterms:W3CDTF">2022-10-20T14:50:16Z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