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580" w:lineRule="exact"/>
        <w:ind w:left="0" w:firstLine="880" w:firstLineChars="200"/>
        <w:jc w:val="center"/>
        <w:rPr>
          <w:rStyle w:val="5"/>
          <w:rFonts w:hint="eastAsia" w:ascii="方正小标宋_GBK" w:hAnsi="方正小标宋_GBK" w:eastAsia="方正小标宋_GBK" w:cs="方正小标宋_GBK"/>
          <w:b/>
          <w:bCs w:val="0"/>
          <w:sz w:val="44"/>
          <w:szCs w:val="44"/>
          <w:shd w:val="clear" w:fill="FFFFFF"/>
        </w:rPr>
      </w:pPr>
      <w:r>
        <w:rPr>
          <w:rStyle w:val="5"/>
          <w:rFonts w:hint="eastAsia" w:ascii="方正小标宋_GBK" w:hAnsi="方正小标宋_GBK" w:eastAsia="方正小标宋_GBK" w:cs="方正小标宋_GBK"/>
          <w:b/>
          <w:bCs w:val="0"/>
          <w:sz w:val="44"/>
          <w:szCs w:val="44"/>
          <w:shd w:val="clear" w:fill="FFFFFF"/>
        </w:rPr>
        <w:t>丰都县统计局2022年度部门</w:t>
      </w:r>
    </w:p>
    <w:p>
      <w:pPr>
        <w:pStyle w:val="4"/>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580" w:lineRule="exact"/>
        <w:ind w:left="0" w:firstLine="880" w:firstLineChars="200"/>
        <w:jc w:val="center"/>
        <w:rPr>
          <w:rStyle w:val="5"/>
          <w:rFonts w:hint="eastAsia" w:ascii="方正小标宋_GBK" w:hAnsi="方正小标宋_GBK" w:eastAsia="方正小标宋_GBK" w:cs="方正小标宋_GBK"/>
          <w:b/>
          <w:bCs w:val="0"/>
          <w:sz w:val="44"/>
          <w:szCs w:val="44"/>
          <w:shd w:val="clear" w:fill="FFFFFF"/>
        </w:rPr>
      </w:pPr>
      <w:r>
        <w:rPr>
          <w:rStyle w:val="5"/>
          <w:rFonts w:hint="eastAsia" w:ascii="方正小标宋_GBK" w:hAnsi="方正小标宋_GBK" w:eastAsia="方正小标宋_GBK" w:cs="方正小标宋_GBK"/>
          <w:b/>
          <w:bCs w:val="0"/>
          <w:sz w:val="44"/>
          <w:szCs w:val="44"/>
          <w:shd w:val="clear" w:fill="FFFFFF"/>
        </w:rPr>
        <w:t>决算情况说明</w:t>
      </w:r>
    </w:p>
    <w:p>
      <w:pPr>
        <w:pStyle w:val="4"/>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580" w:lineRule="exact"/>
        <w:ind w:left="0" w:firstLine="880" w:firstLineChars="200"/>
        <w:jc w:val="center"/>
        <w:rPr>
          <w:rStyle w:val="5"/>
          <w:rFonts w:hint="default" w:ascii="方正小标宋_GBK" w:hAnsi="方正小标宋_GBK" w:eastAsia="方正小标宋_GBK" w:cs="方正小标宋_GBK"/>
          <w:b/>
          <w:bCs w:val="0"/>
          <w:sz w:val="44"/>
          <w:szCs w:val="44"/>
          <w:shd w:val="clear" w:fill="FFFFFF"/>
        </w:rPr>
      </w:pPr>
    </w:p>
    <w:p>
      <w:pPr>
        <w:pStyle w:val="4"/>
        <w:keepNext w:val="0"/>
        <w:keepLines w:val="0"/>
        <w:pageBreakBefore w:val="0"/>
        <w:widowControl/>
        <w:numPr>
          <w:ilvl w:val="0"/>
          <w:numId w:val="0"/>
        </w:numPr>
        <w:suppressLineNumbers w:val="0"/>
        <w:kinsoku/>
        <w:wordWrap/>
        <w:overflowPunct/>
        <w:topLinePunct w:val="0"/>
        <w:autoSpaceDE w:val="0"/>
        <w:autoSpaceDN/>
        <w:bidi w:val="0"/>
        <w:adjustRightInd/>
        <w:snapToGrid/>
        <w:spacing w:before="0" w:beforeAutospacing="0" w:afterAutospacing="0" w:line="580" w:lineRule="exact"/>
        <w:ind w:left="0" w:leftChars="0" w:right="0" w:rightChars="0" w:firstLine="420" w:firstLineChars="0"/>
        <w:jc w:val="left"/>
        <w:rPr>
          <w:rFonts w:hint="default" w:ascii="Times New Roman" w:hAnsi="Times New Roman" w:eastAsia="方正楷体_GBK" w:cs="Times New Roman"/>
          <w:b w:val="0"/>
          <w:bCs/>
          <w:kern w:val="0"/>
          <w:sz w:val="32"/>
          <w:szCs w:val="32"/>
        </w:rPr>
      </w:pPr>
      <w:r>
        <w:rPr>
          <w:rFonts w:hint="eastAsia" w:ascii="宋体" w:hAnsi="宋体" w:eastAsia="宋体" w:cs="宋体"/>
          <w:b w:val="0"/>
          <w:bCs/>
          <w:kern w:val="0"/>
          <w:sz w:val="32"/>
          <w:szCs w:val="32"/>
          <w:lang w:val="en-US" w:eastAsia="zh-CN" w:bidi="ar"/>
        </w:rPr>
        <w:t>一、</w:t>
      </w:r>
      <w:r>
        <w:rPr>
          <w:rStyle w:val="5"/>
          <w:rFonts w:hint="eastAsia" w:ascii="方正黑体_GBK" w:hAnsi="方正黑体_GBK" w:eastAsia="方正黑体_GBK" w:cs="方正黑体_GBK"/>
          <w:b/>
          <w:bCs w:val="0"/>
          <w:sz w:val="32"/>
          <w:szCs w:val="32"/>
          <w:shd w:val="clear" w:fill="FFFFFF"/>
        </w:rPr>
        <w:t>部门基本情况</w:t>
      </w:r>
    </w:p>
    <w:p>
      <w:pPr>
        <w:pStyle w:val="4"/>
        <w:keepNext w:val="0"/>
        <w:keepLines w:val="0"/>
        <w:pageBreakBefore w:val="0"/>
        <w:widowControl/>
        <w:numPr>
          <w:ilvl w:val="0"/>
          <w:numId w:val="0"/>
        </w:numPr>
        <w:suppressLineNumbers w:val="0"/>
        <w:kinsoku/>
        <w:wordWrap/>
        <w:overflowPunct/>
        <w:topLinePunct w:val="0"/>
        <w:autoSpaceDE w:val="0"/>
        <w:autoSpaceDN/>
        <w:bidi w:val="0"/>
        <w:adjustRightInd/>
        <w:snapToGrid/>
        <w:spacing w:before="0" w:beforeAutospacing="0" w:afterAutospacing="0" w:line="580" w:lineRule="exact"/>
        <w:ind w:left="0" w:leftChars="0" w:right="0" w:rightChars="0" w:firstLine="420" w:firstLineChars="0"/>
        <w:jc w:val="left"/>
        <w:rPr>
          <w:rFonts w:hint="default"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lang w:val="en-US" w:eastAsia="zh-CN" w:bidi="ar"/>
        </w:rPr>
        <w:t>（一）</w:t>
      </w:r>
      <w:r>
        <w:rPr>
          <w:rStyle w:val="5"/>
          <w:rFonts w:hint="eastAsia" w:ascii="方正楷体_GBK" w:hAnsi="方正楷体_GBK" w:eastAsia="方正楷体_GBK" w:cs="方正楷体_GBK"/>
          <w:b w:val="0"/>
          <w:bCs/>
          <w:sz w:val="32"/>
          <w:szCs w:val="32"/>
          <w:shd w:val="clear" w:fill="FFFFFF"/>
        </w:rPr>
        <w:t>职能职责</w:t>
      </w:r>
    </w:p>
    <w:p>
      <w:pPr>
        <w:pStyle w:val="4"/>
        <w:keepNext w:val="0"/>
        <w:keepLines w:val="0"/>
        <w:pageBreakBefore w:val="0"/>
        <w:widowControl/>
        <w:numPr>
          <w:ilvl w:val="0"/>
          <w:numId w:val="0"/>
        </w:numPr>
        <w:suppressLineNumbers w:val="0"/>
        <w:kinsoku/>
        <w:wordWrap/>
        <w:overflowPunct/>
        <w:topLinePunct w:val="0"/>
        <w:autoSpaceDE w:val="0"/>
        <w:autoSpaceDN/>
        <w:bidi w:val="0"/>
        <w:adjustRightInd/>
        <w:snapToGrid/>
        <w:spacing w:before="0" w:beforeAutospacing="0" w:afterAutospacing="0" w:line="580" w:lineRule="exact"/>
        <w:ind w:left="420" w:leftChars="0" w:right="0" w:rightChars="0" w:firstLine="640" w:firstLineChars="200"/>
        <w:jc w:val="left"/>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lang w:val="en-US" w:eastAsia="zh-CN" w:bidi="ar"/>
        </w:rPr>
        <w:t>1.</w:t>
      </w:r>
      <w:r>
        <w:rPr>
          <w:rFonts w:hint="eastAsia" w:ascii="方正仿宋_GBK" w:hAnsi="方正仿宋_GBK" w:eastAsia="方正仿宋_GBK" w:cs="方正仿宋_GBK"/>
          <w:kern w:val="0"/>
          <w:sz w:val="32"/>
          <w:szCs w:val="32"/>
        </w:rPr>
        <w:t>承担组织领导和协调全县统计工作，确保统计数据真实、准确、及时的责任。负责监测国民经济和社会发展态势，承担预测预警和信息引导的责任。</w:t>
      </w:r>
    </w:p>
    <w:p>
      <w:pPr>
        <w:pStyle w:val="4"/>
        <w:keepNext w:val="0"/>
        <w:keepLines w:val="0"/>
        <w:pageBreakBefore w:val="0"/>
        <w:widowControl/>
        <w:numPr>
          <w:ilvl w:val="0"/>
          <w:numId w:val="0"/>
        </w:numPr>
        <w:suppressLineNumbers w:val="0"/>
        <w:kinsoku/>
        <w:wordWrap/>
        <w:overflowPunct/>
        <w:topLinePunct w:val="0"/>
        <w:autoSpaceDE w:val="0"/>
        <w:autoSpaceDN/>
        <w:bidi w:val="0"/>
        <w:adjustRightInd/>
        <w:snapToGrid/>
        <w:spacing w:before="0" w:beforeAutospacing="0" w:afterAutospacing="0" w:line="580" w:lineRule="exact"/>
        <w:ind w:left="420" w:leftChars="0" w:right="0" w:rightChars="0" w:firstLine="640" w:firstLineChars="200"/>
        <w:jc w:val="left"/>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lang w:val="en-US" w:eastAsia="zh-CN" w:bidi="ar"/>
        </w:rPr>
        <w:t>2.</w:t>
      </w:r>
      <w:r>
        <w:rPr>
          <w:rFonts w:hint="eastAsia" w:ascii="方正仿宋_GBK" w:hAnsi="方正仿宋_GBK" w:eastAsia="方正仿宋_GBK" w:cs="方正仿宋_GBK"/>
          <w:kern w:val="0"/>
          <w:sz w:val="32"/>
          <w:szCs w:val="32"/>
        </w:rPr>
        <w:t>依据国家有关法律、法规，拟订全县统计工作规范性文件、统计改革和统计现代化建设规划以及全县统计调查计划；指导、监督检查各乡镇、县直各部门的统计工作；监督检查统计法律、法规在全县范围内的实施情况。</w:t>
      </w:r>
    </w:p>
    <w:p>
      <w:pPr>
        <w:pStyle w:val="4"/>
        <w:keepNext w:val="0"/>
        <w:keepLines w:val="0"/>
        <w:pageBreakBefore w:val="0"/>
        <w:widowControl/>
        <w:numPr>
          <w:ilvl w:val="0"/>
          <w:numId w:val="0"/>
        </w:numPr>
        <w:suppressLineNumbers w:val="0"/>
        <w:kinsoku/>
        <w:wordWrap/>
        <w:overflowPunct/>
        <w:topLinePunct w:val="0"/>
        <w:autoSpaceDE w:val="0"/>
        <w:autoSpaceDN/>
        <w:bidi w:val="0"/>
        <w:adjustRightInd/>
        <w:snapToGrid/>
        <w:spacing w:before="0" w:beforeAutospacing="0" w:afterAutospacing="0" w:line="580" w:lineRule="exact"/>
        <w:ind w:left="420" w:leftChars="0" w:right="0" w:rightChars="0" w:firstLine="640" w:firstLineChars="200"/>
        <w:jc w:val="left"/>
        <w:rPr>
          <w:rFonts w:hint="default" w:ascii="Times New Roman" w:hAnsi="Times New Roman" w:eastAsia="方正楷体_GBK" w:cs="Times New Roman"/>
          <w:b w:val="0"/>
          <w:bCs/>
          <w:sz w:val="32"/>
          <w:szCs w:val="32"/>
          <w:shd w:val="clear" w:fill="FFFFFF"/>
        </w:rPr>
      </w:pPr>
      <w:r>
        <w:rPr>
          <w:rFonts w:hint="default" w:ascii="Times New Roman" w:hAnsi="Times New Roman" w:eastAsia="方正楷体_GBK" w:cs="Times New Roman"/>
          <w:b w:val="0"/>
          <w:bCs/>
          <w:kern w:val="0"/>
          <w:sz w:val="32"/>
          <w:szCs w:val="32"/>
          <w:shd w:val="clear" w:fill="FFFFFF"/>
          <w:lang w:val="en-US" w:eastAsia="zh-CN" w:bidi="ar"/>
        </w:rPr>
        <w:t>3.</w:t>
      </w:r>
      <w:r>
        <w:rPr>
          <w:rFonts w:hint="eastAsia" w:ascii="方正仿宋_GBK" w:hAnsi="方正仿宋_GBK" w:eastAsia="方正仿宋_GBK" w:cs="方正仿宋_GBK"/>
          <w:kern w:val="0"/>
          <w:sz w:val="32"/>
          <w:szCs w:val="32"/>
        </w:rPr>
        <w:t>建立健全国民经济核算体系，组织实施国民经济核算制度和投入产出调查，核算全县国内生产总值，汇编国民经济核算资料。</w:t>
      </w:r>
    </w:p>
    <w:p>
      <w:pPr>
        <w:pStyle w:val="4"/>
        <w:keepNext w:val="0"/>
        <w:keepLines w:val="0"/>
        <w:pageBreakBefore w:val="0"/>
        <w:widowControl/>
        <w:numPr>
          <w:ilvl w:val="0"/>
          <w:numId w:val="0"/>
        </w:numPr>
        <w:suppressLineNumbers w:val="0"/>
        <w:kinsoku/>
        <w:wordWrap/>
        <w:overflowPunct/>
        <w:topLinePunct w:val="0"/>
        <w:autoSpaceDE w:val="0"/>
        <w:autoSpaceDN/>
        <w:bidi w:val="0"/>
        <w:adjustRightInd/>
        <w:snapToGrid/>
        <w:spacing w:before="0" w:beforeAutospacing="0" w:afterAutospacing="0" w:line="580" w:lineRule="exact"/>
        <w:ind w:left="420" w:leftChars="0" w:right="0" w:rightChars="0" w:firstLine="640" w:firstLineChars="200"/>
        <w:jc w:val="left"/>
        <w:rPr>
          <w:rFonts w:hint="default" w:ascii="Times New Roman" w:hAnsi="Times New Roman" w:eastAsia="方正楷体_GBK" w:cs="Times New Roman"/>
          <w:b w:val="0"/>
          <w:bCs/>
          <w:sz w:val="32"/>
          <w:szCs w:val="32"/>
          <w:shd w:val="clear" w:fill="FFFFFF"/>
        </w:rPr>
      </w:pPr>
      <w:r>
        <w:rPr>
          <w:rFonts w:hint="default" w:ascii="Times New Roman" w:hAnsi="Times New Roman" w:eastAsia="方正楷体_GBK" w:cs="Times New Roman"/>
          <w:b w:val="0"/>
          <w:bCs/>
          <w:kern w:val="0"/>
          <w:sz w:val="32"/>
          <w:szCs w:val="32"/>
          <w:shd w:val="clear" w:fill="FFFFFF"/>
          <w:lang w:val="en-US" w:eastAsia="zh-CN" w:bidi="ar"/>
        </w:rPr>
        <w:t>4.</w:t>
      </w:r>
      <w:r>
        <w:rPr>
          <w:rFonts w:hint="eastAsia" w:ascii="方正仿宋_GBK" w:hAnsi="方正仿宋_GBK" w:eastAsia="方正仿宋_GBK" w:cs="方正仿宋_GBK"/>
          <w:kern w:val="0"/>
          <w:sz w:val="32"/>
          <w:szCs w:val="32"/>
        </w:rPr>
        <w:t>组织实施人口、经济、农业等重大国情国力普查，汇总、整理和提供有关国情国力方面的统计数据。</w:t>
      </w:r>
    </w:p>
    <w:p>
      <w:pPr>
        <w:pStyle w:val="4"/>
        <w:keepNext w:val="0"/>
        <w:keepLines w:val="0"/>
        <w:pageBreakBefore w:val="0"/>
        <w:widowControl/>
        <w:numPr>
          <w:ilvl w:val="0"/>
          <w:numId w:val="0"/>
        </w:numPr>
        <w:suppressLineNumbers w:val="0"/>
        <w:kinsoku/>
        <w:wordWrap/>
        <w:overflowPunct/>
        <w:topLinePunct w:val="0"/>
        <w:autoSpaceDE w:val="0"/>
        <w:autoSpaceDN/>
        <w:bidi w:val="0"/>
        <w:adjustRightInd/>
        <w:snapToGrid/>
        <w:spacing w:before="0" w:beforeAutospacing="0" w:afterAutospacing="0" w:line="580" w:lineRule="exact"/>
        <w:ind w:left="0" w:leftChars="0" w:right="0" w:rightChars="0" w:firstLine="420" w:firstLineChars="0"/>
        <w:jc w:val="left"/>
        <w:rPr>
          <w:rFonts w:hint="default" w:ascii="Times New Roman" w:hAnsi="Times New Roman" w:eastAsia="方正楷体_GBK" w:cs="Times New Roman"/>
          <w:b w:val="0"/>
          <w:bCs/>
          <w:sz w:val="32"/>
          <w:szCs w:val="32"/>
          <w:shd w:val="clear" w:fill="FFFFFF"/>
        </w:rPr>
      </w:pPr>
      <w:r>
        <w:rPr>
          <w:rFonts w:hint="eastAsia" w:ascii="Times New Roman" w:hAnsi="Times New Roman" w:eastAsia="方正楷体_GBK" w:cs="Times New Roman"/>
          <w:b w:val="0"/>
          <w:bCs/>
          <w:kern w:val="0"/>
          <w:sz w:val="32"/>
          <w:szCs w:val="32"/>
          <w:shd w:val="clear" w:fill="FFFFFF"/>
          <w:lang w:val="en-US" w:eastAsia="zh-CN" w:bidi="ar"/>
        </w:rPr>
        <w:t>（二）</w:t>
      </w:r>
      <w:r>
        <w:rPr>
          <w:rStyle w:val="5"/>
          <w:rFonts w:hint="eastAsia" w:ascii="方正楷体_GBK" w:hAnsi="方正楷体_GBK" w:eastAsia="方正楷体_GBK" w:cs="方正楷体_GBK"/>
          <w:b w:val="0"/>
          <w:bCs/>
          <w:sz w:val="32"/>
          <w:szCs w:val="32"/>
          <w:shd w:val="clear" w:fill="FFFFFF"/>
        </w:rPr>
        <w:t>机构设置</w:t>
      </w:r>
    </w:p>
    <w:p>
      <w:pPr>
        <w:keepNext w:val="0"/>
        <w:keepLines w:val="0"/>
        <w:pageBreakBefore w:val="0"/>
        <w:widowControl/>
        <w:suppressLineNumbers w:val="0"/>
        <w:kinsoku/>
        <w:wordWrap/>
        <w:overflowPunct/>
        <w:topLinePunct w:val="0"/>
        <w:autoSpaceDE w:val="0"/>
        <w:autoSpaceDN/>
        <w:bidi w:val="0"/>
        <w:adjustRightInd/>
        <w:snapToGrid/>
        <w:spacing w:afterAutospacing="0" w:line="580" w:lineRule="exact"/>
        <w:ind w:left="0" w:firstLine="640" w:firstLineChars="200"/>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重庆市丰都县统计局为县政府工作部门，内设办公室、综合业务科、法规监察科（行政许可服务科）三个职能科室。下设丰都县统计行政执法支队、丰都县社会经济调查队、丰都县社情民意调查中心三个事业单位。</w:t>
      </w:r>
    </w:p>
    <w:p>
      <w:pPr>
        <w:keepNext w:val="0"/>
        <w:keepLines w:val="0"/>
        <w:pageBreakBefore w:val="0"/>
        <w:widowControl/>
        <w:numPr>
          <w:ilvl w:val="0"/>
          <w:numId w:val="0"/>
        </w:numPr>
        <w:suppressLineNumbers w:val="0"/>
        <w:kinsoku/>
        <w:wordWrap/>
        <w:overflowPunct/>
        <w:topLinePunct w:val="0"/>
        <w:autoSpaceDE w:val="0"/>
        <w:autoSpaceDN/>
        <w:bidi w:val="0"/>
        <w:adjustRightInd/>
        <w:snapToGrid/>
        <w:spacing w:afterAutospacing="0" w:line="580" w:lineRule="exact"/>
        <w:ind w:left="0" w:leftChars="0" w:right="0" w:rightChars="0" w:firstLine="420" w:firstLineChars="0"/>
        <w:rPr>
          <w:rFonts w:hint="default" w:ascii="Times New Roman" w:hAnsi="Times New Roman" w:eastAsia="方正楷体_GBK" w:cs="Times New Roman"/>
          <w:b w:val="0"/>
          <w:bCs/>
          <w:sz w:val="32"/>
          <w:szCs w:val="32"/>
          <w:shd w:val="clear" w:fill="FFFFFF"/>
        </w:rPr>
      </w:pPr>
      <w:r>
        <w:rPr>
          <w:rFonts w:hint="eastAsia" w:ascii="Times New Roman" w:hAnsi="Times New Roman" w:eastAsia="方正楷体_GBK" w:cs="Times New Roman"/>
          <w:b w:val="0"/>
          <w:bCs/>
          <w:kern w:val="0"/>
          <w:sz w:val="32"/>
          <w:szCs w:val="32"/>
          <w:shd w:val="clear" w:fill="FFFFFF"/>
          <w:lang w:val="en-US" w:eastAsia="zh-CN" w:bidi="ar"/>
        </w:rPr>
        <w:t>（三）</w:t>
      </w:r>
      <w:r>
        <w:rPr>
          <w:rStyle w:val="5"/>
          <w:rFonts w:hint="eastAsia" w:ascii="方正楷体_GBK" w:hAnsi="方正楷体_GBK" w:eastAsia="方正楷体_GBK" w:cs="方正楷体_GBK"/>
          <w:b w:val="0"/>
          <w:bCs/>
          <w:sz w:val="32"/>
          <w:szCs w:val="32"/>
          <w:shd w:val="clear" w:fill="FFFFFF"/>
        </w:rPr>
        <w:t>单位构成</w:t>
      </w:r>
    </w:p>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580" w:lineRule="exact"/>
        <w:ind w:left="0" w:right="0" w:firstLine="640" w:firstLineChars="200"/>
        <w:jc w:val="both"/>
        <w:rPr>
          <w:rFonts w:hint="default" w:ascii="Times New Roman" w:hAnsi="Times New Roman" w:eastAsia="方正仿宋_GBK" w:cs="Times New Roman"/>
          <w:kern w:val="0"/>
          <w:sz w:val="32"/>
          <w:szCs w:val="32"/>
          <w:highlight w:val="none"/>
          <w:lang w:val="en-US" w:eastAsia="zh-CN"/>
        </w:rPr>
      </w:pPr>
      <w:r>
        <w:rPr>
          <w:rFonts w:hint="eastAsia" w:ascii="方正仿宋_GBK" w:hAnsi="方正仿宋_GBK" w:eastAsia="方正仿宋_GBK" w:cs="方正仿宋_GBK"/>
          <w:kern w:val="0"/>
          <w:sz w:val="32"/>
          <w:szCs w:val="32"/>
          <w:highlight w:val="none"/>
        </w:rPr>
        <w:t>从预算单位构成看，</w:t>
      </w:r>
      <w:r>
        <w:rPr>
          <w:rFonts w:hint="eastAsia" w:ascii="方正仿宋_GBK" w:hAnsi="方正仿宋_GBK" w:eastAsia="方正仿宋_GBK" w:cs="方正仿宋_GBK"/>
          <w:kern w:val="0"/>
          <w:sz w:val="32"/>
          <w:szCs w:val="32"/>
          <w:highlight w:val="none"/>
          <w:lang w:eastAsia="zh-CN"/>
        </w:rPr>
        <w:t>无纳入本部门</w:t>
      </w:r>
      <w:r>
        <w:rPr>
          <w:rFonts w:hint="eastAsia" w:ascii="方正仿宋_GBK" w:hAnsi="方正仿宋_GBK" w:eastAsia="方正仿宋_GBK" w:cs="方正仿宋_GBK"/>
          <w:kern w:val="0"/>
          <w:sz w:val="32"/>
          <w:szCs w:val="32"/>
          <w:highlight w:val="none"/>
          <w:lang w:val="en-US" w:eastAsia="zh-CN"/>
        </w:rPr>
        <w:t>2022年度决算编制的下级预算单位。</w:t>
      </w:r>
    </w:p>
    <w:p>
      <w:pPr>
        <w:pStyle w:val="4"/>
        <w:keepNext w:val="0"/>
        <w:keepLines w:val="0"/>
        <w:pageBreakBefore w:val="0"/>
        <w:widowControl/>
        <w:numPr>
          <w:ilvl w:val="0"/>
          <w:numId w:val="0"/>
        </w:numPr>
        <w:suppressLineNumbers w:val="0"/>
        <w:kinsoku/>
        <w:wordWrap/>
        <w:overflowPunct/>
        <w:topLinePunct w:val="0"/>
        <w:autoSpaceDE w:val="0"/>
        <w:autoSpaceDN/>
        <w:bidi w:val="0"/>
        <w:adjustRightInd/>
        <w:snapToGrid/>
        <w:spacing w:before="0" w:beforeAutospacing="0" w:afterAutospacing="0" w:line="580" w:lineRule="exact"/>
        <w:ind w:left="0" w:leftChars="0" w:right="0" w:rightChars="0" w:firstLine="420" w:firstLineChars="0"/>
        <w:jc w:val="left"/>
        <w:rPr>
          <w:rStyle w:val="5"/>
          <w:rFonts w:hint="default" w:ascii="方正黑体_GBK" w:hAnsi="方正黑体_GBK" w:eastAsia="方正黑体_GBK" w:cs="方正黑体_GBK"/>
          <w:b/>
          <w:bCs w:val="0"/>
          <w:sz w:val="32"/>
          <w:szCs w:val="32"/>
          <w:shd w:val="clear" w:fill="FFFFFF"/>
        </w:rPr>
      </w:pPr>
      <w:r>
        <w:rPr>
          <w:rFonts w:hint="eastAsia" w:ascii="宋体" w:hAnsi="宋体" w:eastAsia="宋体" w:cs="宋体"/>
          <w:b/>
          <w:bCs w:val="0"/>
          <w:kern w:val="0"/>
          <w:sz w:val="32"/>
          <w:szCs w:val="32"/>
          <w:shd w:val="clear" w:fill="FFFFFF"/>
          <w:lang w:val="en-US" w:eastAsia="zh-CN" w:bidi="ar"/>
        </w:rPr>
        <w:t>二、</w:t>
      </w:r>
      <w:r>
        <w:rPr>
          <w:rStyle w:val="5"/>
          <w:rFonts w:hint="eastAsia" w:ascii="方正黑体_GBK" w:hAnsi="方正黑体_GBK" w:eastAsia="方正黑体_GBK" w:cs="方正黑体_GBK"/>
          <w:b/>
          <w:bCs w:val="0"/>
          <w:sz w:val="32"/>
          <w:szCs w:val="32"/>
          <w:shd w:val="clear" w:fill="FFFFFF"/>
        </w:rPr>
        <w:t>部门决算情况说明</w:t>
      </w:r>
    </w:p>
    <w:p>
      <w:pPr>
        <w:pStyle w:val="4"/>
        <w:keepNext w:val="0"/>
        <w:keepLines w:val="0"/>
        <w:pageBreakBefore w:val="0"/>
        <w:widowControl/>
        <w:numPr>
          <w:ilvl w:val="0"/>
          <w:numId w:val="0"/>
        </w:numPr>
        <w:suppressLineNumbers w:val="0"/>
        <w:kinsoku/>
        <w:wordWrap/>
        <w:overflowPunct/>
        <w:topLinePunct w:val="0"/>
        <w:autoSpaceDE w:val="0"/>
        <w:autoSpaceDN/>
        <w:bidi w:val="0"/>
        <w:adjustRightInd/>
        <w:snapToGrid/>
        <w:spacing w:before="0" w:beforeAutospacing="0" w:afterAutospacing="0" w:line="580" w:lineRule="exact"/>
        <w:ind w:left="0" w:leftChars="0" w:right="0" w:rightChars="0" w:firstLine="420" w:firstLineChars="0"/>
        <w:jc w:val="both"/>
        <w:rPr>
          <w:rFonts w:hint="default" w:ascii="Times New Roman" w:hAnsi="Times New Roman" w:eastAsia="方正仿宋_GBK" w:cs="Times New Roman"/>
          <w:kern w:val="0"/>
          <w:sz w:val="32"/>
          <w:szCs w:val="32"/>
        </w:rPr>
      </w:pPr>
      <w:r>
        <w:rPr>
          <w:rFonts w:hint="eastAsia" w:ascii="方正楷体_GBK" w:hAnsi="方正楷体_GBK" w:eastAsia="方正楷体_GBK" w:cs="方正楷体_GBK"/>
          <w:kern w:val="0"/>
          <w:sz w:val="32"/>
          <w:szCs w:val="32"/>
          <w:lang w:val="en-US" w:eastAsia="zh-CN" w:bidi="ar"/>
        </w:rPr>
        <w:t>（一）</w:t>
      </w:r>
      <w:r>
        <w:rPr>
          <w:rStyle w:val="5"/>
          <w:rFonts w:hint="eastAsia" w:ascii="方正楷体_GBK" w:hAnsi="方正楷体_GBK" w:eastAsia="方正楷体_GBK" w:cs="方正楷体_GBK"/>
          <w:b w:val="0"/>
          <w:bCs/>
          <w:sz w:val="32"/>
          <w:szCs w:val="32"/>
          <w:shd w:val="clear" w:fill="FFFFFF"/>
        </w:rPr>
        <w:t>收入支出决算总体情况说明</w:t>
      </w:r>
    </w:p>
    <w:p>
      <w:pPr>
        <w:pStyle w:val="4"/>
        <w:keepNext w:val="0"/>
        <w:keepLines w:val="0"/>
        <w:pageBreakBefore w:val="0"/>
        <w:widowControl/>
        <w:numPr>
          <w:ilvl w:val="0"/>
          <w:numId w:val="1"/>
        </w:numPr>
        <w:suppressLineNumbers w:val="0"/>
        <w:kinsoku/>
        <w:wordWrap/>
        <w:overflowPunct/>
        <w:topLinePunct w:val="0"/>
        <w:autoSpaceDE w:val="0"/>
        <w:autoSpaceDN/>
        <w:bidi w:val="0"/>
        <w:adjustRightInd/>
        <w:snapToGrid/>
        <w:spacing w:before="0" w:beforeAutospacing="0" w:afterAutospacing="0" w:line="580" w:lineRule="exact"/>
        <w:ind w:right="0" w:rightChars="0" w:firstLine="640" w:firstLineChars="200"/>
        <w:jc w:val="both"/>
        <w:rPr>
          <w:rFonts w:hint="default" w:ascii="Times New Roman" w:hAnsi="Times New Roman" w:eastAsia="方正仿宋_GBK" w:cs="Times New Roman"/>
          <w:kern w:val="0"/>
          <w:sz w:val="32"/>
          <w:szCs w:val="32"/>
          <w:shd w:val="clear" w:fill="FFFFFF"/>
        </w:rPr>
      </w:pPr>
      <w:r>
        <w:rPr>
          <w:rStyle w:val="5"/>
          <w:rFonts w:hint="eastAsia" w:ascii="方正仿宋_GBK" w:hAnsi="方正仿宋_GBK" w:eastAsia="方正仿宋_GBK" w:cs="方正仿宋_GBK"/>
          <w:b/>
          <w:bCs w:val="0"/>
          <w:sz w:val="32"/>
          <w:szCs w:val="32"/>
          <w:shd w:val="clear" w:fill="FFFFFF"/>
        </w:rPr>
        <w:t>总体情况。</w:t>
      </w:r>
      <w:r>
        <w:rPr>
          <w:rFonts w:hint="default" w:ascii="Times New Roman" w:hAnsi="Times New Roman" w:eastAsia="方正仿宋_GBK" w:cs="Times New Roman"/>
          <w:kern w:val="0"/>
          <w:sz w:val="32"/>
          <w:szCs w:val="32"/>
          <w:shd w:val="clear" w:fill="FFFFFF"/>
        </w:rPr>
        <w:t>2022</w:t>
      </w:r>
      <w:r>
        <w:rPr>
          <w:rFonts w:hint="eastAsia" w:ascii="方正仿宋_GBK" w:hAnsi="方正仿宋_GBK" w:eastAsia="方正仿宋_GBK" w:cs="方正仿宋_GBK"/>
          <w:kern w:val="0"/>
          <w:sz w:val="32"/>
          <w:szCs w:val="32"/>
          <w:shd w:val="clear" w:fill="FFFFFF"/>
        </w:rPr>
        <w:t>年度收入总计</w:t>
      </w:r>
      <w:r>
        <w:rPr>
          <w:rFonts w:hint="default" w:ascii="Times New Roman" w:hAnsi="Times New Roman" w:eastAsia="方正仿宋_GBK" w:cs="Times New Roman"/>
          <w:kern w:val="0"/>
          <w:sz w:val="32"/>
          <w:szCs w:val="32"/>
          <w:shd w:val="clear" w:fill="FFFFFF"/>
        </w:rPr>
        <w:t>508.07</w:t>
      </w:r>
      <w:r>
        <w:rPr>
          <w:rFonts w:hint="eastAsia" w:ascii="方正仿宋_GBK" w:hAnsi="方正仿宋_GBK" w:eastAsia="方正仿宋_GBK" w:cs="方正仿宋_GBK"/>
          <w:kern w:val="0"/>
          <w:sz w:val="32"/>
          <w:szCs w:val="32"/>
          <w:shd w:val="clear" w:fill="FFFFFF"/>
        </w:rPr>
        <w:t>万元，支出总计</w:t>
      </w:r>
      <w:r>
        <w:rPr>
          <w:rFonts w:hint="default" w:ascii="Times New Roman" w:hAnsi="Times New Roman" w:eastAsia="方正仿宋_GBK" w:cs="Times New Roman"/>
          <w:kern w:val="0"/>
          <w:sz w:val="32"/>
          <w:szCs w:val="32"/>
          <w:shd w:val="clear" w:fill="FFFFFF"/>
        </w:rPr>
        <w:t>508.07</w:t>
      </w:r>
      <w:r>
        <w:rPr>
          <w:rFonts w:hint="eastAsia" w:ascii="方正仿宋_GBK" w:hAnsi="方正仿宋_GBK" w:eastAsia="方正仿宋_GBK" w:cs="方正仿宋_GBK"/>
          <w:kern w:val="0"/>
          <w:sz w:val="32"/>
          <w:szCs w:val="32"/>
          <w:shd w:val="clear" w:fill="FFFFFF"/>
        </w:rPr>
        <w:t>万元。收支较上年决算数减少</w:t>
      </w:r>
      <w:r>
        <w:rPr>
          <w:rFonts w:hint="default" w:ascii="Times New Roman" w:hAnsi="Times New Roman" w:eastAsia="方正仿宋_GBK" w:cs="Times New Roman"/>
          <w:kern w:val="0"/>
          <w:sz w:val="32"/>
          <w:szCs w:val="32"/>
          <w:shd w:val="clear" w:fill="FFFFFF"/>
        </w:rPr>
        <w:t>43.01</w:t>
      </w:r>
      <w:r>
        <w:rPr>
          <w:rFonts w:hint="eastAsia" w:ascii="方正仿宋_GBK" w:hAnsi="方正仿宋_GBK" w:eastAsia="方正仿宋_GBK" w:cs="方正仿宋_GBK"/>
          <w:kern w:val="0"/>
          <w:sz w:val="32"/>
          <w:szCs w:val="32"/>
          <w:shd w:val="clear" w:fill="FFFFFF"/>
        </w:rPr>
        <w:t>万元</w:t>
      </w:r>
      <w:r>
        <w:rPr>
          <w:rFonts w:hint="default" w:ascii="Times New Roman" w:hAnsi="Times New Roman" w:eastAsia="方正仿宋_GBK" w:cs="Times New Roman"/>
          <w:kern w:val="0"/>
          <w:sz w:val="32"/>
          <w:szCs w:val="32"/>
          <w:shd w:val="clear" w:fill="FFFFFF"/>
        </w:rPr>
        <w:t>,</w:t>
      </w:r>
      <w:r>
        <w:rPr>
          <w:rFonts w:hint="eastAsia" w:ascii="方正仿宋_GBK" w:hAnsi="方正仿宋_GBK" w:eastAsia="方正仿宋_GBK" w:cs="方正仿宋_GBK"/>
          <w:kern w:val="0"/>
          <w:sz w:val="32"/>
          <w:szCs w:val="32"/>
          <w:shd w:val="clear" w:fill="FFFFFF"/>
        </w:rPr>
        <w:t>下降</w:t>
      </w:r>
      <w:r>
        <w:rPr>
          <w:rFonts w:hint="default" w:ascii="Times New Roman" w:hAnsi="Times New Roman" w:eastAsia="方正仿宋_GBK" w:cs="Times New Roman"/>
          <w:kern w:val="0"/>
          <w:sz w:val="32"/>
          <w:szCs w:val="32"/>
          <w:shd w:val="clear" w:fill="FFFFFF"/>
        </w:rPr>
        <w:t>7.8%</w:t>
      </w:r>
      <w:r>
        <w:rPr>
          <w:rFonts w:hint="eastAsia" w:ascii="方正仿宋_GBK" w:hAnsi="方正仿宋_GBK" w:eastAsia="方正仿宋_GBK" w:cs="方正仿宋_GBK"/>
          <w:kern w:val="0"/>
          <w:sz w:val="32"/>
          <w:szCs w:val="32"/>
          <w:shd w:val="clear" w:fill="FFFFFF"/>
        </w:rPr>
        <w:t>，主要原因是</w:t>
      </w:r>
      <w:r>
        <w:rPr>
          <w:rFonts w:hint="default" w:ascii="Times New Roman" w:hAnsi="Times New Roman" w:eastAsia="方正仿宋_GBK" w:cs="Times New Roman"/>
          <w:kern w:val="0"/>
          <w:sz w:val="32"/>
          <w:szCs w:val="32"/>
          <w:shd w:val="clear" w:fill="FFFFFF"/>
        </w:rPr>
        <w:t>2021</w:t>
      </w:r>
      <w:r>
        <w:rPr>
          <w:rFonts w:hint="eastAsia" w:ascii="方正仿宋_GBK" w:hAnsi="方正仿宋_GBK" w:eastAsia="方正仿宋_GBK" w:cs="方正仿宋_GBK"/>
          <w:kern w:val="0"/>
          <w:sz w:val="32"/>
          <w:szCs w:val="32"/>
          <w:shd w:val="clear" w:fill="FFFFFF"/>
        </w:rPr>
        <w:t>年度开展了第七次人口普查工作，培训经费增多，</w:t>
      </w:r>
      <w:r>
        <w:rPr>
          <w:rFonts w:hint="default" w:ascii="Times New Roman" w:hAnsi="Times New Roman" w:eastAsia="方正仿宋_GBK" w:cs="Times New Roman"/>
          <w:kern w:val="0"/>
          <w:sz w:val="32"/>
          <w:szCs w:val="32"/>
          <w:shd w:val="clear" w:fill="FFFFFF"/>
        </w:rPr>
        <w:t>2022</w:t>
      </w:r>
      <w:r>
        <w:rPr>
          <w:rFonts w:hint="eastAsia" w:ascii="方正仿宋_GBK" w:hAnsi="方正仿宋_GBK" w:eastAsia="方正仿宋_GBK" w:cs="方正仿宋_GBK"/>
          <w:kern w:val="0"/>
          <w:sz w:val="32"/>
          <w:szCs w:val="32"/>
          <w:shd w:val="clear" w:fill="FFFFFF"/>
        </w:rPr>
        <w:t>年度无大型普查支出。</w:t>
      </w:r>
    </w:p>
    <w:p>
      <w:pPr>
        <w:pStyle w:val="4"/>
        <w:keepNext w:val="0"/>
        <w:keepLines w:val="0"/>
        <w:pageBreakBefore w:val="0"/>
        <w:widowControl/>
        <w:numPr>
          <w:ilvl w:val="0"/>
          <w:numId w:val="1"/>
        </w:numPr>
        <w:suppressLineNumbers w:val="0"/>
        <w:kinsoku/>
        <w:wordWrap/>
        <w:overflowPunct/>
        <w:topLinePunct w:val="0"/>
        <w:autoSpaceDE w:val="0"/>
        <w:autoSpaceDN/>
        <w:bidi w:val="0"/>
        <w:adjustRightInd/>
        <w:snapToGrid/>
        <w:spacing w:before="0" w:beforeAutospacing="0" w:afterAutospacing="0" w:line="580" w:lineRule="exact"/>
        <w:ind w:right="0" w:rightChars="0" w:firstLine="640" w:firstLineChars="200"/>
        <w:jc w:val="both"/>
        <w:rPr>
          <w:rFonts w:hint="default" w:ascii="Times New Roman" w:hAnsi="Times New Roman" w:eastAsia="方正仿宋_GBK" w:cs="Times New Roman"/>
          <w:kern w:val="0"/>
          <w:sz w:val="32"/>
          <w:szCs w:val="32"/>
          <w:shd w:val="clear" w:fill="FFFFFF"/>
        </w:rPr>
      </w:pPr>
      <w:r>
        <w:rPr>
          <w:rStyle w:val="5"/>
          <w:rFonts w:hint="eastAsia" w:ascii="方正仿宋_GBK" w:hAnsi="方正仿宋_GBK" w:eastAsia="方正仿宋_GBK" w:cs="方正仿宋_GBK"/>
          <w:b/>
          <w:bCs w:val="0"/>
          <w:sz w:val="32"/>
          <w:szCs w:val="32"/>
          <w:shd w:val="clear" w:fill="FFFFFF"/>
        </w:rPr>
        <w:t>收入情况。</w:t>
      </w:r>
      <w:r>
        <w:rPr>
          <w:rFonts w:hint="default" w:ascii="Times New Roman" w:hAnsi="Times New Roman" w:eastAsia="方正仿宋_GBK" w:cs="Times New Roman"/>
          <w:kern w:val="0"/>
          <w:sz w:val="32"/>
          <w:szCs w:val="32"/>
          <w:shd w:val="clear" w:fill="FFFFFF"/>
        </w:rPr>
        <w:t>2022</w:t>
      </w:r>
      <w:r>
        <w:rPr>
          <w:rFonts w:hint="eastAsia" w:ascii="方正仿宋_GBK" w:hAnsi="方正仿宋_GBK" w:eastAsia="方正仿宋_GBK" w:cs="方正仿宋_GBK"/>
          <w:kern w:val="0"/>
          <w:sz w:val="32"/>
          <w:szCs w:val="32"/>
          <w:shd w:val="clear" w:fill="FFFFFF"/>
        </w:rPr>
        <w:t>年度收入合计</w:t>
      </w:r>
      <w:r>
        <w:rPr>
          <w:rFonts w:hint="default" w:ascii="Times New Roman" w:hAnsi="Times New Roman" w:eastAsia="方正仿宋_GBK" w:cs="Times New Roman"/>
          <w:kern w:val="0"/>
          <w:sz w:val="32"/>
          <w:szCs w:val="32"/>
          <w:shd w:val="clear" w:fill="FFFFFF"/>
        </w:rPr>
        <w:t>429.53</w:t>
      </w:r>
      <w:r>
        <w:rPr>
          <w:rFonts w:hint="eastAsia" w:ascii="方正仿宋_GBK" w:hAnsi="方正仿宋_GBK" w:eastAsia="方正仿宋_GBK" w:cs="方正仿宋_GBK"/>
          <w:kern w:val="0"/>
          <w:sz w:val="32"/>
          <w:szCs w:val="32"/>
          <w:shd w:val="clear" w:fill="FFFFFF"/>
        </w:rPr>
        <w:t>万元，较上年决算数减少</w:t>
      </w:r>
      <w:r>
        <w:rPr>
          <w:rFonts w:hint="default" w:ascii="Times New Roman" w:hAnsi="Times New Roman" w:eastAsia="方正仿宋_GBK" w:cs="Times New Roman"/>
          <w:kern w:val="0"/>
          <w:sz w:val="32"/>
          <w:szCs w:val="32"/>
          <w:shd w:val="clear" w:fill="FFFFFF"/>
        </w:rPr>
        <w:t>121.55</w:t>
      </w:r>
      <w:r>
        <w:rPr>
          <w:rFonts w:hint="eastAsia" w:ascii="方正仿宋_GBK" w:hAnsi="方正仿宋_GBK" w:eastAsia="方正仿宋_GBK" w:cs="方正仿宋_GBK"/>
          <w:kern w:val="0"/>
          <w:sz w:val="32"/>
          <w:szCs w:val="32"/>
          <w:shd w:val="clear" w:fill="FFFFFF"/>
        </w:rPr>
        <w:t>万元，下降</w:t>
      </w:r>
      <w:r>
        <w:rPr>
          <w:rFonts w:hint="default" w:ascii="Times New Roman" w:hAnsi="Times New Roman" w:eastAsia="方正仿宋_GBK" w:cs="Times New Roman"/>
          <w:kern w:val="0"/>
          <w:sz w:val="32"/>
          <w:szCs w:val="32"/>
          <w:shd w:val="clear" w:fill="FFFFFF"/>
        </w:rPr>
        <w:t>22.1%</w:t>
      </w:r>
      <w:r>
        <w:rPr>
          <w:rFonts w:hint="eastAsia" w:ascii="方正仿宋_GBK" w:hAnsi="方正仿宋_GBK" w:eastAsia="方正仿宋_GBK" w:cs="方正仿宋_GBK"/>
          <w:kern w:val="0"/>
          <w:sz w:val="32"/>
          <w:szCs w:val="32"/>
          <w:shd w:val="clear" w:fill="FFFFFF"/>
        </w:rPr>
        <w:t>，主要原因是</w:t>
      </w:r>
      <w:r>
        <w:rPr>
          <w:rFonts w:hint="default" w:ascii="Times New Roman" w:hAnsi="Times New Roman" w:eastAsia="方正仿宋_GBK" w:cs="Times New Roman"/>
          <w:kern w:val="0"/>
          <w:sz w:val="32"/>
          <w:szCs w:val="32"/>
          <w:shd w:val="clear" w:fill="FFFFFF"/>
        </w:rPr>
        <w:t>2021</w:t>
      </w:r>
      <w:r>
        <w:rPr>
          <w:rFonts w:hint="eastAsia" w:ascii="方正仿宋_GBK" w:hAnsi="方正仿宋_GBK" w:eastAsia="方正仿宋_GBK" w:cs="方正仿宋_GBK"/>
          <w:kern w:val="0"/>
          <w:sz w:val="32"/>
          <w:szCs w:val="32"/>
          <w:shd w:val="clear" w:fill="FFFFFF"/>
        </w:rPr>
        <w:t>年度开展了第七次人口普查工作，培训经费增多，</w:t>
      </w:r>
      <w:r>
        <w:rPr>
          <w:rFonts w:hint="default" w:ascii="Times New Roman" w:hAnsi="Times New Roman" w:eastAsia="方正仿宋_GBK" w:cs="Times New Roman"/>
          <w:kern w:val="0"/>
          <w:sz w:val="32"/>
          <w:szCs w:val="32"/>
          <w:shd w:val="clear" w:fill="FFFFFF"/>
        </w:rPr>
        <w:t>2022</w:t>
      </w:r>
      <w:r>
        <w:rPr>
          <w:rFonts w:hint="eastAsia" w:ascii="方正仿宋_GBK" w:hAnsi="方正仿宋_GBK" w:eastAsia="方正仿宋_GBK" w:cs="方正仿宋_GBK"/>
          <w:kern w:val="0"/>
          <w:sz w:val="32"/>
          <w:szCs w:val="32"/>
          <w:shd w:val="clear" w:fill="FFFFFF"/>
        </w:rPr>
        <w:t>年度无大型普查支出。其中：财政拨款收入</w:t>
      </w:r>
      <w:r>
        <w:rPr>
          <w:rFonts w:hint="default" w:ascii="Times New Roman" w:hAnsi="Times New Roman" w:eastAsia="方正仿宋_GBK" w:cs="Times New Roman"/>
          <w:kern w:val="0"/>
          <w:sz w:val="32"/>
          <w:szCs w:val="32"/>
          <w:shd w:val="clear" w:fill="FFFFFF"/>
        </w:rPr>
        <w:t>429.53</w:t>
      </w:r>
      <w:r>
        <w:rPr>
          <w:rFonts w:hint="eastAsia" w:ascii="方正仿宋_GBK" w:hAnsi="方正仿宋_GBK" w:eastAsia="方正仿宋_GBK" w:cs="方正仿宋_GBK"/>
          <w:kern w:val="0"/>
          <w:sz w:val="32"/>
          <w:szCs w:val="32"/>
          <w:shd w:val="clear" w:fill="FFFFFF"/>
        </w:rPr>
        <w:t>万元，占</w:t>
      </w:r>
      <w:r>
        <w:rPr>
          <w:rFonts w:hint="default" w:ascii="Times New Roman" w:hAnsi="Times New Roman" w:eastAsia="方正仿宋_GBK" w:cs="Times New Roman"/>
          <w:kern w:val="0"/>
          <w:sz w:val="32"/>
          <w:szCs w:val="32"/>
          <w:shd w:val="clear" w:fill="FFFFFF"/>
        </w:rPr>
        <w:t>100%</w:t>
      </w:r>
      <w:r>
        <w:rPr>
          <w:rFonts w:hint="eastAsia" w:ascii="方正仿宋_GBK" w:hAnsi="方正仿宋_GBK" w:eastAsia="方正仿宋_GBK" w:cs="方正仿宋_GBK"/>
          <w:kern w:val="0"/>
          <w:sz w:val="32"/>
          <w:szCs w:val="32"/>
          <w:shd w:val="clear" w:fill="FFFFFF"/>
        </w:rPr>
        <w:t>；此外，使用非财政拨款结余</w:t>
      </w:r>
      <w:r>
        <w:rPr>
          <w:rFonts w:hint="default" w:ascii="Times New Roman" w:hAnsi="Times New Roman" w:eastAsia="方正仿宋_GBK" w:cs="Times New Roman"/>
          <w:kern w:val="0"/>
          <w:sz w:val="32"/>
          <w:szCs w:val="32"/>
          <w:shd w:val="clear" w:fill="FFFFFF"/>
        </w:rPr>
        <w:t>0.00</w:t>
      </w:r>
      <w:r>
        <w:rPr>
          <w:rFonts w:hint="eastAsia" w:ascii="方正仿宋_GBK" w:hAnsi="方正仿宋_GBK" w:eastAsia="方正仿宋_GBK" w:cs="方正仿宋_GBK"/>
          <w:kern w:val="0"/>
          <w:sz w:val="32"/>
          <w:szCs w:val="32"/>
          <w:shd w:val="clear" w:fill="FFFFFF"/>
        </w:rPr>
        <w:t>万元，年初结转和结余</w:t>
      </w:r>
      <w:r>
        <w:rPr>
          <w:rFonts w:hint="default" w:ascii="Times New Roman" w:hAnsi="Times New Roman" w:eastAsia="方正仿宋_GBK" w:cs="Times New Roman"/>
          <w:kern w:val="0"/>
          <w:sz w:val="32"/>
          <w:szCs w:val="32"/>
          <w:shd w:val="clear" w:fill="FFFFFF"/>
        </w:rPr>
        <w:t>78.53</w:t>
      </w:r>
      <w:r>
        <w:rPr>
          <w:rFonts w:hint="eastAsia" w:ascii="方正仿宋_GBK" w:hAnsi="方正仿宋_GBK" w:eastAsia="方正仿宋_GBK" w:cs="方正仿宋_GBK"/>
          <w:kern w:val="0"/>
          <w:sz w:val="32"/>
          <w:szCs w:val="32"/>
          <w:shd w:val="clear" w:fill="FFFFFF"/>
        </w:rPr>
        <w:t>万元。</w:t>
      </w:r>
    </w:p>
    <w:p>
      <w:pPr>
        <w:pStyle w:val="4"/>
        <w:keepNext w:val="0"/>
        <w:keepLines w:val="0"/>
        <w:pageBreakBefore w:val="0"/>
        <w:widowControl/>
        <w:numPr>
          <w:ilvl w:val="0"/>
          <w:numId w:val="1"/>
        </w:numPr>
        <w:suppressLineNumbers w:val="0"/>
        <w:kinsoku/>
        <w:wordWrap/>
        <w:overflowPunct/>
        <w:topLinePunct w:val="0"/>
        <w:autoSpaceDE w:val="0"/>
        <w:autoSpaceDN/>
        <w:bidi w:val="0"/>
        <w:adjustRightInd/>
        <w:snapToGrid/>
        <w:spacing w:before="0" w:beforeAutospacing="0" w:afterAutospacing="0" w:line="580" w:lineRule="exact"/>
        <w:ind w:right="0" w:rightChars="0" w:firstLine="640" w:firstLineChars="200"/>
        <w:jc w:val="both"/>
        <w:rPr>
          <w:rFonts w:hint="default" w:ascii="Times New Roman" w:hAnsi="Times New Roman" w:eastAsia="方正仿宋_GBK" w:cs="Times New Roman"/>
          <w:kern w:val="0"/>
          <w:sz w:val="32"/>
          <w:szCs w:val="32"/>
          <w:shd w:val="clear" w:fill="FFFFFF"/>
        </w:rPr>
      </w:pPr>
      <w:r>
        <w:rPr>
          <w:rStyle w:val="5"/>
          <w:rFonts w:hint="eastAsia" w:ascii="方正仿宋_GBK" w:hAnsi="方正仿宋_GBK" w:eastAsia="方正仿宋_GBK" w:cs="方正仿宋_GBK"/>
          <w:b/>
          <w:bCs w:val="0"/>
          <w:sz w:val="32"/>
          <w:szCs w:val="32"/>
          <w:shd w:val="clear" w:fill="FFFFFF"/>
        </w:rPr>
        <w:t>支出情况。</w:t>
      </w:r>
      <w:r>
        <w:rPr>
          <w:rFonts w:hint="default" w:ascii="Times New Roman" w:hAnsi="Times New Roman" w:eastAsia="方正仿宋_GBK" w:cs="Times New Roman"/>
          <w:kern w:val="0"/>
          <w:sz w:val="32"/>
          <w:szCs w:val="32"/>
          <w:shd w:val="clear" w:fill="FFFFFF"/>
        </w:rPr>
        <w:t>2022</w:t>
      </w:r>
      <w:r>
        <w:rPr>
          <w:rFonts w:hint="eastAsia" w:ascii="方正仿宋_GBK" w:hAnsi="方正仿宋_GBK" w:eastAsia="方正仿宋_GBK" w:cs="方正仿宋_GBK"/>
          <w:kern w:val="0"/>
          <w:sz w:val="32"/>
          <w:szCs w:val="32"/>
          <w:shd w:val="clear" w:fill="FFFFFF"/>
        </w:rPr>
        <w:t>年度支出合计</w:t>
      </w:r>
      <w:r>
        <w:rPr>
          <w:rFonts w:hint="default" w:ascii="Times New Roman" w:hAnsi="Times New Roman" w:eastAsia="方正仿宋_GBK" w:cs="Times New Roman"/>
          <w:kern w:val="0"/>
          <w:sz w:val="32"/>
          <w:szCs w:val="32"/>
          <w:shd w:val="clear" w:fill="FFFFFF"/>
        </w:rPr>
        <w:t>508.07</w:t>
      </w:r>
      <w:r>
        <w:rPr>
          <w:rFonts w:hint="eastAsia" w:ascii="方正仿宋_GBK" w:hAnsi="方正仿宋_GBK" w:eastAsia="方正仿宋_GBK" w:cs="方正仿宋_GBK"/>
          <w:kern w:val="0"/>
          <w:sz w:val="32"/>
          <w:szCs w:val="32"/>
          <w:shd w:val="clear" w:fill="FFFFFF"/>
        </w:rPr>
        <w:t>万元，较上年决算减少</w:t>
      </w:r>
      <w:r>
        <w:rPr>
          <w:rFonts w:hint="default" w:ascii="Times New Roman" w:hAnsi="Times New Roman" w:eastAsia="方正仿宋_GBK" w:cs="Times New Roman"/>
          <w:kern w:val="0"/>
          <w:sz w:val="32"/>
          <w:szCs w:val="32"/>
          <w:shd w:val="clear" w:fill="FFFFFF"/>
        </w:rPr>
        <w:t>43.01</w:t>
      </w:r>
      <w:r>
        <w:rPr>
          <w:rFonts w:hint="eastAsia" w:ascii="方正仿宋_GBK" w:hAnsi="方正仿宋_GBK" w:eastAsia="方正仿宋_GBK" w:cs="方正仿宋_GBK"/>
          <w:kern w:val="0"/>
          <w:sz w:val="32"/>
          <w:szCs w:val="32"/>
          <w:shd w:val="clear" w:fill="FFFFFF"/>
        </w:rPr>
        <w:t>万元，下降</w:t>
      </w:r>
      <w:r>
        <w:rPr>
          <w:rFonts w:hint="default" w:ascii="Times New Roman" w:hAnsi="Times New Roman" w:eastAsia="方正仿宋_GBK" w:cs="Times New Roman"/>
          <w:kern w:val="0"/>
          <w:sz w:val="32"/>
          <w:szCs w:val="32"/>
          <w:shd w:val="clear" w:fill="FFFFFF"/>
        </w:rPr>
        <w:t>7.8%</w:t>
      </w:r>
      <w:r>
        <w:rPr>
          <w:rFonts w:hint="eastAsia" w:ascii="方正仿宋_GBK" w:hAnsi="方正仿宋_GBK" w:eastAsia="方正仿宋_GBK" w:cs="方正仿宋_GBK"/>
          <w:kern w:val="0"/>
          <w:sz w:val="32"/>
          <w:szCs w:val="32"/>
          <w:shd w:val="clear" w:fill="FFFFFF"/>
        </w:rPr>
        <w:t>，主要原因是</w:t>
      </w:r>
      <w:r>
        <w:rPr>
          <w:rFonts w:hint="default" w:ascii="Times New Roman" w:hAnsi="Times New Roman" w:eastAsia="方正仿宋_GBK" w:cs="Times New Roman"/>
          <w:kern w:val="0"/>
          <w:sz w:val="32"/>
          <w:szCs w:val="32"/>
          <w:shd w:val="clear" w:fill="FFFFFF"/>
        </w:rPr>
        <w:t>2021</w:t>
      </w:r>
      <w:r>
        <w:rPr>
          <w:rFonts w:hint="eastAsia" w:ascii="方正仿宋_GBK" w:hAnsi="方正仿宋_GBK" w:eastAsia="方正仿宋_GBK" w:cs="方正仿宋_GBK"/>
          <w:kern w:val="0"/>
          <w:sz w:val="32"/>
          <w:szCs w:val="32"/>
          <w:shd w:val="clear" w:fill="FFFFFF"/>
        </w:rPr>
        <w:t>年度开展了第七次人口普查结尾工作，收支增多，</w:t>
      </w:r>
      <w:r>
        <w:rPr>
          <w:rFonts w:hint="default" w:ascii="Times New Roman" w:hAnsi="Times New Roman" w:eastAsia="方正仿宋_GBK" w:cs="Times New Roman"/>
          <w:kern w:val="0"/>
          <w:sz w:val="32"/>
          <w:szCs w:val="32"/>
          <w:shd w:val="clear" w:fill="FFFFFF"/>
        </w:rPr>
        <w:t>2022</w:t>
      </w:r>
      <w:r>
        <w:rPr>
          <w:rFonts w:hint="eastAsia" w:ascii="方正仿宋_GBK" w:hAnsi="方正仿宋_GBK" w:eastAsia="方正仿宋_GBK" w:cs="方正仿宋_GBK"/>
          <w:kern w:val="0"/>
          <w:sz w:val="32"/>
          <w:szCs w:val="32"/>
          <w:shd w:val="clear" w:fill="FFFFFF"/>
        </w:rPr>
        <w:t>年度无大型普查支出。其中：基本支出</w:t>
      </w:r>
      <w:r>
        <w:rPr>
          <w:rFonts w:hint="default" w:ascii="Times New Roman" w:hAnsi="Times New Roman" w:eastAsia="方正仿宋_GBK" w:cs="Times New Roman"/>
          <w:kern w:val="0"/>
          <w:sz w:val="32"/>
          <w:szCs w:val="32"/>
          <w:shd w:val="clear" w:fill="FFFFFF"/>
        </w:rPr>
        <w:t>422.35</w:t>
      </w:r>
      <w:r>
        <w:rPr>
          <w:rFonts w:hint="eastAsia" w:ascii="方正仿宋_GBK" w:hAnsi="方正仿宋_GBK" w:eastAsia="方正仿宋_GBK" w:cs="方正仿宋_GBK"/>
          <w:kern w:val="0"/>
          <w:sz w:val="32"/>
          <w:szCs w:val="32"/>
          <w:shd w:val="clear" w:fill="FFFFFF"/>
        </w:rPr>
        <w:t>万元，占</w:t>
      </w:r>
      <w:r>
        <w:rPr>
          <w:rFonts w:hint="default" w:ascii="Times New Roman" w:hAnsi="Times New Roman" w:eastAsia="方正仿宋_GBK" w:cs="Times New Roman"/>
          <w:kern w:val="0"/>
          <w:sz w:val="32"/>
          <w:szCs w:val="32"/>
          <w:shd w:val="clear" w:fill="FFFFFF"/>
        </w:rPr>
        <w:t>83.1%</w:t>
      </w:r>
      <w:r>
        <w:rPr>
          <w:rFonts w:hint="eastAsia" w:ascii="方正仿宋_GBK" w:hAnsi="方正仿宋_GBK" w:eastAsia="方正仿宋_GBK" w:cs="方正仿宋_GBK"/>
          <w:kern w:val="0"/>
          <w:sz w:val="32"/>
          <w:szCs w:val="32"/>
          <w:shd w:val="clear" w:fill="FFFFFF"/>
        </w:rPr>
        <w:t>；项目支出</w:t>
      </w:r>
      <w:r>
        <w:rPr>
          <w:rFonts w:hint="default" w:ascii="Times New Roman" w:hAnsi="Times New Roman" w:eastAsia="方正仿宋_GBK" w:cs="Times New Roman"/>
          <w:kern w:val="0"/>
          <w:sz w:val="32"/>
          <w:szCs w:val="32"/>
          <w:shd w:val="clear" w:fill="FFFFFF"/>
        </w:rPr>
        <w:t>85.72</w:t>
      </w:r>
      <w:r>
        <w:rPr>
          <w:rFonts w:hint="eastAsia" w:ascii="方正仿宋_GBK" w:hAnsi="方正仿宋_GBK" w:eastAsia="方正仿宋_GBK" w:cs="方正仿宋_GBK"/>
          <w:kern w:val="0"/>
          <w:sz w:val="32"/>
          <w:szCs w:val="32"/>
          <w:shd w:val="clear" w:fill="FFFFFF"/>
        </w:rPr>
        <w:t>万元，占</w:t>
      </w:r>
      <w:r>
        <w:rPr>
          <w:rFonts w:hint="default" w:ascii="Times New Roman" w:hAnsi="Times New Roman" w:eastAsia="方正仿宋_GBK" w:cs="Times New Roman"/>
          <w:kern w:val="0"/>
          <w:sz w:val="32"/>
          <w:szCs w:val="32"/>
          <w:shd w:val="clear" w:fill="FFFFFF"/>
        </w:rPr>
        <w:t>16.9%</w:t>
      </w:r>
      <w:r>
        <w:rPr>
          <w:rFonts w:hint="eastAsia" w:ascii="方正仿宋_GBK" w:hAnsi="方正仿宋_GBK" w:eastAsia="方正仿宋_GBK" w:cs="方正仿宋_GBK"/>
          <w:kern w:val="0"/>
          <w:sz w:val="32"/>
          <w:szCs w:val="32"/>
          <w:shd w:val="clear" w:fill="FFFFFF"/>
        </w:rPr>
        <w:t>。此外，结余分配</w:t>
      </w:r>
      <w:r>
        <w:rPr>
          <w:rFonts w:hint="default" w:ascii="Times New Roman" w:hAnsi="Times New Roman" w:eastAsia="方正仿宋_GBK" w:cs="Times New Roman"/>
          <w:kern w:val="0"/>
          <w:sz w:val="32"/>
          <w:szCs w:val="32"/>
          <w:shd w:val="clear" w:fill="FFFFFF"/>
        </w:rPr>
        <w:t>0.00</w:t>
      </w:r>
      <w:r>
        <w:rPr>
          <w:rFonts w:hint="eastAsia" w:ascii="方正仿宋_GBK" w:hAnsi="方正仿宋_GBK" w:eastAsia="方正仿宋_GBK" w:cs="方正仿宋_GBK"/>
          <w:kern w:val="0"/>
          <w:sz w:val="32"/>
          <w:szCs w:val="32"/>
          <w:shd w:val="clear" w:fill="FFFFFF"/>
        </w:rPr>
        <w:t>万元。</w:t>
      </w:r>
    </w:p>
    <w:p>
      <w:pPr>
        <w:pStyle w:val="4"/>
        <w:keepNext w:val="0"/>
        <w:keepLines w:val="0"/>
        <w:pageBreakBefore w:val="0"/>
        <w:widowControl/>
        <w:numPr>
          <w:ilvl w:val="0"/>
          <w:numId w:val="1"/>
        </w:numPr>
        <w:suppressLineNumbers w:val="0"/>
        <w:kinsoku/>
        <w:wordWrap/>
        <w:overflowPunct/>
        <w:topLinePunct w:val="0"/>
        <w:autoSpaceDE w:val="0"/>
        <w:autoSpaceDN/>
        <w:bidi w:val="0"/>
        <w:adjustRightInd/>
        <w:snapToGrid/>
        <w:spacing w:before="0" w:beforeAutospacing="0" w:afterAutospacing="0" w:line="580" w:lineRule="exact"/>
        <w:ind w:right="0" w:rightChars="0" w:firstLine="640" w:firstLineChars="200"/>
        <w:jc w:val="both"/>
        <w:rPr>
          <w:rFonts w:hint="default" w:ascii="Times New Roman" w:hAnsi="Times New Roman" w:eastAsia="方正仿宋_GBK" w:cs="Times New Roman"/>
          <w:kern w:val="0"/>
          <w:sz w:val="32"/>
          <w:szCs w:val="32"/>
          <w:shd w:val="clear" w:fill="FFFFFF"/>
        </w:rPr>
      </w:pPr>
      <w:r>
        <w:rPr>
          <w:rStyle w:val="5"/>
          <w:rFonts w:hint="eastAsia" w:ascii="方正仿宋_GBK" w:hAnsi="方正仿宋_GBK" w:eastAsia="方正仿宋_GBK" w:cs="方正仿宋_GBK"/>
          <w:b/>
          <w:bCs w:val="0"/>
          <w:sz w:val="32"/>
          <w:szCs w:val="32"/>
          <w:shd w:val="clear" w:fill="FFFFFF"/>
        </w:rPr>
        <w:t>结转结余情况。</w:t>
      </w:r>
      <w:r>
        <w:rPr>
          <w:rFonts w:hint="default" w:ascii="Times New Roman" w:hAnsi="Times New Roman" w:eastAsia="方正仿宋_GBK" w:cs="Times New Roman"/>
          <w:kern w:val="0"/>
          <w:sz w:val="32"/>
          <w:szCs w:val="32"/>
          <w:shd w:val="clear" w:fill="FFFFFF"/>
        </w:rPr>
        <w:t>2022</w:t>
      </w:r>
      <w:r>
        <w:rPr>
          <w:rFonts w:hint="eastAsia" w:ascii="方正仿宋_GBK" w:hAnsi="方正仿宋_GBK" w:eastAsia="方正仿宋_GBK" w:cs="方正仿宋_GBK"/>
          <w:kern w:val="0"/>
          <w:sz w:val="32"/>
          <w:szCs w:val="32"/>
          <w:shd w:val="clear" w:fill="FFFFFF"/>
        </w:rPr>
        <w:t>年度年末结转和结余</w:t>
      </w:r>
      <w:r>
        <w:rPr>
          <w:rFonts w:hint="default" w:ascii="Times New Roman" w:hAnsi="Times New Roman" w:eastAsia="方正仿宋_GBK" w:cs="Times New Roman"/>
          <w:kern w:val="0"/>
          <w:sz w:val="32"/>
          <w:szCs w:val="32"/>
          <w:shd w:val="clear" w:fill="FFFFFF"/>
        </w:rPr>
        <w:t>0.00</w:t>
      </w:r>
      <w:r>
        <w:rPr>
          <w:rFonts w:hint="eastAsia" w:ascii="方正仿宋_GBK" w:hAnsi="方正仿宋_GBK" w:eastAsia="方正仿宋_GBK" w:cs="方正仿宋_GBK"/>
          <w:kern w:val="0"/>
          <w:sz w:val="32"/>
          <w:szCs w:val="32"/>
          <w:shd w:val="clear" w:fill="FFFFFF"/>
        </w:rPr>
        <w:t>万元，与上年决算数持平。</w:t>
      </w:r>
    </w:p>
    <w:p>
      <w:pPr>
        <w:pStyle w:val="4"/>
        <w:keepNext w:val="0"/>
        <w:keepLines w:val="0"/>
        <w:pageBreakBefore w:val="0"/>
        <w:widowControl/>
        <w:numPr>
          <w:ilvl w:val="0"/>
          <w:numId w:val="0"/>
        </w:numPr>
        <w:suppressLineNumbers w:val="0"/>
        <w:kinsoku/>
        <w:wordWrap/>
        <w:overflowPunct/>
        <w:topLinePunct w:val="0"/>
        <w:autoSpaceDE w:val="0"/>
        <w:autoSpaceDN/>
        <w:bidi w:val="0"/>
        <w:adjustRightInd/>
        <w:snapToGrid/>
        <w:spacing w:before="0" w:beforeAutospacing="0" w:afterAutospacing="0" w:line="580" w:lineRule="exact"/>
        <w:ind w:left="0" w:leftChars="0" w:right="0" w:rightChars="0" w:firstLine="420" w:firstLineChars="0"/>
        <w:jc w:val="left"/>
        <w:rPr>
          <w:rFonts w:hint="default" w:ascii="Times New Roman" w:hAnsi="Times New Roman" w:eastAsia="方正楷体_GBK" w:cs="Times New Roman"/>
          <w:b w:val="0"/>
          <w:bCs/>
          <w:sz w:val="32"/>
          <w:szCs w:val="32"/>
          <w:shd w:val="clear" w:fill="FFFFFF"/>
        </w:rPr>
      </w:pPr>
      <w:r>
        <w:rPr>
          <w:rFonts w:hint="eastAsia" w:ascii="方正楷体_GBK" w:hAnsi="方正楷体_GBK" w:eastAsia="方正楷体_GBK" w:cs="方正楷体_GBK"/>
          <w:b w:val="0"/>
          <w:bCs/>
          <w:kern w:val="0"/>
          <w:sz w:val="32"/>
          <w:szCs w:val="32"/>
          <w:shd w:val="clear" w:fill="FFFFFF"/>
          <w:lang w:val="en-US" w:eastAsia="zh-CN" w:bidi="ar"/>
        </w:rPr>
        <w:t>（二）</w:t>
      </w:r>
      <w:r>
        <w:rPr>
          <w:rStyle w:val="5"/>
          <w:rFonts w:hint="eastAsia" w:ascii="方正楷体_GBK" w:hAnsi="方正楷体_GBK" w:eastAsia="方正楷体_GBK" w:cs="方正楷体_GBK"/>
          <w:b w:val="0"/>
          <w:bCs/>
          <w:sz w:val="32"/>
          <w:szCs w:val="32"/>
          <w:shd w:val="clear" w:fill="FFFFFF"/>
        </w:rPr>
        <w:t>财政拨款收入支出决算总体情况说明</w:t>
      </w:r>
    </w:p>
    <w:p>
      <w:pPr>
        <w:pStyle w:val="4"/>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580" w:lineRule="exact"/>
        <w:ind w:left="0" w:firstLine="640" w:firstLineChars="200"/>
        <w:jc w:val="left"/>
        <w:rPr>
          <w:rFonts w:hint="default" w:ascii="Times New Roman" w:hAnsi="Times New Roman" w:eastAsia="方正仿宋_GBK" w:cs="Times New Roman"/>
          <w:kern w:val="0"/>
          <w:sz w:val="32"/>
          <w:szCs w:val="32"/>
          <w:shd w:val="clear" w:fill="FFFFFF"/>
        </w:rPr>
      </w:pPr>
      <w:r>
        <w:rPr>
          <w:rFonts w:hint="default" w:ascii="Times New Roman" w:hAnsi="Times New Roman" w:eastAsia="方正仿宋_GBK" w:cs="Times New Roman"/>
          <w:kern w:val="0"/>
          <w:sz w:val="32"/>
          <w:szCs w:val="32"/>
          <w:shd w:val="clear" w:fill="FFFFFF"/>
        </w:rPr>
        <w:t>2022</w:t>
      </w:r>
      <w:r>
        <w:rPr>
          <w:rFonts w:hint="eastAsia" w:ascii="方正仿宋_GBK" w:hAnsi="方正仿宋_GBK" w:eastAsia="方正仿宋_GBK" w:cs="方正仿宋_GBK"/>
          <w:kern w:val="0"/>
          <w:sz w:val="32"/>
          <w:szCs w:val="32"/>
          <w:shd w:val="clear" w:fill="FFFFFF"/>
        </w:rPr>
        <w:t>年度财政拨款收、支总计</w:t>
      </w:r>
      <w:r>
        <w:rPr>
          <w:rFonts w:hint="default" w:ascii="Times New Roman" w:hAnsi="Times New Roman" w:eastAsia="方正仿宋_GBK" w:cs="Times New Roman"/>
          <w:kern w:val="0"/>
          <w:sz w:val="32"/>
          <w:szCs w:val="32"/>
          <w:shd w:val="clear" w:fill="FFFFFF"/>
        </w:rPr>
        <w:t>508.07</w:t>
      </w:r>
      <w:r>
        <w:rPr>
          <w:rFonts w:hint="eastAsia" w:ascii="方正仿宋_GBK" w:hAnsi="方正仿宋_GBK" w:eastAsia="方正仿宋_GBK" w:cs="方正仿宋_GBK"/>
          <w:kern w:val="0"/>
          <w:sz w:val="32"/>
          <w:szCs w:val="32"/>
          <w:shd w:val="clear" w:fill="FFFFFF"/>
        </w:rPr>
        <w:t>万元。与</w:t>
      </w:r>
      <w:r>
        <w:rPr>
          <w:rFonts w:hint="default" w:ascii="Times New Roman" w:hAnsi="Times New Roman" w:eastAsia="方正仿宋_GBK" w:cs="Times New Roman"/>
          <w:kern w:val="0"/>
          <w:sz w:val="32"/>
          <w:szCs w:val="32"/>
          <w:shd w:val="clear" w:fill="FFFFFF"/>
        </w:rPr>
        <w:t>2021</w:t>
      </w:r>
      <w:r>
        <w:rPr>
          <w:rFonts w:hint="eastAsia" w:ascii="方正仿宋_GBK" w:hAnsi="方正仿宋_GBK" w:eastAsia="方正仿宋_GBK" w:cs="方正仿宋_GBK"/>
          <w:kern w:val="0"/>
          <w:sz w:val="32"/>
          <w:szCs w:val="32"/>
          <w:shd w:val="clear" w:fill="FFFFFF"/>
        </w:rPr>
        <w:t>年相比，财政拨款收、支总计各减少</w:t>
      </w:r>
      <w:r>
        <w:rPr>
          <w:rFonts w:hint="default" w:ascii="Times New Roman" w:hAnsi="Times New Roman" w:eastAsia="方正仿宋_GBK" w:cs="Times New Roman"/>
          <w:kern w:val="0"/>
          <w:sz w:val="32"/>
          <w:szCs w:val="32"/>
          <w:shd w:val="clear" w:fill="FFFFFF"/>
        </w:rPr>
        <w:t>43.01</w:t>
      </w:r>
      <w:r>
        <w:rPr>
          <w:rFonts w:hint="eastAsia" w:ascii="方正仿宋_GBK" w:hAnsi="方正仿宋_GBK" w:eastAsia="方正仿宋_GBK" w:cs="方正仿宋_GBK"/>
          <w:kern w:val="0"/>
          <w:sz w:val="32"/>
          <w:szCs w:val="32"/>
          <w:shd w:val="clear" w:fill="FFFFFF"/>
        </w:rPr>
        <w:t>万元，下降</w:t>
      </w:r>
      <w:r>
        <w:rPr>
          <w:rFonts w:hint="default" w:ascii="Times New Roman" w:hAnsi="Times New Roman" w:eastAsia="方正仿宋_GBK" w:cs="Times New Roman"/>
          <w:kern w:val="0"/>
          <w:sz w:val="32"/>
          <w:szCs w:val="32"/>
          <w:shd w:val="clear" w:fill="FFFFFF"/>
        </w:rPr>
        <w:t>7.8%</w:t>
      </w:r>
      <w:r>
        <w:rPr>
          <w:rFonts w:hint="eastAsia" w:ascii="方正仿宋_GBK" w:hAnsi="方正仿宋_GBK" w:eastAsia="方正仿宋_GBK" w:cs="方正仿宋_GBK"/>
          <w:kern w:val="0"/>
          <w:sz w:val="32"/>
          <w:szCs w:val="32"/>
          <w:shd w:val="clear" w:fill="FFFFFF"/>
        </w:rPr>
        <w:t>。主要原因是</w:t>
      </w:r>
      <w:r>
        <w:rPr>
          <w:rFonts w:hint="default" w:ascii="Times New Roman" w:hAnsi="Times New Roman" w:eastAsia="方正仿宋_GBK" w:cs="Times New Roman"/>
          <w:kern w:val="0"/>
          <w:sz w:val="32"/>
          <w:szCs w:val="32"/>
          <w:shd w:val="clear" w:fill="FFFFFF"/>
        </w:rPr>
        <w:t>2021</w:t>
      </w:r>
      <w:r>
        <w:rPr>
          <w:rFonts w:hint="eastAsia" w:ascii="方正仿宋_GBK" w:hAnsi="方正仿宋_GBK" w:eastAsia="方正仿宋_GBK" w:cs="方正仿宋_GBK"/>
          <w:kern w:val="0"/>
          <w:sz w:val="32"/>
          <w:szCs w:val="32"/>
          <w:shd w:val="clear" w:fill="FFFFFF"/>
        </w:rPr>
        <w:t>年度开展了第七次人口普查结尾工作，收支增多，</w:t>
      </w:r>
      <w:r>
        <w:rPr>
          <w:rFonts w:hint="default" w:ascii="Times New Roman" w:hAnsi="Times New Roman" w:eastAsia="方正仿宋_GBK" w:cs="Times New Roman"/>
          <w:kern w:val="0"/>
          <w:sz w:val="32"/>
          <w:szCs w:val="32"/>
          <w:shd w:val="clear" w:fill="FFFFFF"/>
        </w:rPr>
        <w:t>2022</w:t>
      </w:r>
      <w:r>
        <w:rPr>
          <w:rFonts w:hint="eastAsia" w:ascii="方正仿宋_GBK" w:hAnsi="方正仿宋_GBK" w:eastAsia="方正仿宋_GBK" w:cs="方正仿宋_GBK"/>
          <w:kern w:val="0"/>
          <w:sz w:val="32"/>
          <w:szCs w:val="32"/>
          <w:shd w:val="clear" w:fill="FFFFFF"/>
        </w:rPr>
        <w:t>年度无大型普查支出。</w:t>
      </w:r>
    </w:p>
    <w:p>
      <w:pPr>
        <w:pStyle w:val="4"/>
        <w:keepNext w:val="0"/>
        <w:keepLines w:val="0"/>
        <w:pageBreakBefore w:val="0"/>
        <w:widowControl/>
        <w:numPr>
          <w:ilvl w:val="0"/>
          <w:numId w:val="2"/>
        </w:numPr>
        <w:suppressLineNumbers w:val="0"/>
        <w:kinsoku/>
        <w:wordWrap/>
        <w:overflowPunct/>
        <w:topLinePunct w:val="0"/>
        <w:autoSpaceDE w:val="0"/>
        <w:autoSpaceDN/>
        <w:bidi w:val="0"/>
        <w:adjustRightInd/>
        <w:snapToGrid/>
        <w:spacing w:before="0" w:beforeAutospacing="0" w:afterAutospacing="0" w:line="580" w:lineRule="exact"/>
        <w:ind w:left="0" w:leftChars="0" w:right="0" w:rightChars="0" w:firstLine="420" w:firstLineChars="0"/>
        <w:jc w:val="left"/>
        <w:rPr>
          <w:rStyle w:val="5"/>
          <w:rFonts w:hint="eastAsia" w:ascii="方正楷体_GBK" w:hAnsi="方正楷体_GBK" w:eastAsia="方正楷体_GBK" w:cs="方正楷体_GBK"/>
          <w:b w:val="0"/>
          <w:bCs/>
          <w:sz w:val="32"/>
          <w:szCs w:val="32"/>
          <w:shd w:val="clear" w:fill="FFFFFF"/>
        </w:rPr>
      </w:pPr>
      <w:r>
        <w:rPr>
          <w:rStyle w:val="5"/>
          <w:rFonts w:hint="eastAsia" w:ascii="方正楷体_GBK" w:hAnsi="方正楷体_GBK" w:eastAsia="方正楷体_GBK" w:cs="方正楷体_GBK"/>
          <w:b w:val="0"/>
          <w:bCs/>
          <w:sz w:val="32"/>
          <w:szCs w:val="32"/>
          <w:shd w:val="clear" w:fill="FFFFFF"/>
        </w:rPr>
        <w:t>一般公共预算财政拨款收入支出决算情况说明</w:t>
      </w:r>
    </w:p>
    <w:p>
      <w:pPr>
        <w:pStyle w:val="4"/>
        <w:keepNext w:val="0"/>
        <w:keepLines w:val="0"/>
        <w:pageBreakBefore w:val="0"/>
        <w:widowControl/>
        <w:numPr>
          <w:ilvl w:val="0"/>
          <w:numId w:val="3"/>
        </w:numPr>
        <w:suppressLineNumbers w:val="0"/>
        <w:kinsoku/>
        <w:wordWrap/>
        <w:overflowPunct/>
        <w:topLinePunct w:val="0"/>
        <w:autoSpaceDE w:val="0"/>
        <w:autoSpaceDN/>
        <w:bidi w:val="0"/>
        <w:adjustRightInd/>
        <w:snapToGrid/>
        <w:spacing w:before="0" w:beforeAutospacing="0" w:afterAutospacing="0" w:line="580" w:lineRule="exact"/>
        <w:ind w:right="0" w:rightChars="0" w:firstLine="640" w:firstLineChars="200"/>
        <w:jc w:val="left"/>
        <w:rPr>
          <w:rFonts w:hint="default" w:ascii="Times New Roman" w:hAnsi="Times New Roman" w:eastAsia="方正仿宋_GBK" w:cs="Times New Roman"/>
          <w:kern w:val="0"/>
          <w:sz w:val="32"/>
          <w:szCs w:val="32"/>
        </w:rPr>
      </w:pPr>
      <w:r>
        <w:rPr>
          <w:rStyle w:val="5"/>
          <w:rFonts w:hint="eastAsia" w:ascii="方正仿宋_GBK" w:hAnsi="方正仿宋_GBK" w:eastAsia="方正仿宋_GBK" w:cs="方正仿宋_GBK"/>
          <w:b/>
          <w:bCs w:val="0"/>
          <w:sz w:val="32"/>
          <w:szCs w:val="32"/>
          <w:shd w:val="clear" w:fill="FFFFFF"/>
        </w:rPr>
        <w:t>收入情况。</w:t>
      </w:r>
      <w:r>
        <w:rPr>
          <w:rFonts w:hint="default" w:ascii="Times New Roman" w:hAnsi="Times New Roman" w:eastAsia="方正仿宋_GBK" w:cs="Times New Roman"/>
          <w:kern w:val="0"/>
          <w:sz w:val="32"/>
          <w:szCs w:val="32"/>
          <w:shd w:val="clear" w:fill="FFFFFF"/>
        </w:rPr>
        <w:t>2022</w:t>
      </w:r>
      <w:r>
        <w:rPr>
          <w:rFonts w:hint="eastAsia" w:ascii="方正仿宋_GBK" w:hAnsi="方正仿宋_GBK" w:eastAsia="方正仿宋_GBK" w:cs="方正仿宋_GBK"/>
          <w:kern w:val="0"/>
          <w:sz w:val="32"/>
          <w:szCs w:val="32"/>
          <w:shd w:val="clear" w:fill="FFFFFF"/>
        </w:rPr>
        <w:t>年度一般公共预算财政拨款收入</w:t>
      </w:r>
      <w:r>
        <w:rPr>
          <w:rFonts w:hint="default" w:ascii="Times New Roman" w:hAnsi="Times New Roman" w:eastAsia="方正仿宋_GBK" w:cs="Times New Roman"/>
          <w:kern w:val="0"/>
          <w:sz w:val="32"/>
          <w:szCs w:val="32"/>
          <w:shd w:val="clear" w:fill="FFFFFF"/>
        </w:rPr>
        <w:t>429.53</w:t>
      </w:r>
      <w:r>
        <w:rPr>
          <w:rFonts w:hint="eastAsia" w:ascii="方正仿宋_GBK" w:hAnsi="方正仿宋_GBK" w:eastAsia="方正仿宋_GBK" w:cs="方正仿宋_GBK"/>
          <w:kern w:val="0"/>
          <w:sz w:val="32"/>
          <w:szCs w:val="32"/>
          <w:shd w:val="clear" w:fill="FFFFFF"/>
        </w:rPr>
        <w:t>万元，较上年决算数减少</w:t>
      </w:r>
      <w:r>
        <w:rPr>
          <w:rFonts w:hint="default" w:ascii="Times New Roman" w:hAnsi="Times New Roman" w:eastAsia="方正仿宋_GBK" w:cs="Times New Roman"/>
          <w:kern w:val="0"/>
          <w:sz w:val="32"/>
          <w:szCs w:val="32"/>
          <w:shd w:val="clear" w:fill="FFFFFF"/>
        </w:rPr>
        <w:t>121.55</w:t>
      </w:r>
      <w:r>
        <w:rPr>
          <w:rFonts w:hint="eastAsia" w:ascii="方正仿宋_GBK" w:hAnsi="方正仿宋_GBK" w:eastAsia="方正仿宋_GBK" w:cs="方正仿宋_GBK"/>
          <w:kern w:val="0"/>
          <w:sz w:val="32"/>
          <w:szCs w:val="32"/>
          <w:shd w:val="clear" w:fill="FFFFFF"/>
        </w:rPr>
        <w:t>万元，下降</w:t>
      </w:r>
      <w:r>
        <w:rPr>
          <w:rFonts w:hint="default" w:ascii="Times New Roman" w:hAnsi="Times New Roman" w:eastAsia="方正仿宋_GBK" w:cs="Times New Roman"/>
          <w:kern w:val="0"/>
          <w:sz w:val="32"/>
          <w:szCs w:val="32"/>
          <w:shd w:val="clear" w:fill="FFFFFF"/>
        </w:rPr>
        <w:t>22.1%</w:t>
      </w:r>
      <w:r>
        <w:rPr>
          <w:rFonts w:hint="eastAsia" w:ascii="方正仿宋_GBK" w:hAnsi="方正仿宋_GBK" w:eastAsia="方正仿宋_GBK" w:cs="方正仿宋_GBK"/>
          <w:kern w:val="0"/>
          <w:sz w:val="32"/>
          <w:szCs w:val="32"/>
          <w:shd w:val="clear" w:fill="FFFFFF"/>
        </w:rPr>
        <w:t>。主要原因是</w:t>
      </w:r>
      <w:r>
        <w:rPr>
          <w:rFonts w:hint="default" w:ascii="Times New Roman" w:hAnsi="Times New Roman" w:eastAsia="方正仿宋_GBK" w:cs="Times New Roman"/>
          <w:kern w:val="0"/>
          <w:sz w:val="32"/>
          <w:szCs w:val="32"/>
          <w:shd w:val="clear" w:fill="FFFFFF"/>
        </w:rPr>
        <w:t>2021</w:t>
      </w:r>
      <w:r>
        <w:rPr>
          <w:rFonts w:hint="eastAsia" w:ascii="方正仿宋_GBK" w:hAnsi="方正仿宋_GBK" w:eastAsia="方正仿宋_GBK" w:cs="方正仿宋_GBK"/>
          <w:kern w:val="0"/>
          <w:sz w:val="32"/>
          <w:szCs w:val="32"/>
          <w:shd w:val="clear" w:fill="FFFFFF"/>
        </w:rPr>
        <w:t>年度开展了第七次人口普查结尾工作，收支增多，</w:t>
      </w:r>
      <w:r>
        <w:rPr>
          <w:rFonts w:hint="default" w:ascii="Times New Roman" w:hAnsi="Times New Roman" w:eastAsia="方正仿宋_GBK" w:cs="Times New Roman"/>
          <w:kern w:val="0"/>
          <w:sz w:val="32"/>
          <w:szCs w:val="32"/>
          <w:shd w:val="clear" w:fill="FFFFFF"/>
        </w:rPr>
        <w:t>2022</w:t>
      </w:r>
      <w:r>
        <w:rPr>
          <w:rFonts w:hint="eastAsia" w:ascii="方正仿宋_GBK" w:hAnsi="方正仿宋_GBK" w:eastAsia="方正仿宋_GBK" w:cs="方正仿宋_GBK"/>
          <w:kern w:val="0"/>
          <w:sz w:val="32"/>
          <w:szCs w:val="32"/>
          <w:shd w:val="clear" w:fill="FFFFFF"/>
        </w:rPr>
        <w:t>年度无大型普查支出。较年初预算数增加</w:t>
      </w:r>
      <w:r>
        <w:rPr>
          <w:rFonts w:hint="default" w:ascii="Times New Roman" w:hAnsi="Times New Roman" w:eastAsia="方正仿宋_GBK" w:cs="Times New Roman"/>
          <w:kern w:val="0"/>
          <w:sz w:val="32"/>
          <w:szCs w:val="32"/>
          <w:shd w:val="clear" w:fill="FFFFFF"/>
        </w:rPr>
        <w:t>106.68</w:t>
      </w:r>
      <w:r>
        <w:rPr>
          <w:rFonts w:hint="eastAsia" w:ascii="方正仿宋_GBK" w:hAnsi="方正仿宋_GBK" w:eastAsia="方正仿宋_GBK" w:cs="方正仿宋_GBK"/>
          <w:kern w:val="0"/>
          <w:sz w:val="32"/>
          <w:szCs w:val="32"/>
          <w:shd w:val="clear" w:fill="FFFFFF"/>
        </w:rPr>
        <w:t>万元，增长</w:t>
      </w:r>
      <w:r>
        <w:rPr>
          <w:rFonts w:hint="default" w:ascii="Times New Roman" w:hAnsi="Times New Roman" w:eastAsia="方正仿宋_GBK" w:cs="Times New Roman"/>
          <w:kern w:val="0"/>
          <w:sz w:val="32"/>
          <w:szCs w:val="32"/>
          <w:shd w:val="clear" w:fill="FFFFFF"/>
        </w:rPr>
        <w:t>33%</w:t>
      </w:r>
      <w:r>
        <w:rPr>
          <w:rFonts w:hint="eastAsia" w:ascii="方正仿宋_GBK" w:hAnsi="方正仿宋_GBK" w:eastAsia="方正仿宋_GBK" w:cs="方正仿宋_GBK"/>
          <w:kern w:val="0"/>
          <w:sz w:val="32"/>
          <w:szCs w:val="32"/>
          <w:shd w:val="clear" w:fill="FFFFFF"/>
        </w:rPr>
        <w:t>。主要原因是</w:t>
      </w:r>
      <w:r>
        <w:rPr>
          <w:rFonts w:hint="default" w:ascii="Times New Roman" w:hAnsi="Times New Roman" w:eastAsia="方正仿宋_GBK" w:cs="Times New Roman"/>
          <w:kern w:val="0"/>
          <w:sz w:val="32"/>
          <w:szCs w:val="32"/>
          <w:shd w:val="clear" w:fill="FFFFFF"/>
        </w:rPr>
        <w:t>2022</w:t>
      </w:r>
      <w:r>
        <w:rPr>
          <w:rFonts w:hint="eastAsia" w:ascii="方正仿宋_GBK" w:hAnsi="方正仿宋_GBK" w:eastAsia="方正仿宋_GBK" w:cs="方正仿宋_GBK"/>
          <w:kern w:val="0"/>
          <w:sz w:val="32"/>
          <w:szCs w:val="32"/>
          <w:shd w:val="clear" w:fill="FFFFFF"/>
        </w:rPr>
        <w:t>年度新增职工</w:t>
      </w:r>
      <w:r>
        <w:rPr>
          <w:rFonts w:hint="default" w:ascii="Times New Roman" w:hAnsi="Times New Roman" w:eastAsia="方正仿宋_GBK" w:cs="Times New Roman"/>
          <w:kern w:val="0"/>
          <w:sz w:val="32"/>
          <w:szCs w:val="32"/>
          <w:shd w:val="clear" w:fill="FFFFFF"/>
        </w:rPr>
        <w:t>6</w:t>
      </w:r>
      <w:r>
        <w:rPr>
          <w:rFonts w:hint="eastAsia" w:ascii="方正仿宋_GBK" w:hAnsi="方正仿宋_GBK" w:eastAsia="方正仿宋_GBK" w:cs="方正仿宋_GBK"/>
          <w:kern w:val="0"/>
          <w:sz w:val="32"/>
          <w:szCs w:val="32"/>
          <w:shd w:val="clear" w:fill="FFFFFF"/>
        </w:rPr>
        <w:t>名，其中包括一名西部计划志愿者，加之公积金及社保缴费基数增加，导致公积金和社保缴纳费增加。此外，年初财政拨款结转和结余</w:t>
      </w:r>
      <w:r>
        <w:rPr>
          <w:rFonts w:hint="default" w:ascii="Times New Roman" w:hAnsi="Times New Roman" w:eastAsia="方正仿宋_GBK" w:cs="Times New Roman"/>
          <w:kern w:val="0"/>
          <w:sz w:val="32"/>
          <w:szCs w:val="32"/>
          <w:shd w:val="clear" w:fill="FFFFFF"/>
        </w:rPr>
        <w:t>78.53</w:t>
      </w:r>
      <w:r>
        <w:rPr>
          <w:rFonts w:hint="eastAsia" w:ascii="方正仿宋_GBK" w:hAnsi="方正仿宋_GBK" w:eastAsia="方正仿宋_GBK" w:cs="方正仿宋_GBK"/>
          <w:kern w:val="0"/>
          <w:sz w:val="32"/>
          <w:szCs w:val="32"/>
          <w:shd w:val="clear" w:fill="FFFFFF"/>
        </w:rPr>
        <w:t>万元。</w:t>
      </w:r>
    </w:p>
    <w:p>
      <w:pPr>
        <w:pStyle w:val="4"/>
        <w:keepNext w:val="0"/>
        <w:keepLines w:val="0"/>
        <w:pageBreakBefore w:val="0"/>
        <w:widowControl/>
        <w:numPr>
          <w:ilvl w:val="0"/>
          <w:numId w:val="3"/>
        </w:numPr>
        <w:suppressLineNumbers w:val="0"/>
        <w:kinsoku/>
        <w:wordWrap/>
        <w:overflowPunct/>
        <w:topLinePunct w:val="0"/>
        <w:autoSpaceDE w:val="0"/>
        <w:autoSpaceDN/>
        <w:bidi w:val="0"/>
        <w:adjustRightInd/>
        <w:snapToGrid/>
        <w:spacing w:before="0" w:beforeAutospacing="0" w:afterAutospacing="0" w:line="580" w:lineRule="exact"/>
        <w:ind w:right="0" w:rightChars="0" w:firstLine="640" w:firstLineChars="200"/>
        <w:jc w:val="left"/>
        <w:rPr>
          <w:rFonts w:hint="default" w:ascii="Times New Roman" w:hAnsi="Times New Roman" w:eastAsia="方正仿宋_GBK" w:cs="Times New Roman"/>
          <w:kern w:val="0"/>
          <w:sz w:val="32"/>
          <w:szCs w:val="32"/>
        </w:rPr>
      </w:pPr>
      <w:r>
        <w:rPr>
          <w:rStyle w:val="5"/>
          <w:rFonts w:hint="eastAsia" w:ascii="方正仿宋_GBK" w:hAnsi="方正仿宋_GBK" w:eastAsia="方正仿宋_GBK" w:cs="方正仿宋_GBK"/>
          <w:b/>
          <w:bCs w:val="0"/>
          <w:sz w:val="32"/>
          <w:szCs w:val="32"/>
          <w:shd w:val="clear" w:fill="FFFFFF"/>
        </w:rPr>
        <w:t>支出情况。</w:t>
      </w:r>
      <w:r>
        <w:rPr>
          <w:rFonts w:hint="default" w:ascii="Times New Roman" w:hAnsi="Times New Roman" w:eastAsia="方正仿宋_GBK" w:cs="Times New Roman"/>
          <w:kern w:val="0"/>
          <w:sz w:val="32"/>
          <w:szCs w:val="32"/>
          <w:shd w:val="clear" w:fill="FFFFFF"/>
        </w:rPr>
        <w:t>2022</w:t>
      </w:r>
      <w:r>
        <w:rPr>
          <w:rFonts w:hint="eastAsia" w:ascii="方正仿宋_GBK" w:hAnsi="方正仿宋_GBK" w:eastAsia="方正仿宋_GBK" w:cs="方正仿宋_GBK"/>
          <w:kern w:val="0"/>
          <w:sz w:val="32"/>
          <w:szCs w:val="32"/>
          <w:shd w:val="clear" w:fill="FFFFFF"/>
        </w:rPr>
        <w:t>年度一般公共预算财政拨款支出</w:t>
      </w:r>
      <w:r>
        <w:rPr>
          <w:rFonts w:hint="default" w:ascii="Times New Roman" w:hAnsi="Times New Roman" w:eastAsia="方正仿宋_GBK" w:cs="Times New Roman"/>
          <w:kern w:val="0"/>
          <w:sz w:val="32"/>
          <w:szCs w:val="32"/>
          <w:shd w:val="clear" w:fill="FFFFFF"/>
        </w:rPr>
        <w:t>508.07</w:t>
      </w:r>
      <w:r>
        <w:rPr>
          <w:rFonts w:hint="eastAsia" w:ascii="方正仿宋_GBK" w:hAnsi="方正仿宋_GBK" w:eastAsia="方正仿宋_GBK" w:cs="方正仿宋_GBK"/>
          <w:kern w:val="0"/>
          <w:sz w:val="32"/>
          <w:szCs w:val="32"/>
          <w:shd w:val="clear" w:fill="FFFFFF"/>
        </w:rPr>
        <w:t>万元，较上年决算数减少</w:t>
      </w:r>
      <w:r>
        <w:rPr>
          <w:rFonts w:hint="default" w:ascii="Times New Roman" w:hAnsi="Times New Roman" w:eastAsia="方正仿宋_GBK" w:cs="Times New Roman"/>
          <w:kern w:val="0"/>
          <w:sz w:val="32"/>
          <w:szCs w:val="32"/>
          <w:shd w:val="clear" w:fill="FFFFFF"/>
        </w:rPr>
        <w:t>43.01</w:t>
      </w:r>
      <w:r>
        <w:rPr>
          <w:rFonts w:hint="eastAsia" w:ascii="方正仿宋_GBK" w:hAnsi="方正仿宋_GBK" w:eastAsia="方正仿宋_GBK" w:cs="方正仿宋_GBK"/>
          <w:kern w:val="0"/>
          <w:sz w:val="32"/>
          <w:szCs w:val="32"/>
          <w:shd w:val="clear" w:fill="FFFFFF"/>
        </w:rPr>
        <w:t>万元，下降</w:t>
      </w:r>
      <w:r>
        <w:rPr>
          <w:rFonts w:hint="default" w:ascii="Times New Roman" w:hAnsi="Times New Roman" w:eastAsia="方正仿宋_GBK" w:cs="Times New Roman"/>
          <w:kern w:val="0"/>
          <w:sz w:val="32"/>
          <w:szCs w:val="32"/>
          <w:shd w:val="clear" w:fill="FFFFFF"/>
        </w:rPr>
        <w:t>7.8%</w:t>
      </w:r>
      <w:r>
        <w:rPr>
          <w:rFonts w:hint="eastAsia" w:ascii="方正仿宋_GBK" w:hAnsi="方正仿宋_GBK" w:eastAsia="方正仿宋_GBK" w:cs="方正仿宋_GBK"/>
          <w:kern w:val="0"/>
          <w:sz w:val="32"/>
          <w:szCs w:val="32"/>
          <w:shd w:val="clear" w:fill="FFFFFF"/>
        </w:rPr>
        <w:t>。主要原因是</w:t>
      </w:r>
      <w:r>
        <w:rPr>
          <w:rFonts w:hint="default" w:ascii="Times New Roman" w:hAnsi="Times New Roman" w:eastAsia="方正仿宋_GBK" w:cs="Times New Roman"/>
          <w:kern w:val="0"/>
          <w:sz w:val="32"/>
          <w:szCs w:val="32"/>
          <w:shd w:val="clear" w:fill="FFFFFF"/>
        </w:rPr>
        <w:t>2021</w:t>
      </w:r>
      <w:r>
        <w:rPr>
          <w:rFonts w:hint="eastAsia" w:ascii="方正仿宋_GBK" w:hAnsi="方正仿宋_GBK" w:eastAsia="方正仿宋_GBK" w:cs="方正仿宋_GBK"/>
          <w:kern w:val="0"/>
          <w:sz w:val="32"/>
          <w:szCs w:val="32"/>
          <w:shd w:val="clear" w:fill="FFFFFF"/>
        </w:rPr>
        <w:t>年度开展了第七次人口普查结尾工作，收支增多，</w:t>
      </w:r>
      <w:r>
        <w:rPr>
          <w:rFonts w:hint="default" w:ascii="Times New Roman" w:hAnsi="Times New Roman" w:eastAsia="方正仿宋_GBK" w:cs="Times New Roman"/>
          <w:kern w:val="0"/>
          <w:sz w:val="32"/>
          <w:szCs w:val="32"/>
          <w:shd w:val="clear" w:fill="FFFFFF"/>
        </w:rPr>
        <w:t>2022</w:t>
      </w:r>
      <w:r>
        <w:rPr>
          <w:rFonts w:hint="eastAsia" w:ascii="方正仿宋_GBK" w:hAnsi="方正仿宋_GBK" w:eastAsia="方正仿宋_GBK" w:cs="方正仿宋_GBK"/>
          <w:kern w:val="0"/>
          <w:sz w:val="32"/>
          <w:szCs w:val="32"/>
          <w:shd w:val="clear" w:fill="FFFFFF"/>
        </w:rPr>
        <w:t>年度无大型普查支出。较年初预算数增加</w:t>
      </w:r>
      <w:r>
        <w:rPr>
          <w:rFonts w:hint="default" w:ascii="Times New Roman" w:hAnsi="Times New Roman" w:eastAsia="方正仿宋_GBK" w:cs="Times New Roman"/>
          <w:kern w:val="0"/>
          <w:sz w:val="32"/>
          <w:szCs w:val="32"/>
          <w:shd w:val="clear" w:fill="FFFFFF"/>
        </w:rPr>
        <w:t>185.22</w:t>
      </w:r>
      <w:r>
        <w:rPr>
          <w:rFonts w:hint="eastAsia" w:ascii="方正仿宋_GBK" w:hAnsi="方正仿宋_GBK" w:eastAsia="方正仿宋_GBK" w:cs="方正仿宋_GBK"/>
          <w:kern w:val="0"/>
          <w:sz w:val="32"/>
          <w:szCs w:val="32"/>
          <w:shd w:val="clear" w:fill="FFFFFF"/>
        </w:rPr>
        <w:t>万元，增长</w:t>
      </w:r>
      <w:r>
        <w:rPr>
          <w:rFonts w:hint="default" w:ascii="Times New Roman" w:hAnsi="Times New Roman" w:eastAsia="方正仿宋_GBK" w:cs="Times New Roman"/>
          <w:kern w:val="0"/>
          <w:sz w:val="32"/>
          <w:szCs w:val="32"/>
          <w:shd w:val="clear" w:fill="FFFFFF"/>
        </w:rPr>
        <w:t>57.4%</w:t>
      </w:r>
      <w:r>
        <w:rPr>
          <w:rFonts w:hint="eastAsia" w:ascii="方正仿宋_GBK" w:hAnsi="方正仿宋_GBK" w:eastAsia="方正仿宋_GBK" w:cs="方正仿宋_GBK"/>
          <w:kern w:val="0"/>
          <w:sz w:val="32"/>
          <w:szCs w:val="32"/>
          <w:shd w:val="clear" w:fill="FFFFFF"/>
        </w:rPr>
        <w:t>。主要原因是</w:t>
      </w:r>
      <w:r>
        <w:rPr>
          <w:rFonts w:hint="default" w:ascii="Times New Roman" w:hAnsi="Times New Roman" w:eastAsia="方正仿宋_GBK" w:cs="Times New Roman"/>
          <w:kern w:val="0"/>
          <w:sz w:val="32"/>
          <w:szCs w:val="32"/>
          <w:shd w:val="clear" w:fill="FFFFFF"/>
        </w:rPr>
        <w:t>2022</w:t>
      </w:r>
      <w:r>
        <w:rPr>
          <w:rFonts w:hint="eastAsia" w:ascii="方正仿宋_GBK" w:hAnsi="方正仿宋_GBK" w:eastAsia="方正仿宋_GBK" w:cs="方正仿宋_GBK"/>
          <w:kern w:val="0"/>
          <w:sz w:val="32"/>
          <w:szCs w:val="32"/>
          <w:shd w:val="clear" w:fill="FFFFFF"/>
        </w:rPr>
        <w:t>年度新增职工</w:t>
      </w:r>
      <w:r>
        <w:rPr>
          <w:rFonts w:hint="default" w:ascii="Times New Roman" w:hAnsi="Times New Roman" w:eastAsia="方正仿宋_GBK" w:cs="Times New Roman"/>
          <w:kern w:val="0"/>
          <w:sz w:val="32"/>
          <w:szCs w:val="32"/>
          <w:shd w:val="clear" w:fill="FFFFFF"/>
        </w:rPr>
        <w:t>6</w:t>
      </w:r>
      <w:r>
        <w:rPr>
          <w:rFonts w:hint="eastAsia" w:ascii="方正仿宋_GBK" w:hAnsi="方正仿宋_GBK" w:eastAsia="方正仿宋_GBK" w:cs="方正仿宋_GBK"/>
          <w:kern w:val="0"/>
          <w:sz w:val="32"/>
          <w:szCs w:val="32"/>
          <w:shd w:val="clear" w:fill="FFFFFF"/>
        </w:rPr>
        <w:t>名，其中包括一名西部计划志愿者，加之公积金及社保缴费基数增加，导致公积金和社保缴纳费增加。</w:t>
      </w:r>
    </w:p>
    <w:p>
      <w:pPr>
        <w:pStyle w:val="4"/>
        <w:keepNext w:val="0"/>
        <w:keepLines w:val="0"/>
        <w:pageBreakBefore w:val="0"/>
        <w:widowControl/>
        <w:numPr>
          <w:ilvl w:val="0"/>
          <w:numId w:val="3"/>
        </w:numPr>
        <w:suppressLineNumbers w:val="0"/>
        <w:kinsoku/>
        <w:wordWrap/>
        <w:overflowPunct/>
        <w:topLinePunct w:val="0"/>
        <w:autoSpaceDE w:val="0"/>
        <w:autoSpaceDN/>
        <w:bidi w:val="0"/>
        <w:adjustRightInd/>
        <w:snapToGrid/>
        <w:spacing w:before="0" w:beforeAutospacing="0" w:afterAutospacing="0" w:line="580" w:lineRule="exact"/>
        <w:ind w:right="0" w:rightChars="0" w:firstLine="640" w:firstLineChars="200"/>
        <w:jc w:val="left"/>
        <w:rPr>
          <w:rFonts w:hint="default" w:ascii="Times New Roman" w:hAnsi="Times New Roman" w:eastAsia="方正仿宋_GBK" w:cs="Times New Roman"/>
          <w:kern w:val="0"/>
          <w:sz w:val="32"/>
          <w:szCs w:val="32"/>
        </w:rPr>
      </w:pPr>
      <w:r>
        <w:rPr>
          <w:rStyle w:val="5"/>
          <w:rFonts w:hint="eastAsia" w:ascii="方正仿宋_GBK" w:hAnsi="方正仿宋_GBK" w:eastAsia="方正仿宋_GBK" w:cs="方正仿宋_GBK"/>
          <w:b/>
          <w:bCs w:val="0"/>
          <w:sz w:val="32"/>
          <w:szCs w:val="32"/>
          <w:shd w:val="clear" w:fill="FFFFFF"/>
        </w:rPr>
        <w:t>结转结余情况。</w:t>
      </w:r>
      <w:r>
        <w:rPr>
          <w:rFonts w:hint="default" w:ascii="Times New Roman" w:hAnsi="Times New Roman" w:eastAsia="方正仿宋_GBK" w:cs="Times New Roman"/>
          <w:kern w:val="0"/>
          <w:sz w:val="32"/>
          <w:szCs w:val="32"/>
          <w:shd w:val="clear" w:fill="FFFFFF"/>
        </w:rPr>
        <w:t>2022</w:t>
      </w:r>
      <w:r>
        <w:rPr>
          <w:rFonts w:hint="eastAsia" w:ascii="方正仿宋_GBK" w:hAnsi="方正仿宋_GBK" w:eastAsia="方正仿宋_GBK" w:cs="方正仿宋_GBK"/>
          <w:kern w:val="0"/>
          <w:sz w:val="32"/>
          <w:szCs w:val="32"/>
          <w:shd w:val="clear" w:fill="FFFFFF"/>
        </w:rPr>
        <w:t>年度年末一般公共预算财政拨款结转和结余</w:t>
      </w:r>
      <w:r>
        <w:rPr>
          <w:rFonts w:hint="default" w:ascii="Times New Roman" w:hAnsi="Times New Roman" w:eastAsia="方正仿宋_GBK" w:cs="Times New Roman"/>
          <w:kern w:val="0"/>
          <w:sz w:val="32"/>
          <w:szCs w:val="32"/>
          <w:shd w:val="clear" w:fill="FFFFFF"/>
        </w:rPr>
        <w:t>0.00</w:t>
      </w:r>
      <w:r>
        <w:rPr>
          <w:rFonts w:hint="eastAsia" w:ascii="方正仿宋_GBK" w:hAnsi="方正仿宋_GBK" w:eastAsia="方正仿宋_GBK" w:cs="方正仿宋_GBK"/>
          <w:kern w:val="0"/>
          <w:sz w:val="32"/>
          <w:szCs w:val="32"/>
          <w:shd w:val="clear" w:fill="FFFFFF"/>
        </w:rPr>
        <w:t>万元，与上年决算数持平。</w:t>
      </w:r>
    </w:p>
    <w:p>
      <w:pPr>
        <w:pStyle w:val="4"/>
        <w:keepNext w:val="0"/>
        <w:keepLines w:val="0"/>
        <w:pageBreakBefore w:val="0"/>
        <w:widowControl/>
        <w:numPr>
          <w:ilvl w:val="0"/>
          <w:numId w:val="3"/>
        </w:numPr>
        <w:suppressLineNumbers w:val="0"/>
        <w:kinsoku/>
        <w:wordWrap/>
        <w:overflowPunct/>
        <w:topLinePunct w:val="0"/>
        <w:autoSpaceDE w:val="0"/>
        <w:autoSpaceDN/>
        <w:bidi w:val="0"/>
        <w:adjustRightInd/>
        <w:snapToGrid/>
        <w:spacing w:before="0" w:beforeAutospacing="0" w:afterAutospacing="0" w:line="580" w:lineRule="exact"/>
        <w:ind w:right="0" w:rightChars="0" w:firstLine="640" w:firstLineChars="200"/>
        <w:jc w:val="left"/>
        <w:rPr>
          <w:rFonts w:hint="default" w:ascii="Times New Roman" w:hAnsi="Times New Roman" w:eastAsia="方正仿宋_GBK" w:cs="Times New Roman"/>
          <w:kern w:val="0"/>
          <w:sz w:val="32"/>
          <w:szCs w:val="32"/>
        </w:rPr>
      </w:pPr>
      <w:r>
        <w:rPr>
          <w:rStyle w:val="5"/>
          <w:rFonts w:hint="eastAsia" w:ascii="方正仿宋_GBK" w:hAnsi="方正仿宋_GBK" w:eastAsia="方正仿宋_GBK" w:cs="方正仿宋_GBK"/>
          <w:b/>
          <w:bCs w:val="0"/>
          <w:sz w:val="32"/>
          <w:szCs w:val="32"/>
          <w:shd w:val="clear" w:fill="FFFFFF"/>
        </w:rPr>
        <w:t>比较情况。</w:t>
      </w:r>
      <w:r>
        <w:rPr>
          <w:rFonts w:hint="eastAsia" w:ascii="方正仿宋_GBK" w:hAnsi="方正仿宋_GBK" w:eastAsia="方正仿宋_GBK" w:cs="方正仿宋_GBK"/>
          <w:kern w:val="0"/>
          <w:sz w:val="32"/>
          <w:szCs w:val="32"/>
          <w:shd w:val="clear" w:fill="FFFFFF"/>
        </w:rPr>
        <w:t>本部门</w:t>
      </w:r>
      <w:r>
        <w:rPr>
          <w:rFonts w:hint="default" w:ascii="Times New Roman" w:hAnsi="Times New Roman" w:eastAsia="方正仿宋_GBK" w:cs="Times New Roman"/>
          <w:kern w:val="0"/>
          <w:sz w:val="32"/>
          <w:szCs w:val="32"/>
          <w:shd w:val="clear" w:fill="FFFFFF"/>
        </w:rPr>
        <w:t>2022</w:t>
      </w:r>
      <w:r>
        <w:rPr>
          <w:rFonts w:hint="eastAsia" w:ascii="方正仿宋_GBK" w:hAnsi="方正仿宋_GBK" w:eastAsia="方正仿宋_GBK" w:cs="方正仿宋_GBK"/>
          <w:kern w:val="0"/>
          <w:sz w:val="32"/>
          <w:szCs w:val="32"/>
          <w:shd w:val="clear" w:fill="FFFFFF"/>
        </w:rPr>
        <w:t>年度一般公共预算财政拨款支出主要用于以下几个方面：</w:t>
      </w:r>
    </w:p>
    <w:p>
      <w:pPr>
        <w:pStyle w:val="4"/>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580" w:lineRule="exact"/>
        <w:ind w:left="0" w:firstLine="640" w:firstLineChars="200"/>
        <w:jc w:val="left"/>
        <w:rPr>
          <w:rFonts w:hint="default" w:ascii="Times New Roman" w:hAnsi="Times New Roman" w:eastAsia="方正仿宋_GBK" w:cs="Times New Roman"/>
          <w:kern w:val="0"/>
          <w:sz w:val="32"/>
          <w:szCs w:val="32"/>
          <w:shd w:val="clear" w:fill="FFFFFF"/>
        </w:rPr>
      </w:pPr>
      <w:r>
        <w:rPr>
          <w:rFonts w:hint="eastAsia" w:ascii="方正仿宋_GBK" w:hAnsi="方正仿宋_GBK" w:eastAsia="方正仿宋_GBK" w:cs="方正仿宋_GBK"/>
          <w:kern w:val="0"/>
          <w:sz w:val="32"/>
          <w:szCs w:val="32"/>
          <w:shd w:val="clear" w:fill="FFFFFF"/>
        </w:rPr>
        <w:t>（</w:t>
      </w:r>
      <w:r>
        <w:rPr>
          <w:rFonts w:hint="default" w:ascii="Times New Roman" w:hAnsi="Times New Roman" w:eastAsia="方正仿宋_GBK" w:cs="Times New Roman"/>
          <w:kern w:val="0"/>
          <w:sz w:val="32"/>
          <w:szCs w:val="32"/>
          <w:shd w:val="clear" w:fill="FFFFFF"/>
        </w:rPr>
        <w:t>1</w:t>
      </w:r>
      <w:r>
        <w:rPr>
          <w:rFonts w:hint="eastAsia" w:ascii="方正仿宋_GBK" w:hAnsi="方正仿宋_GBK" w:eastAsia="方正仿宋_GBK" w:cs="方正仿宋_GBK"/>
          <w:kern w:val="0"/>
          <w:sz w:val="32"/>
          <w:szCs w:val="32"/>
          <w:shd w:val="clear" w:fill="FFFFFF"/>
        </w:rPr>
        <w:t>）一般公共服务支出</w:t>
      </w:r>
      <w:r>
        <w:rPr>
          <w:rFonts w:hint="default" w:ascii="Times New Roman" w:hAnsi="Times New Roman" w:eastAsia="方正仿宋_GBK" w:cs="Times New Roman"/>
          <w:kern w:val="0"/>
          <w:sz w:val="32"/>
          <w:szCs w:val="32"/>
          <w:shd w:val="clear" w:fill="FFFFFF"/>
        </w:rPr>
        <w:t>423.58</w:t>
      </w:r>
      <w:r>
        <w:rPr>
          <w:rFonts w:hint="eastAsia" w:ascii="方正仿宋_GBK" w:hAnsi="方正仿宋_GBK" w:eastAsia="方正仿宋_GBK" w:cs="方正仿宋_GBK"/>
          <w:kern w:val="0"/>
          <w:sz w:val="32"/>
          <w:szCs w:val="32"/>
          <w:shd w:val="clear" w:fill="FFFFFF"/>
        </w:rPr>
        <w:t>万元，占</w:t>
      </w:r>
      <w:r>
        <w:rPr>
          <w:rFonts w:hint="default" w:ascii="Times New Roman" w:hAnsi="Times New Roman" w:eastAsia="方正仿宋_GBK" w:cs="Times New Roman"/>
          <w:kern w:val="0"/>
          <w:sz w:val="32"/>
          <w:szCs w:val="32"/>
          <w:shd w:val="clear" w:fill="FFFFFF"/>
        </w:rPr>
        <w:t>83.4%</w:t>
      </w:r>
      <w:r>
        <w:rPr>
          <w:rFonts w:hint="eastAsia" w:ascii="方正仿宋_GBK" w:hAnsi="方正仿宋_GBK" w:eastAsia="方正仿宋_GBK" w:cs="方正仿宋_GBK"/>
          <w:kern w:val="0"/>
          <w:sz w:val="32"/>
          <w:szCs w:val="32"/>
          <w:shd w:val="clear" w:fill="FFFFFF"/>
        </w:rPr>
        <w:t>，较年初预算数增加</w:t>
      </w:r>
      <w:r>
        <w:rPr>
          <w:rFonts w:hint="default" w:ascii="Times New Roman" w:hAnsi="Times New Roman" w:eastAsia="方正仿宋_GBK" w:cs="Times New Roman"/>
          <w:kern w:val="0"/>
          <w:sz w:val="32"/>
          <w:szCs w:val="32"/>
          <w:shd w:val="clear" w:fill="FFFFFF"/>
        </w:rPr>
        <w:t>182.84</w:t>
      </w:r>
      <w:r>
        <w:rPr>
          <w:rFonts w:hint="eastAsia" w:ascii="方正仿宋_GBK" w:hAnsi="方正仿宋_GBK" w:eastAsia="方正仿宋_GBK" w:cs="方正仿宋_GBK"/>
          <w:kern w:val="0"/>
          <w:sz w:val="32"/>
          <w:szCs w:val="32"/>
          <w:shd w:val="clear" w:fill="FFFFFF"/>
        </w:rPr>
        <w:t>万元，增长</w:t>
      </w:r>
      <w:r>
        <w:rPr>
          <w:rFonts w:hint="default" w:ascii="Times New Roman" w:hAnsi="Times New Roman" w:eastAsia="方正仿宋_GBK" w:cs="Times New Roman"/>
          <w:kern w:val="0"/>
          <w:sz w:val="32"/>
          <w:szCs w:val="32"/>
          <w:shd w:val="clear" w:fill="FFFFFF"/>
        </w:rPr>
        <w:t>75.9%</w:t>
      </w:r>
      <w:r>
        <w:rPr>
          <w:rFonts w:hint="eastAsia" w:ascii="方正仿宋_GBK" w:hAnsi="方正仿宋_GBK" w:eastAsia="方正仿宋_GBK" w:cs="方正仿宋_GBK"/>
          <w:kern w:val="0"/>
          <w:sz w:val="32"/>
          <w:szCs w:val="32"/>
          <w:shd w:val="clear" w:fill="FFFFFF"/>
        </w:rPr>
        <w:t>，主要原因是</w:t>
      </w:r>
      <w:r>
        <w:rPr>
          <w:rFonts w:hint="default" w:ascii="Times New Roman" w:hAnsi="Times New Roman" w:eastAsia="方正仿宋_GBK" w:cs="Times New Roman"/>
          <w:kern w:val="0"/>
          <w:sz w:val="32"/>
          <w:szCs w:val="32"/>
          <w:shd w:val="clear" w:fill="FFFFFF"/>
        </w:rPr>
        <w:t>2022</w:t>
      </w:r>
      <w:r>
        <w:rPr>
          <w:rFonts w:hint="eastAsia" w:ascii="方正仿宋_GBK" w:hAnsi="方正仿宋_GBK" w:eastAsia="方正仿宋_GBK" w:cs="方正仿宋_GBK"/>
          <w:kern w:val="0"/>
          <w:sz w:val="32"/>
          <w:szCs w:val="32"/>
          <w:shd w:val="clear" w:fill="FFFFFF"/>
        </w:rPr>
        <w:t>年度新增职工</w:t>
      </w:r>
      <w:r>
        <w:rPr>
          <w:rFonts w:hint="default" w:ascii="Times New Roman" w:hAnsi="Times New Roman" w:eastAsia="方正仿宋_GBK" w:cs="Times New Roman"/>
          <w:kern w:val="0"/>
          <w:sz w:val="32"/>
          <w:szCs w:val="32"/>
          <w:shd w:val="clear" w:fill="FFFFFF"/>
        </w:rPr>
        <w:t>6</w:t>
      </w:r>
      <w:r>
        <w:rPr>
          <w:rFonts w:hint="eastAsia" w:ascii="方正仿宋_GBK" w:hAnsi="方正仿宋_GBK" w:eastAsia="方正仿宋_GBK" w:cs="方正仿宋_GBK"/>
          <w:kern w:val="0"/>
          <w:sz w:val="32"/>
          <w:szCs w:val="32"/>
          <w:shd w:val="clear" w:fill="FFFFFF"/>
        </w:rPr>
        <w:t>名，其中包括一名西部计划志愿者，加之社保缴费基数增加，导致社保缴纳费增加。</w:t>
      </w:r>
    </w:p>
    <w:p>
      <w:pPr>
        <w:pStyle w:val="4"/>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580" w:lineRule="exact"/>
        <w:ind w:left="0" w:firstLine="640" w:firstLineChars="200"/>
        <w:jc w:val="left"/>
        <w:rPr>
          <w:rFonts w:hint="default" w:ascii="Times New Roman" w:hAnsi="Times New Roman" w:eastAsia="方正仿宋_GBK" w:cs="Times New Roman"/>
          <w:kern w:val="0"/>
          <w:sz w:val="32"/>
          <w:szCs w:val="32"/>
        </w:rPr>
      </w:pPr>
      <w:r>
        <w:rPr>
          <w:rFonts w:hint="eastAsia" w:ascii="方正仿宋_GBK" w:hAnsi="方正仿宋_GBK" w:eastAsia="方正仿宋_GBK" w:cs="方正仿宋_GBK"/>
          <w:kern w:val="0"/>
          <w:sz w:val="32"/>
          <w:szCs w:val="32"/>
          <w:shd w:val="clear" w:fill="FFFFFF"/>
        </w:rPr>
        <w:t>（</w:t>
      </w:r>
      <w:r>
        <w:rPr>
          <w:rFonts w:hint="default" w:ascii="Times New Roman" w:hAnsi="Times New Roman" w:eastAsia="方正仿宋_GBK" w:cs="Times New Roman"/>
          <w:kern w:val="0"/>
          <w:sz w:val="32"/>
          <w:szCs w:val="32"/>
          <w:shd w:val="clear" w:fill="FFFFFF"/>
        </w:rPr>
        <w:t>2</w:t>
      </w:r>
      <w:r>
        <w:rPr>
          <w:rFonts w:hint="eastAsia" w:ascii="方正仿宋_GBK" w:hAnsi="方正仿宋_GBK" w:eastAsia="方正仿宋_GBK" w:cs="方正仿宋_GBK"/>
          <w:kern w:val="0"/>
          <w:sz w:val="32"/>
          <w:szCs w:val="32"/>
          <w:shd w:val="clear" w:fill="FFFFFF"/>
        </w:rPr>
        <w:t>）社会保障与就业支出</w:t>
      </w:r>
      <w:r>
        <w:rPr>
          <w:rFonts w:hint="default" w:ascii="Times New Roman" w:hAnsi="Times New Roman" w:eastAsia="方正仿宋_GBK" w:cs="Times New Roman"/>
          <w:kern w:val="0"/>
          <w:sz w:val="32"/>
          <w:szCs w:val="32"/>
          <w:shd w:val="clear" w:fill="FFFFFF"/>
        </w:rPr>
        <w:t>52.24</w:t>
      </w:r>
      <w:r>
        <w:rPr>
          <w:rFonts w:hint="eastAsia" w:ascii="方正仿宋_GBK" w:hAnsi="方正仿宋_GBK" w:eastAsia="方正仿宋_GBK" w:cs="方正仿宋_GBK"/>
          <w:kern w:val="0"/>
          <w:sz w:val="32"/>
          <w:szCs w:val="32"/>
          <w:shd w:val="clear" w:fill="FFFFFF"/>
        </w:rPr>
        <w:t>万元，占</w:t>
      </w:r>
      <w:r>
        <w:rPr>
          <w:rFonts w:hint="default" w:ascii="Times New Roman" w:hAnsi="Times New Roman" w:eastAsia="方正仿宋_GBK" w:cs="Times New Roman"/>
          <w:kern w:val="0"/>
          <w:sz w:val="32"/>
          <w:szCs w:val="32"/>
          <w:shd w:val="clear" w:fill="FFFFFF"/>
        </w:rPr>
        <w:t>10.3%</w:t>
      </w:r>
      <w:r>
        <w:rPr>
          <w:rFonts w:hint="eastAsia" w:ascii="方正仿宋_GBK" w:hAnsi="方正仿宋_GBK" w:eastAsia="方正仿宋_GBK" w:cs="方正仿宋_GBK"/>
          <w:kern w:val="0"/>
          <w:sz w:val="32"/>
          <w:szCs w:val="32"/>
          <w:shd w:val="clear" w:fill="FFFFFF"/>
        </w:rPr>
        <w:t>，较年初预算数增加</w:t>
      </w:r>
      <w:r>
        <w:rPr>
          <w:rFonts w:hint="default" w:ascii="Times New Roman" w:hAnsi="Times New Roman" w:eastAsia="方正仿宋_GBK" w:cs="Times New Roman"/>
          <w:kern w:val="0"/>
          <w:sz w:val="32"/>
          <w:szCs w:val="32"/>
          <w:shd w:val="clear" w:fill="FFFFFF"/>
        </w:rPr>
        <w:t>2.42</w:t>
      </w:r>
      <w:r>
        <w:rPr>
          <w:rFonts w:hint="eastAsia" w:ascii="方正仿宋_GBK" w:hAnsi="方正仿宋_GBK" w:eastAsia="方正仿宋_GBK" w:cs="方正仿宋_GBK"/>
          <w:kern w:val="0"/>
          <w:sz w:val="32"/>
          <w:szCs w:val="32"/>
          <w:shd w:val="clear" w:fill="FFFFFF"/>
        </w:rPr>
        <w:t>万元，增长</w:t>
      </w:r>
      <w:r>
        <w:rPr>
          <w:rFonts w:hint="default" w:ascii="Times New Roman" w:hAnsi="Times New Roman" w:eastAsia="方正仿宋_GBK" w:cs="Times New Roman"/>
          <w:kern w:val="0"/>
          <w:sz w:val="32"/>
          <w:szCs w:val="32"/>
          <w:shd w:val="clear" w:fill="FFFFFF"/>
        </w:rPr>
        <w:t>4.9%</w:t>
      </w:r>
      <w:r>
        <w:rPr>
          <w:rFonts w:hint="eastAsia" w:ascii="方正仿宋_GBK" w:hAnsi="方正仿宋_GBK" w:eastAsia="方正仿宋_GBK" w:cs="方正仿宋_GBK"/>
          <w:kern w:val="0"/>
          <w:sz w:val="32"/>
          <w:szCs w:val="32"/>
          <w:shd w:val="clear" w:fill="FFFFFF"/>
        </w:rPr>
        <w:t>，主要原因是</w:t>
      </w:r>
      <w:r>
        <w:rPr>
          <w:rFonts w:hint="default" w:ascii="Times New Roman" w:hAnsi="Times New Roman" w:eastAsia="方正仿宋_GBK" w:cs="Times New Roman"/>
          <w:kern w:val="0"/>
          <w:sz w:val="32"/>
          <w:szCs w:val="32"/>
          <w:shd w:val="clear" w:fill="FFFFFF"/>
        </w:rPr>
        <w:t>2022</w:t>
      </w:r>
      <w:r>
        <w:rPr>
          <w:rFonts w:hint="eastAsia" w:ascii="方正仿宋_GBK" w:hAnsi="方正仿宋_GBK" w:eastAsia="方正仿宋_GBK" w:cs="方正仿宋_GBK"/>
          <w:kern w:val="0"/>
          <w:sz w:val="32"/>
          <w:szCs w:val="32"/>
          <w:shd w:val="clear" w:fill="FFFFFF"/>
        </w:rPr>
        <w:t>年度新增职工</w:t>
      </w:r>
      <w:r>
        <w:rPr>
          <w:rFonts w:hint="default" w:ascii="Times New Roman" w:hAnsi="Times New Roman" w:eastAsia="方正仿宋_GBK" w:cs="Times New Roman"/>
          <w:kern w:val="0"/>
          <w:sz w:val="32"/>
          <w:szCs w:val="32"/>
          <w:shd w:val="clear" w:fill="FFFFFF"/>
        </w:rPr>
        <w:t>6</w:t>
      </w:r>
      <w:r>
        <w:rPr>
          <w:rFonts w:hint="eastAsia" w:ascii="方正仿宋_GBK" w:hAnsi="方正仿宋_GBK" w:eastAsia="方正仿宋_GBK" w:cs="方正仿宋_GBK"/>
          <w:kern w:val="0"/>
          <w:sz w:val="32"/>
          <w:szCs w:val="32"/>
          <w:shd w:val="clear" w:fill="FFFFFF"/>
        </w:rPr>
        <w:t>名，社会保障与就业支出相应增加。</w:t>
      </w:r>
    </w:p>
    <w:p>
      <w:pPr>
        <w:pStyle w:val="4"/>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580" w:lineRule="exact"/>
        <w:ind w:left="0" w:firstLine="640" w:firstLineChars="200"/>
        <w:jc w:val="left"/>
        <w:rPr>
          <w:rFonts w:hint="default" w:ascii="Times New Roman" w:hAnsi="Times New Roman" w:eastAsia="方正仿宋_GBK" w:cs="Times New Roman"/>
          <w:kern w:val="0"/>
          <w:sz w:val="32"/>
          <w:szCs w:val="32"/>
        </w:rPr>
      </w:pPr>
      <w:r>
        <w:rPr>
          <w:rFonts w:hint="eastAsia" w:ascii="方正仿宋_GBK" w:hAnsi="方正仿宋_GBK" w:eastAsia="方正仿宋_GBK" w:cs="方正仿宋_GBK"/>
          <w:kern w:val="0"/>
          <w:sz w:val="32"/>
          <w:szCs w:val="32"/>
          <w:shd w:val="clear" w:fill="FFFFFF"/>
        </w:rPr>
        <w:t>（</w:t>
      </w:r>
      <w:r>
        <w:rPr>
          <w:rFonts w:hint="default" w:ascii="Times New Roman" w:hAnsi="Times New Roman" w:eastAsia="方正仿宋_GBK" w:cs="Times New Roman"/>
          <w:kern w:val="0"/>
          <w:sz w:val="32"/>
          <w:szCs w:val="32"/>
          <w:shd w:val="clear" w:fill="FFFFFF"/>
        </w:rPr>
        <w:t>3</w:t>
      </w:r>
      <w:r>
        <w:rPr>
          <w:rFonts w:hint="eastAsia" w:ascii="方正仿宋_GBK" w:hAnsi="方正仿宋_GBK" w:eastAsia="方正仿宋_GBK" w:cs="方正仿宋_GBK"/>
          <w:kern w:val="0"/>
          <w:sz w:val="32"/>
          <w:szCs w:val="32"/>
          <w:shd w:val="clear" w:fill="FFFFFF"/>
        </w:rPr>
        <w:t>）卫生健康支出</w:t>
      </w:r>
      <w:r>
        <w:rPr>
          <w:rFonts w:hint="default" w:ascii="Times New Roman" w:hAnsi="Times New Roman" w:eastAsia="方正仿宋_GBK" w:cs="Times New Roman"/>
          <w:kern w:val="0"/>
          <w:sz w:val="32"/>
          <w:szCs w:val="32"/>
          <w:shd w:val="clear" w:fill="FFFFFF"/>
        </w:rPr>
        <w:t>17.37</w:t>
      </w:r>
      <w:r>
        <w:rPr>
          <w:rFonts w:hint="eastAsia" w:ascii="方正仿宋_GBK" w:hAnsi="方正仿宋_GBK" w:eastAsia="方正仿宋_GBK" w:cs="方正仿宋_GBK"/>
          <w:kern w:val="0"/>
          <w:sz w:val="32"/>
          <w:szCs w:val="32"/>
          <w:shd w:val="clear" w:fill="FFFFFF"/>
        </w:rPr>
        <w:t>万元，占</w:t>
      </w:r>
      <w:r>
        <w:rPr>
          <w:rFonts w:hint="default" w:ascii="Times New Roman" w:hAnsi="Times New Roman" w:eastAsia="方正仿宋_GBK" w:cs="Times New Roman"/>
          <w:kern w:val="0"/>
          <w:sz w:val="32"/>
          <w:szCs w:val="32"/>
          <w:shd w:val="clear" w:fill="FFFFFF"/>
        </w:rPr>
        <w:t>3.4%</w:t>
      </w:r>
      <w:r>
        <w:rPr>
          <w:rFonts w:hint="eastAsia" w:ascii="Times New Roman" w:hAnsi="Times New Roman" w:eastAsia="方正仿宋_GBK" w:cs="Times New Roman"/>
          <w:kern w:val="0"/>
          <w:sz w:val="32"/>
          <w:szCs w:val="32"/>
          <w:shd w:val="clear" w:fill="FFFFFF"/>
          <w:lang w:eastAsia="zh-CN"/>
        </w:rPr>
        <w:t>，</w:t>
      </w:r>
      <w:r>
        <w:rPr>
          <w:rFonts w:hint="eastAsia" w:ascii="方正仿宋_GBK" w:hAnsi="方正仿宋_GBK" w:eastAsia="方正仿宋_GBK" w:cs="方正仿宋_GBK"/>
          <w:kern w:val="0"/>
          <w:sz w:val="32"/>
          <w:szCs w:val="32"/>
          <w:shd w:val="clear" w:fill="FFFFFF"/>
        </w:rPr>
        <w:t>与年初预算数持平。</w:t>
      </w:r>
    </w:p>
    <w:p>
      <w:pPr>
        <w:pStyle w:val="4"/>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580" w:lineRule="exact"/>
        <w:ind w:left="0" w:firstLine="640" w:firstLineChars="200"/>
        <w:jc w:val="left"/>
        <w:rPr>
          <w:rFonts w:hint="default" w:ascii="Times New Roman" w:hAnsi="Times New Roman" w:eastAsia="方正仿宋_GBK" w:cs="Times New Roman"/>
          <w:kern w:val="0"/>
          <w:sz w:val="32"/>
          <w:szCs w:val="32"/>
          <w:shd w:val="clear" w:fill="FFFFFF"/>
        </w:rPr>
      </w:pPr>
      <w:r>
        <w:rPr>
          <w:rFonts w:hint="eastAsia" w:ascii="方正仿宋_GBK" w:hAnsi="方正仿宋_GBK" w:eastAsia="方正仿宋_GBK" w:cs="方正仿宋_GBK"/>
          <w:kern w:val="0"/>
          <w:sz w:val="32"/>
          <w:szCs w:val="32"/>
          <w:shd w:val="clear" w:fill="FFFFFF"/>
        </w:rPr>
        <w:t>（</w:t>
      </w:r>
      <w:r>
        <w:rPr>
          <w:rFonts w:hint="default" w:ascii="Times New Roman" w:hAnsi="Times New Roman" w:eastAsia="方正仿宋_GBK" w:cs="Times New Roman"/>
          <w:kern w:val="0"/>
          <w:sz w:val="32"/>
          <w:szCs w:val="32"/>
          <w:shd w:val="clear" w:fill="FFFFFF"/>
        </w:rPr>
        <w:t>4</w:t>
      </w:r>
      <w:r>
        <w:rPr>
          <w:rFonts w:hint="eastAsia" w:ascii="方正仿宋_GBK" w:hAnsi="方正仿宋_GBK" w:eastAsia="方正仿宋_GBK" w:cs="方正仿宋_GBK"/>
          <w:kern w:val="0"/>
          <w:sz w:val="32"/>
          <w:szCs w:val="32"/>
          <w:shd w:val="clear" w:fill="FFFFFF"/>
        </w:rPr>
        <w:t>）住房保障支出</w:t>
      </w:r>
      <w:r>
        <w:rPr>
          <w:rFonts w:hint="default" w:ascii="Times New Roman" w:hAnsi="Times New Roman" w:eastAsia="方正仿宋_GBK" w:cs="Times New Roman"/>
          <w:kern w:val="0"/>
          <w:sz w:val="32"/>
          <w:szCs w:val="32"/>
          <w:shd w:val="clear" w:fill="FFFFFF"/>
        </w:rPr>
        <w:t>14.88</w:t>
      </w:r>
      <w:r>
        <w:rPr>
          <w:rFonts w:hint="eastAsia" w:ascii="方正仿宋_GBK" w:hAnsi="方正仿宋_GBK" w:eastAsia="方正仿宋_GBK" w:cs="方正仿宋_GBK"/>
          <w:kern w:val="0"/>
          <w:sz w:val="32"/>
          <w:szCs w:val="32"/>
          <w:shd w:val="clear" w:fill="FFFFFF"/>
        </w:rPr>
        <w:t>万元，占</w:t>
      </w:r>
      <w:r>
        <w:rPr>
          <w:rFonts w:hint="default" w:ascii="Times New Roman" w:hAnsi="Times New Roman" w:eastAsia="方正仿宋_GBK" w:cs="Times New Roman"/>
          <w:kern w:val="0"/>
          <w:sz w:val="32"/>
          <w:szCs w:val="32"/>
          <w:shd w:val="clear" w:fill="FFFFFF"/>
        </w:rPr>
        <w:t>2.9%</w:t>
      </w:r>
      <w:r>
        <w:rPr>
          <w:rFonts w:hint="eastAsia" w:ascii="方正仿宋_GBK" w:hAnsi="方正仿宋_GBK" w:eastAsia="方正仿宋_GBK" w:cs="方正仿宋_GBK"/>
          <w:kern w:val="0"/>
          <w:sz w:val="32"/>
          <w:szCs w:val="32"/>
          <w:shd w:val="clear" w:fill="FFFFFF"/>
        </w:rPr>
        <w:t>，较年初预算数减少</w:t>
      </w:r>
      <w:r>
        <w:rPr>
          <w:rFonts w:hint="default" w:ascii="Times New Roman" w:hAnsi="Times New Roman" w:eastAsia="方正仿宋_GBK" w:cs="Times New Roman"/>
          <w:kern w:val="0"/>
          <w:sz w:val="32"/>
          <w:szCs w:val="32"/>
          <w:shd w:val="clear" w:fill="FFFFFF"/>
        </w:rPr>
        <w:t>0.05</w:t>
      </w:r>
      <w:r>
        <w:rPr>
          <w:rFonts w:hint="eastAsia" w:ascii="方正仿宋_GBK" w:hAnsi="方正仿宋_GBK" w:eastAsia="方正仿宋_GBK" w:cs="方正仿宋_GBK"/>
          <w:kern w:val="0"/>
          <w:sz w:val="32"/>
          <w:szCs w:val="32"/>
          <w:shd w:val="clear" w:fill="FFFFFF"/>
        </w:rPr>
        <w:t>万元，下降</w:t>
      </w:r>
      <w:r>
        <w:rPr>
          <w:rFonts w:hint="default" w:ascii="Times New Roman" w:hAnsi="Times New Roman" w:eastAsia="方正仿宋_GBK" w:cs="Times New Roman"/>
          <w:kern w:val="0"/>
          <w:sz w:val="32"/>
          <w:szCs w:val="32"/>
          <w:shd w:val="clear" w:fill="FFFFFF"/>
        </w:rPr>
        <w:t>0.3%</w:t>
      </w:r>
      <w:r>
        <w:rPr>
          <w:rFonts w:hint="eastAsia" w:ascii="方正仿宋_GBK" w:hAnsi="方正仿宋_GBK" w:eastAsia="方正仿宋_GBK" w:cs="方正仿宋_GBK"/>
          <w:kern w:val="0"/>
          <w:sz w:val="32"/>
          <w:szCs w:val="32"/>
          <w:shd w:val="clear" w:fill="FFFFFF"/>
        </w:rPr>
        <w:t>，主要原因是公积金缴存基数调整。</w:t>
      </w:r>
    </w:p>
    <w:p>
      <w:pPr>
        <w:pStyle w:val="4"/>
        <w:keepNext w:val="0"/>
        <w:keepLines w:val="0"/>
        <w:pageBreakBefore w:val="0"/>
        <w:widowControl/>
        <w:numPr>
          <w:ilvl w:val="0"/>
          <w:numId w:val="0"/>
        </w:numPr>
        <w:suppressLineNumbers w:val="0"/>
        <w:kinsoku/>
        <w:wordWrap/>
        <w:overflowPunct/>
        <w:topLinePunct w:val="0"/>
        <w:autoSpaceDE w:val="0"/>
        <w:autoSpaceDN/>
        <w:bidi w:val="0"/>
        <w:adjustRightInd/>
        <w:snapToGrid/>
        <w:spacing w:before="0" w:beforeAutospacing="0" w:afterAutospacing="0" w:line="580" w:lineRule="exact"/>
        <w:ind w:left="0" w:leftChars="0" w:right="0" w:rightChars="0" w:firstLine="420" w:firstLineChars="0"/>
        <w:jc w:val="left"/>
        <w:rPr>
          <w:rFonts w:hint="default" w:ascii="Times New Roman" w:hAnsi="Times New Roman" w:eastAsia="方正楷体_GBK" w:cs="Times New Roman"/>
          <w:b w:val="0"/>
          <w:bCs/>
          <w:sz w:val="32"/>
          <w:szCs w:val="32"/>
          <w:shd w:val="clear" w:fill="FFFFFF"/>
        </w:rPr>
      </w:pPr>
      <w:r>
        <w:rPr>
          <w:rFonts w:hint="eastAsia" w:ascii="方正楷体_GBK" w:hAnsi="方正楷体_GBK" w:eastAsia="方正楷体_GBK" w:cs="方正楷体_GBK"/>
          <w:b w:val="0"/>
          <w:bCs/>
          <w:kern w:val="0"/>
          <w:sz w:val="32"/>
          <w:szCs w:val="32"/>
          <w:shd w:val="clear" w:fill="FFFFFF"/>
          <w:lang w:val="en-US" w:eastAsia="zh-CN" w:bidi="ar"/>
        </w:rPr>
        <w:t>（四）</w:t>
      </w:r>
      <w:r>
        <w:rPr>
          <w:rStyle w:val="5"/>
          <w:rFonts w:hint="eastAsia" w:ascii="方正楷体_GBK" w:hAnsi="方正楷体_GBK" w:eastAsia="方正楷体_GBK" w:cs="方正楷体_GBK"/>
          <w:b w:val="0"/>
          <w:bCs/>
          <w:sz w:val="32"/>
          <w:szCs w:val="32"/>
          <w:shd w:val="clear" w:fill="FFFFFF"/>
        </w:rPr>
        <w:t>一般公共预算财政拨款基本支出决算情况说明</w:t>
      </w:r>
    </w:p>
    <w:p>
      <w:pPr>
        <w:pStyle w:val="4"/>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580" w:lineRule="exact"/>
        <w:ind w:left="0" w:firstLine="640" w:firstLineChars="200"/>
        <w:jc w:val="left"/>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shd w:val="clear" w:fill="FFFFFF"/>
        </w:rPr>
        <w:t>2022</w:t>
      </w:r>
      <w:r>
        <w:rPr>
          <w:rFonts w:hint="eastAsia" w:ascii="方正仿宋_GBK" w:hAnsi="方正仿宋_GBK" w:eastAsia="方正仿宋_GBK" w:cs="方正仿宋_GBK"/>
          <w:kern w:val="0"/>
          <w:sz w:val="32"/>
          <w:szCs w:val="32"/>
          <w:shd w:val="clear" w:fill="FFFFFF"/>
        </w:rPr>
        <w:t>年度一般公共预算财政拨款基本支出</w:t>
      </w:r>
      <w:r>
        <w:rPr>
          <w:rFonts w:hint="default" w:ascii="Times New Roman" w:hAnsi="Times New Roman" w:eastAsia="方正仿宋_GBK" w:cs="Times New Roman"/>
          <w:kern w:val="0"/>
          <w:sz w:val="32"/>
          <w:szCs w:val="32"/>
          <w:shd w:val="clear" w:fill="FFFFFF"/>
        </w:rPr>
        <w:t>422.35</w:t>
      </w:r>
      <w:r>
        <w:rPr>
          <w:rFonts w:hint="eastAsia" w:ascii="方正仿宋_GBK" w:hAnsi="方正仿宋_GBK" w:eastAsia="方正仿宋_GBK" w:cs="方正仿宋_GBK"/>
          <w:kern w:val="0"/>
          <w:sz w:val="32"/>
          <w:szCs w:val="32"/>
          <w:shd w:val="clear" w:fill="FFFFFF"/>
        </w:rPr>
        <w:t>万元。其中：人员经费</w:t>
      </w:r>
      <w:r>
        <w:rPr>
          <w:rFonts w:hint="default" w:ascii="Times New Roman" w:hAnsi="Times New Roman" w:eastAsia="方正仿宋_GBK" w:cs="Times New Roman"/>
          <w:kern w:val="0"/>
          <w:sz w:val="32"/>
          <w:szCs w:val="32"/>
          <w:shd w:val="clear" w:fill="FFFFFF"/>
        </w:rPr>
        <w:t>348.49</w:t>
      </w:r>
      <w:r>
        <w:rPr>
          <w:rFonts w:hint="eastAsia" w:ascii="方正仿宋_GBK" w:hAnsi="方正仿宋_GBK" w:eastAsia="方正仿宋_GBK" w:cs="方正仿宋_GBK"/>
          <w:kern w:val="0"/>
          <w:sz w:val="32"/>
          <w:szCs w:val="32"/>
          <w:shd w:val="clear" w:fill="FFFFFF"/>
        </w:rPr>
        <w:t>万元，较上年决算数增加</w:t>
      </w:r>
      <w:r>
        <w:rPr>
          <w:rFonts w:hint="default" w:ascii="Times New Roman" w:hAnsi="Times New Roman" w:eastAsia="方正仿宋_GBK" w:cs="Times New Roman"/>
          <w:kern w:val="0"/>
          <w:sz w:val="32"/>
          <w:szCs w:val="32"/>
          <w:shd w:val="clear" w:fill="FFFFFF"/>
        </w:rPr>
        <w:t>44.30</w:t>
      </w:r>
      <w:r>
        <w:rPr>
          <w:rFonts w:hint="eastAsia" w:ascii="方正仿宋_GBK" w:hAnsi="方正仿宋_GBK" w:eastAsia="方正仿宋_GBK" w:cs="方正仿宋_GBK"/>
          <w:kern w:val="0"/>
          <w:sz w:val="32"/>
          <w:szCs w:val="32"/>
          <w:shd w:val="clear" w:fill="FFFFFF"/>
        </w:rPr>
        <w:t>万元，增长</w:t>
      </w:r>
      <w:r>
        <w:rPr>
          <w:rFonts w:hint="default" w:ascii="Times New Roman" w:hAnsi="Times New Roman" w:eastAsia="方正仿宋_GBK" w:cs="Times New Roman"/>
          <w:kern w:val="0"/>
          <w:sz w:val="32"/>
          <w:szCs w:val="32"/>
          <w:shd w:val="clear" w:fill="FFFFFF"/>
        </w:rPr>
        <w:t>14.6%</w:t>
      </w:r>
      <w:r>
        <w:rPr>
          <w:rFonts w:hint="eastAsia" w:ascii="方正仿宋_GBK" w:hAnsi="方正仿宋_GBK" w:eastAsia="方正仿宋_GBK" w:cs="方正仿宋_GBK"/>
          <w:kern w:val="0"/>
          <w:sz w:val="32"/>
          <w:szCs w:val="32"/>
          <w:shd w:val="clear" w:fill="FFFFFF"/>
        </w:rPr>
        <w:t>，主要原因是</w:t>
      </w:r>
      <w:r>
        <w:rPr>
          <w:rFonts w:hint="default" w:ascii="Times New Roman" w:hAnsi="Times New Roman" w:eastAsia="方正仿宋_GBK" w:cs="Times New Roman"/>
          <w:kern w:val="0"/>
          <w:sz w:val="32"/>
          <w:szCs w:val="32"/>
          <w:shd w:val="clear" w:fill="FFFFFF"/>
        </w:rPr>
        <w:t>2022</w:t>
      </w:r>
      <w:r>
        <w:rPr>
          <w:rFonts w:hint="eastAsia" w:ascii="方正仿宋_GBK" w:hAnsi="方正仿宋_GBK" w:eastAsia="方正仿宋_GBK" w:cs="方正仿宋_GBK"/>
          <w:kern w:val="0"/>
          <w:sz w:val="32"/>
          <w:szCs w:val="32"/>
          <w:shd w:val="clear" w:fill="FFFFFF"/>
        </w:rPr>
        <w:t>年度新增职工</w:t>
      </w:r>
      <w:r>
        <w:rPr>
          <w:rFonts w:hint="default" w:ascii="Times New Roman" w:hAnsi="Times New Roman" w:eastAsia="方正仿宋_GBK" w:cs="Times New Roman"/>
          <w:kern w:val="0"/>
          <w:sz w:val="32"/>
          <w:szCs w:val="32"/>
          <w:shd w:val="clear" w:fill="FFFFFF"/>
        </w:rPr>
        <w:t>6</w:t>
      </w:r>
      <w:r>
        <w:rPr>
          <w:rFonts w:hint="eastAsia" w:ascii="方正仿宋_GBK" w:hAnsi="方正仿宋_GBK" w:eastAsia="方正仿宋_GBK" w:cs="方正仿宋_GBK"/>
          <w:kern w:val="0"/>
          <w:sz w:val="32"/>
          <w:szCs w:val="32"/>
          <w:shd w:val="clear" w:fill="FFFFFF"/>
        </w:rPr>
        <w:t>名，其中包括一名西部计划志愿者，导致人员经费增加。人员经费用途主要包括基本工资、津贴补贴、奖金、社会保障缴费等支出。公用经费</w:t>
      </w:r>
      <w:r>
        <w:rPr>
          <w:rFonts w:hint="default" w:ascii="Times New Roman" w:hAnsi="Times New Roman" w:eastAsia="方正仿宋_GBK" w:cs="Times New Roman"/>
          <w:kern w:val="0"/>
          <w:sz w:val="32"/>
          <w:szCs w:val="32"/>
          <w:shd w:val="clear" w:fill="FFFFFF"/>
        </w:rPr>
        <w:t>73.86</w:t>
      </w:r>
      <w:r>
        <w:rPr>
          <w:rFonts w:hint="eastAsia" w:ascii="方正仿宋_GBK" w:hAnsi="方正仿宋_GBK" w:eastAsia="方正仿宋_GBK" w:cs="方正仿宋_GBK"/>
          <w:kern w:val="0"/>
          <w:sz w:val="32"/>
          <w:szCs w:val="32"/>
          <w:shd w:val="clear" w:fill="FFFFFF"/>
        </w:rPr>
        <w:t>万元，较上年决算数增加</w:t>
      </w:r>
      <w:r>
        <w:rPr>
          <w:rFonts w:hint="default" w:ascii="Times New Roman" w:hAnsi="Times New Roman" w:eastAsia="方正仿宋_GBK" w:cs="Times New Roman"/>
          <w:kern w:val="0"/>
          <w:sz w:val="32"/>
          <w:szCs w:val="32"/>
          <w:shd w:val="clear" w:fill="FFFFFF"/>
        </w:rPr>
        <w:t>19.64</w:t>
      </w:r>
      <w:r>
        <w:rPr>
          <w:rFonts w:hint="eastAsia" w:ascii="方正仿宋_GBK" w:hAnsi="方正仿宋_GBK" w:eastAsia="方正仿宋_GBK" w:cs="方正仿宋_GBK"/>
          <w:kern w:val="0"/>
          <w:sz w:val="32"/>
          <w:szCs w:val="32"/>
          <w:shd w:val="clear" w:fill="FFFFFF"/>
        </w:rPr>
        <w:t>万元，增长</w:t>
      </w:r>
      <w:r>
        <w:rPr>
          <w:rFonts w:hint="default" w:ascii="Times New Roman" w:hAnsi="Times New Roman" w:eastAsia="方正仿宋_GBK" w:cs="Times New Roman"/>
          <w:kern w:val="0"/>
          <w:sz w:val="32"/>
          <w:szCs w:val="32"/>
          <w:shd w:val="clear" w:fill="FFFFFF"/>
        </w:rPr>
        <w:t>36.2%</w:t>
      </w:r>
      <w:r>
        <w:rPr>
          <w:rFonts w:hint="eastAsia" w:ascii="方正仿宋_GBK" w:hAnsi="方正仿宋_GBK" w:eastAsia="方正仿宋_GBK" w:cs="方正仿宋_GBK"/>
          <w:kern w:val="0"/>
          <w:sz w:val="32"/>
          <w:szCs w:val="32"/>
          <w:shd w:val="clear" w:fill="FFFFFF"/>
        </w:rPr>
        <w:t>，主要原因是</w:t>
      </w:r>
      <w:r>
        <w:rPr>
          <w:rFonts w:hint="default" w:ascii="Times New Roman" w:hAnsi="Times New Roman" w:eastAsia="方正仿宋_GBK" w:cs="Times New Roman"/>
          <w:kern w:val="0"/>
          <w:sz w:val="32"/>
          <w:szCs w:val="32"/>
          <w:shd w:val="clear" w:fill="FFFFFF"/>
        </w:rPr>
        <w:t>2022</w:t>
      </w:r>
      <w:r>
        <w:rPr>
          <w:rFonts w:hint="eastAsia" w:ascii="方正仿宋_GBK" w:hAnsi="方正仿宋_GBK" w:eastAsia="方正仿宋_GBK" w:cs="方正仿宋_GBK"/>
          <w:kern w:val="0"/>
          <w:sz w:val="32"/>
          <w:szCs w:val="32"/>
          <w:shd w:val="clear" w:fill="FFFFFF"/>
        </w:rPr>
        <w:t>年度新增职工</w:t>
      </w:r>
      <w:r>
        <w:rPr>
          <w:rFonts w:hint="default" w:ascii="Times New Roman" w:hAnsi="Times New Roman" w:eastAsia="方正仿宋_GBK" w:cs="Times New Roman"/>
          <w:kern w:val="0"/>
          <w:sz w:val="32"/>
          <w:szCs w:val="32"/>
          <w:shd w:val="clear" w:fill="FFFFFF"/>
        </w:rPr>
        <w:t>6</w:t>
      </w:r>
      <w:r>
        <w:rPr>
          <w:rFonts w:hint="eastAsia" w:ascii="方正仿宋_GBK" w:hAnsi="方正仿宋_GBK" w:eastAsia="方正仿宋_GBK" w:cs="方正仿宋_GBK"/>
          <w:kern w:val="0"/>
          <w:sz w:val="32"/>
          <w:szCs w:val="32"/>
          <w:shd w:val="clear" w:fill="FFFFFF"/>
        </w:rPr>
        <w:t>名，办公费、培训费增多。公用经费用途主要包括办公费、邮电费、物管费、工会费、其他交通费、其他商品服务支出等支出。</w:t>
      </w:r>
    </w:p>
    <w:p>
      <w:pPr>
        <w:pStyle w:val="4"/>
        <w:keepNext w:val="0"/>
        <w:keepLines w:val="0"/>
        <w:pageBreakBefore w:val="0"/>
        <w:widowControl/>
        <w:numPr>
          <w:ilvl w:val="0"/>
          <w:numId w:val="0"/>
        </w:numPr>
        <w:suppressLineNumbers w:val="0"/>
        <w:kinsoku/>
        <w:wordWrap/>
        <w:overflowPunct/>
        <w:topLinePunct w:val="0"/>
        <w:autoSpaceDE w:val="0"/>
        <w:autoSpaceDN/>
        <w:bidi w:val="0"/>
        <w:adjustRightInd/>
        <w:snapToGrid/>
        <w:spacing w:before="0" w:beforeAutospacing="0" w:afterAutospacing="0" w:line="580" w:lineRule="exact"/>
        <w:ind w:left="0" w:leftChars="0" w:right="0" w:rightChars="0" w:firstLine="420" w:firstLineChars="0"/>
        <w:jc w:val="left"/>
        <w:rPr>
          <w:rFonts w:hint="default" w:ascii="Times New Roman" w:hAnsi="Times New Roman" w:eastAsia="方正楷体_GBK" w:cs="Times New Roman"/>
          <w:b w:val="0"/>
          <w:bCs/>
          <w:sz w:val="32"/>
          <w:szCs w:val="32"/>
          <w:shd w:val="clear" w:fill="FFFFFF"/>
        </w:rPr>
      </w:pPr>
      <w:r>
        <w:rPr>
          <w:rFonts w:hint="eastAsia" w:ascii="方正楷体_GBK" w:hAnsi="方正楷体_GBK" w:eastAsia="方正楷体_GBK" w:cs="方正楷体_GBK"/>
          <w:b w:val="0"/>
          <w:bCs/>
          <w:kern w:val="0"/>
          <w:sz w:val="32"/>
          <w:szCs w:val="32"/>
          <w:shd w:val="clear" w:fill="FFFFFF"/>
          <w:lang w:val="en-US" w:eastAsia="zh-CN" w:bidi="ar"/>
        </w:rPr>
        <w:t>（五）</w:t>
      </w:r>
      <w:r>
        <w:rPr>
          <w:rStyle w:val="5"/>
          <w:rFonts w:hint="eastAsia" w:ascii="方正楷体_GBK" w:hAnsi="方正楷体_GBK" w:eastAsia="方正楷体_GBK" w:cs="方正楷体_GBK"/>
          <w:b w:val="0"/>
          <w:bCs/>
          <w:sz w:val="32"/>
          <w:szCs w:val="32"/>
          <w:shd w:val="clear" w:fill="FFFFFF"/>
        </w:rPr>
        <w:t>政府性基金预算收支决算情况说明。</w:t>
      </w:r>
    </w:p>
    <w:p>
      <w:pPr>
        <w:keepNext w:val="0"/>
        <w:keepLines w:val="0"/>
        <w:pageBreakBefore w:val="0"/>
        <w:widowControl/>
        <w:suppressLineNumbers w:val="0"/>
        <w:kinsoku/>
        <w:wordWrap/>
        <w:overflowPunct/>
        <w:topLinePunct w:val="0"/>
        <w:autoSpaceDE w:val="0"/>
        <w:autoSpaceDN/>
        <w:bidi w:val="0"/>
        <w:adjustRightInd/>
        <w:snapToGrid/>
        <w:spacing w:afterAutospacing="0" w:line="580" w:lineRule="exact"/>
        <w:ind w:left="0" w:firstLine="640" w:firstLineChars="200"/>
        <w:rPr>
          <w:rFonts w:hint="default" w:ascii="Times New Roman" w:hAnsi="Times New Roman" w:eastAsia="方正仿宋_GBK" w:cs="Times New Roman"/>
          <w:kern w:val="0"/>
          <w:sz w:val="32"/>
          <w:szCs w:val="32"/>
        </w:rPr>
      </w:pPr>
      <w:r>
        <w:rPr>
          <w:rFonts w:hint="eastAsia" w:ascii="方正仿宋_GBK" w:hAnsi="方正仿宋_GBK" w:eastAsia="方正仿宋_GBK" w:cs="方正仿宋_GBK"/>
          <w:kern w:val="0"/>
          <w:sz w:val="32"/>
          <w:szCs w:val="32"/>
        </w:rPr>
        <w:t>本部门</w:t>
      </w:r>
      <w:r>
        <w:rPr>
          <w:rFonts w:hint="default" w:ascii="Times New Roman" w:hAnsi="Times New Roman" w:eastAsia="方正仿宋_GBK" w:cs="Times New Roman"/>
          <w:kern w:val="0"/>
          <w:sz w:val="32"/>
          <w:szCs w:val="32"/>
        </w:rPr>
        <w:t>2022</w:t>
      </w:r>
      <w:r>
        <w:rPr>
          <w:rFonts w:hint="eastAsia" w:ascii="方正仿宋_GBK" w:hAnsi="方正仿宋_GBK" w:eastAsia="方正仿宋_GBK" w:cs="方正仿宋_GBK"/>
          <w:kern w:val="0"/>
          <w:sz w:val="32"/>
          <w:szCs w:val="32"/>
        </w:rPr>
        <w:t>年度无政府性基金预算财政拨款收支。</w:t>
      </w:r>
    </w:p>
    <w:p>
      <w:pPr>
        <w:pStyle w:val="4"/>
        <w:keepNext w:val="0"/>
        <w:keepLines w:val="0"/>
        <w:pageBreakBefore w:val="0"/>
        <w:widowControl/>
        <w:numPr>
          <w:ilvl w:val="0"/>
          <w:numId w:val="0"/>
        </w:numPr>
        <w:suppressLineNumbers w:val="0"/>
        <w:kinsoku/>
        <w:wordWrap/>
        <w:overflowPunct/>
        <w:topLinePunct w:val="0"/>
        <w:autoSpaceDE w:val="0"/>
        <w:autoSpaceDN/>
        <w:bidi w:val="0"/>
        <w:adjustRightInd/>
        <w:snapToGrid/>
        <w:spacing w:before="0" w:beforeAutospacing="0" w:afterAutospacing="0" w:line="580" w:lineRule="exact"/>
        <w:ind w:left="0" w:leftChars="0" w:right="0" w:rightChars="0" w:firstLine="420" w:firstLineChars="0"/>
        <w:jc w:val="left"/>
        <w:rPr>
          <w:rFonts w:hint="default" w:ascii="Times New Roman" w:hAnsi="Times New Roman" w:eastAsia="方正楷体_GBK" w:cs="Times New Roman"/>
          <w:b w:val="0"/>
          <w:bCs/>
          <w:sz w:val="32"/>
          <w:szCs w:val="32"/>
          <w:shd w:val="clear" w:fill="FFFFFF"/>
        </w:rPr>
      </w:pPr>
      <w:r>
        <w:rPr>
          <w:rFonts w:hint="eastAsia" w:ascii="方正楷体_GBK" w:hAnsi="方正楷体_GBK" w:eastAsia="方正楷体_GBK" w:cs="方正楷体_GBK"/>
          <w:b w:val="0"/>
          <w:bCs/>
          <w:kern w:val="0"/>
          <w:sz w:val="32"/>
          <w:szCs w:val="32"/>
          <w:shd w:val="clear" w:fill="FFFFFF"/>
          <w:lang w:val="en-US" w:eastAsia="zh-CN" w:bidi="ar"/>
        </w:rPr>
        <w:t>（六）</w:t>
      </w:r>
      <w:r>
        <w:rPr>
          <w:rStyle w:val="5"/>
          <w:rFonts w:hint="eastAsia" w:ascii="方正楷体_GBK" w:hAnsi="方正楷体_GBK" w:eastAsia="方正楷体_GBK" w:cs="方正楷体_GBK"/>
          <w:b w:val="0"/>
          <w:bCs/>
          <w:sz w:val="32"/>
          <w:szCs w:val="32"/>
          <w:shd w:val="clear" w:fill="FFFFFF"/>
        </w:rPr>
        <w:t>国有资本经营预算财政拨款支出决算情况说明。</w:t>
      </w:r>
    </w:p>
    <w:p>
      <w:pPr>
        <w:keepNext w:val="0"/>
        <w:keepLines w:val="0"/>
        <w:pageBreakBefore w:val="0"/>
        <w:widowControl/>
        <w:suppressLineNumbers w:val="0"/>
        <w:kinsoku/>
        <w:wordWrap/>
        <w:overflowPunct/>
        <w:topLinePunct w:val="0"/>
        <w:autoSpaceDE w:val="0"/>
        <w:autoSpaceDN/>
        <w:bidi w:val="0"/>
        <w:adjustRightInd/>
        <w:snapToGrid/>
        <w:spacing w:afterAutospacing="0" w:line="580" w:lineRule="exact"/>
        <w:ind w:left="0" w:firstLine="640" w:firstLineChars="200"/>
        <w:rPr>
          <w:rFonts w:hint="default" w:ascii="Times New Roman" w:hAnsi="Times New Roman" w:eastAsia="方正仿宋_GBK" w:cs="Times New Roman"/>
          <w:kern w:val="0"/>
          <w:sz w:val="32"/>
          <w:szCs w:val="32"/>
        </w:rPr>
      </w:pPr>
      <w:r>
        <w:rPr>
          <w:rFonts w:hint="eastAsia" w:ascii="方正仿宋_GBK" w:hAnsi="方正仿宋_GBK" w:eastAsia="方正仿宋_GBK" w:cs="方正仿宋_GBK"/>
          <w:kern w:val="0"/>
          <w:sz w:val="32"/>
          <w:szCs w:val="32"/>
        </w:rPr>
        <w:t>本部门</w:t>
      </w:r>
      <w:r>
        <w:rPr>
          <w:rFonts w:hint="default" w:ascii="Times New Roman" w:hAnsi="Times New Roman" w:eastAsia="方正仿宋_GBK" w:cs="Times New Roman"/>
          <w:kern w:val="0"/>
          <w:sz w:val="32"/>
          <w:szCs w:val="32"/>
        </w:rPr>
        <w:t>2022</w:t>
      </w:r>
      <w:r>
        <w:rPr>
          <w:rFonts w:hint="eastAsia" w:ascii="方正仿宋_GBK" w:hAnsi="方正仿宋_GBK" w:eastAsia="方正仿宋_GBK" w:cs="方正仿宋_GBK"/>
          <w:kern w:val="0"/>
          <w:sz w:val="32"/>
          <w:szCs w:val="32"/>
        </w:rPr>
        <w:t>年度无政府性基金预算财政拨款收支。</w:t>
      </w:r>
    </w:p>
    <w:p>
      <w:pPr>
        <w:pStyle w:val="4"/>
        <w:keepNext w:val="0"/>
        <w:keepLines w:val="0"/>
        <w:pageBreakBefore w:val="0"/>
        <w:widowControl/>
        <w:numPr>
          <w:ilvl w:val="0"/>
          <w:numId w:val="0"/>
        </w:numPr>
        <w:suppressLineNumbers w:val="0"/>
        <w:kinsoku/>
        <w:wordWrap/>
        <w:overflowPunct/>
        <w:topLinePunct w:val="0"/>
        <w:autoSpaceDE w:val="0"/>
        <w:autoSpaceDN/>
        <w:bidi w:val="0"/>
        <w:adjustRightInd/>
        <w:snapToGrid/>
        <w:spacing w:before="0" w:beforeAutospacing="0" w:afterAutospacing="0" w:line="580" w:lineRule="exact"/>
        <w:ind w:left="0" w:leftChars="0" w:right="0" w:rightChars="0" w:firstLine="420" w:firstLineChars="0"/>
        <w:jc w:val="left"/>
        <w:rPr>
          <w:rStyle w:val="5"/>
          <w:rFonts w:hint="default" w:ascii="方正黑体_GBK" w:hAnsi="方正黑体_GBK" w:eastAsia="方正黑体_GBK" w:cs="方正黑体_GBK"/>
          <w:b/>
          <w:bCs w:val="0"/>
          <w:sz w:val="32"/>
          <w:szCs w:val="32"/>
          <w:shd w:val="clear" w:fill="FFFFFF"/>
        </w:rPr>
      </w:pPr>
      <w:r>
        <w:rPr>
          <w:rFonts w:hint="eastAsia" w:ascii="宋体" w:hAnsi="宋体" w:eastAsia="宋体" w:cs="宋体"/>
          <w:b/>
          <w:bCs w:val="0"/>
          <w:kern w:val="0"/>
          <w:sz w:val="32"/>
          <w:szCs w:val="32"/>
          <w:shd w:val="clear" w:fill="FFFFFF"/>
          <w:lang w:val="en-US" w:eastAsia="zh-CN" w:bidi="ar"/>
        </w:rPr>
        <w:t>三、</w:t>
      </w:r>
      <w:r>
        <w:rPr>
          <w:rStyle w:val="5"/>
          <w:rFonts w:hint="default" w:ascii="方正黑体_GBK" w:hAnsi="方正黑体_GBK" w:eastAsia="方正黑体_GBK" w:cs="方正黑体_GBK"/>
          <w:b/>
          <w:bCs w:val="0"/>
          <w:sz w:val="32"/>
          <w:szCs w:val="32"/>
          <w:shd w:val="clear" w:fill="FFFFFF"/>
        </w:rPr>
        <w:t>“</w:t>
      </w:r>
      <w:r>
        <w:rPr>
          <w:rStyle w:val="5"/>
          <w:rFonts w:hint="eastAsia" w:ascii="方正黑体_GBK" w:hAnsi="方正黑体_GBK" w:eastAsia="方正黑体_GBK" w:cs="方正黑体_GBK"/>
          <w:b/>
          <w:bCs w:val="0"/>
          <w:sz w:val="32"/>
          <w:szCs w:val="32"/>
          <w:shd w:val="clear" w:fill="FFFFFF"/>
        </w:rPr>
        <w:t>三公</w:t>
      </w:r>
      <w:r>
        <w:rPr>
          <w:rStyle w:val="5"/>
          <w:rFonts w:hint="default" w:ascii="方正黑体_GBK" w:hAnsi="方正黑体_GBK" w:eastAsia="方正黑体_GBK" w:cs="方正黑体_GBK"/>
          <w:b/>
          <w:bCs w:val="0"/>
          <w:sz w:val="32"/>
          <w:szCs w:val="32"/>
          <w:shd w:val="clear" w:fill="FFFFFF"/>
        </w:rPr>
        <w:t>”</w:t>
      </w:r>
      <w:r>
        <w:rPr>
          <w:rStyle w:val="5"/>
          <w:rFonts w:hint="eastAsia" w:ascii="方正黑体_GBK" w:hAnsi="方正黑体_GBK" w:eastAsia="方正黑体_GBK" w:cs="方正黑体_GBK"/>
          <w:b/>
          <w:bCs w:val="0"/>
          <w:sz w:val="32"/>
          <w:szCs w:val="32"/>
          <w:shd w:val="clear" w:fill="FFFFFF"/>
        </w:rPr>
        <w:t>经费情况说明</w:t>
      </w:r>
    </w:p>
    <w:p>
      <w:pPr>
        <w:pStyle w:val="4"/>
        <w:keepNext w:val="0"/>
        <w:keepLines w:val="0"/>
        <w:pageBreakBefore w:val="0"/>
        <w:widowControl/>
        <w:numPr>
          <w:ilvl w:val="0"/>
          <w:numId w:val="4"/>
        </w:numPr>
        <w:suppressLineNumbers w:val="0"/>
        <w:kinsoku/>
        <w:wordWrap/>
        <w:overflowPunct/>
        <w:topLinePunct w:val="0"/>
        <w:autoSpaceDE w:val="0"/>
        <w:autoSpaceDN/>
        <w:bidi w:val="0"/>
        <w:adjustRightInd/>
        <w:snapToGrid/>
        <w:spacing w:before="0" w:beforeAutospacing="0" w:afterAutospacing="0" w:line="580" w:lineRule="exact"/>
        <w:ind w:left="0" w:leftChars="0" w:firstLine="420" w:firstLineChars="0"/>
        <w:jc w:val="left"/>
        <w:rPr>
          <w:rFonts w:hint="default" w:ascii="Times New Roman" w:hAnsi="Times New Roman" w:eastAsia="方正楷体_GBK" w:cs="Times New Roman"/>
          <w:b w:val="0"/>
          <w:bCs/>
          <w:sz w:val="32"/>
          <w:szCs w:val="32"/>
          <w:shd w:val="clear" w:fill="FFFFFF"/>
        </w:rPr>
      </w:pPr>
      <w:r>
        <w:rPr>
          <w:rStyle w:val="5"/>
          <w:rFonts w:hint="default" w:ascii="Times New Roman" w:hAnsi="Times New Roman" w:eastAsia="方正楷体_GBK" w:cs="Times New Roman"/>
          <w:b w:val="0"/>
          <w:bCs/>
          <w:sz w:val="32"/>
          <w:szCs w:val="32"/>
          <w:shd w:val="clear" w:fill="FFFFFF"/>
        </w:rPr>
        <w:t>“</w:t>
      </w:r>
      <w:r>
        <w:rPr>
          <w:rStyle w:val="5"/>
          <w:rFonts w:hint="eastAsia" w:ascii="方正楷体_GBK" w:hAnsi="方正楷体_GBK" w:eastAsia="方正楷体_GBK" w:cs="方正楷体_GBK"/>
          <w:b w:val="0"/>
          <w:bCs/>
          <w:sz w:val="32"/>
          <w:szCs w:val="32"/>
          <w:shd w:val="clear" w:fill="FFFFFF"/>
        </w:rPr>
        <w:t>三公</w:t>
      </w:r>
      <w:r>
        <w:rPr>
          <w:rStyle w:val="5"/>
          <w:rFonts w:hint="default" w:ascii="Times New Roman" w:hAnsi="Times New Roman" w:eastAsia="方正楷体_GBK" w:cs="Times New Roman"/>
          <w:b w:val="0"/>
          <w:bCs/>
          <w:sz w:val="32"/>
          <w:szCs w:val="32"/>
          <w:shd w:val="clear" w:fill="FFFFFF"/>
        </w:rPr>
        <w:t>”</w:t>
      </w:r>
      <w:r>
        <w:rPr>
          <w:rStyle w:val="5"/>
          <w:rFonts w:hint="eastAsia" w:ascii="方正楷体_GBK" w:hAnsi="方正楷体_GBK" w:eastAsia="方正楷体_GBK" w:cs="方正楷体_GBK"/>
          <w:b w:val="0"/>
          <w:bCs/>
          <w:sz w:val="32"/>
          <w:szCs w:val="32"/>
          <w:shd w:val="clear" w:fill="FFFFFF"/>
        </w:rPr>
        <w:t>经费支出总体情况说明</w:t>
      </w:r>
    </w:p>
    <w:p>
      <w:pPr>
        <w:pStyle w:val="4"/>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580" w:lineRule="exact"/>
        <w:ind w:left="0" w:firstLine="640" w:firstLineChars="200"/>
        <w:jc w:val="left"/>
        <w:rPr>
          <w:rFonts w:hint="default" w:ascii="Times New Roman" w:hAnsi="Times New Roman" w:eastAsia="方正仿宋_GBK" w:cs="Times New Roman"/>
          <w:kern w:val="0"/>
          <w:sz w:val="32"/>
          <w:szCs w:val="32"/>
          <w:shd w:val="clear" w:fill="FFFFFF"/>
        </w:rPr>
      </w:pPr>
      <w:r>
        <w:rPr>
          <w:rFonts w:hint="default" w:ascii="Times New Roman" w:hAnsi="Times New Roman" w:eastAsia="方正仿宋_GBK" w:cs="Times New Roman"/>
          <w:kern w:val="0"/>
          <w:sz w:val="32"/>
          <w:szCs w:val="32"/>
          <w:shd w:val="clear" w:fill="FFFFFF"/>
        </w:rPr>
        <w:t>2022</w:t>
      </w:r>
      <w:r>
        <w:rPr>
          <w:rFonts w:hint="eastAsia" w:ascii="方正仿宋_GBK" w:hAnsi="方正仿宋_GBK" w:eastAsia="方正仿宋_GBK" w:cs="方正仿宋_GBK"/>
          <w:kern w:val="0"/>
          <w:sz w:val="32"/>
          <w:szCs w:val="32"/>
          <w:shd w:val="clear" w:fill="FFFFFF"/>
        </w:rPr>
        <w:t>年度</w:t>
      </w:r>
      <w:r>
        <w:rPr>
          <w:rFonts w:hint="default" w:ascii="Times New Roman" w:hAnsi="Times New Roman" w:eastAsia="方正仿宋_GBK" w:cs="Times New Roman"/>
          <w:kern w:val="0"/>
          <w:sz w:val="32"/>
          <w:szCs w:val="32"/>
          <w:shd w:val="clear" w:fill="FFFFFF"/>
        </w:rPr>
        <w:t>“</w:t>
      </w:r>
      <w:r>
        <w:rPr>
          <w:rFonts w:hint="eastAsia" w:ascii="方正仿宋_GBK" w:hAnsi="方正仿宋_GBK" w:eastAsia="方正仿宋_GBK" w:cs="方正仿宋_GBK"/>
          <w:kern w:val="0"/>
          <w:sz w:val="32"/>
          <w:szCs w:val="32"/>
          <w:shd w:val="clear" w:fill="FFFFFF"/>
        </w:rPr>
        <w:t>三公</w:t>
      </w:r>
      <w:r>
        <w:rPr>
          <w:rFonts w:hint="default" w:ascii="Times New Roman" w:hAnsi="Times New Roman" w:eastAsia="方正仿宋_GBK" w:cs="Times New Roman"/>
          <w:kern w:val="0"/>
          <w:sz w:val="32"/>
          <w:szCs w:val="32"/>
          <w:shd w:val="clear" w:fill="FFFFFF"/>
        </w:rPr>
        <w:t>”</w:t>
      </w:r>
      <w:r>
        <w:rPr>
          <w:rFonts w:hint="eastAsia" w:ascii="方正仿宋_GBK" w:hAnsi="方正仿宋_GBK" w:eastAsia="方正仿宋_GBK" w:cs="方正仿宋_GBK"/>
          <w:kern w:val="0"/>
          <w:sz w:val="32"/>
          <w:szCs w:val="32"/>
          <w:shd w:val="clear" w:fill="FFFFFF"/>
        </w:rPr>
        <w:t>经费支出共计</w:t>
      </w:r>
      <w:r>
        <w:rPr>
          <w:rFonts w:hint="default" w:ascii="Times New Roman" w:hAnsi="Times New Roman" w:eastAsia="方正仿宋_GBK" w:cs="Times New Roman"/>
          <w:kern w:val="0"/>
          <w:sz w:val="32"/>
          <w:szCs w:val="32"/>
          <w:shd w:val="clear" w:fill="FFFFFF"/>
        </w:rPr>
        <w:t>4.88</w:t>
      </w:r>
      <w:r>
        <w:rPr>
          <w:rFonts w:hint="eastAsia" w:ascii="方正仿宋_GBK" w:hAnsi="方正仿宋_GBK" w:eastAsia="方正仿宋_GBK" w:cs="方正仿宋_GBK"/>
          <w:kern w:val="0"/>
          <w:sz w:val="32"/>
          <w:szCs w:val="32"/>
          <w:shd w:val="clear" w:fill="FFFFFF"/>
        </w:rPr>
        <w:t>万元，较年初预算数减少</w:t>
      </w:r>
      <w:r>
        <w:rPr>
          <w:rFonts w:hint="default" w:ascii="Times New Roman" w:hAnsi="Times New Roman" w:eastAsia="方正仿宋_GBK" w:cs="Times New Roman"/>
          <w:kern w:val="0"/>
          <w:sz w:val="32"/>
          <w:szCs w:val="32"/>
          <w:shd w:val="clear" w:fill="FFFFFF"/>
        </w:rPr>
        <w:t>0.02</w:t>
      </w:r>
      <w:r>
        <w:rPr>
          <w:rFonts w:hint="eastAsia" w:ascii="方正仿宋_GBK" w:hAnsi="方正仿宋_GBK" w:eastAsia="方正仿宋_GBK" w:cs="方正仿宋_GBK"/>
          <w:kern w:val="0"/>
          <w:sz w:val="32"/>
          <w:szCs w:val="32"/>
          <w:shd w:val="clear" w:fill="FFFFFF"/>
        </w:rPr>
        <w:t>万元，下降</w:t>
      </w:r>
      <w:r>
        <w:rPr>
          <w:rFonts w:hint="default" w:ascii="Times New Roman" w:hAnsi="Times New Roman" w:eastAsia="方正仿宋_GBK" w:cs="Times New Roman"/>
          <w:kern w:val="0"/>
          <w:sz w:val="32"/>
          <w:szCs w:val="32"/>
          <w:shd w:val="clear" w:fill="FFFFFF"/>
        </w:rPr>
        <w:t>0.4%</w:t>
      </w:r>
      <w:r>
        <w:rPr>
          <w:rFonts w:hint="eastAsia" w:ascii="方正仿宋_GBK" w:hAnsi="方正仿宋_GBK" w:eastAsia="方正仿宋_GBK" w:cs="方正仿宋_GBK"/>
          <w:kern w:val="0"/>
          <w:sz w:val="32"/>
          <w:szCs w:val="32"/>
          <w:shd w:val="clear" w:fill="FFFFFF"/>
        </w:rPr>
        <w:t>，主要原因是今年县外来丰检查调研人次数较预算人次数少</w:t>
      </w:r>
      <w:r>
        <w:rPr>
          <w:rFonts w:hint="eastAsia" w:ascii="方正仿宋_GBK" w:hAnsi="方正仿宋_GBK" w:eastAsia="方正仿宋_GBK" w:cs="方正仿宋_GBK"/>
          <w:color w:val="FF0000"/>
          <w:kern w:val="0"/>
          <w:sz w:val="32"/>
          <w:szCs w:val="32"/>
          <w:shd w:val="clear" w:fill="FFFFFF"/>
        </w:rPr>
        <w:t>。</w:t>
      </w:r>
      <w:r>
        <w:rPr>
          <w:rFonts w:hint="eastAsia" w:ascii="方正仿宋_GBK" w:hAnsi="方正仿宋_GBK" w:eastAsia="方正仿宋_GBK" w:cs="方正仿宋_GBK"/>
          <w:kern w:val="0"/>
          <w:sz w:val="32"/>
          <w:szCs w:val="32"/>
          <w:shd w:val="clear" w:fill="FFFFFF"/>
        </w:rPr>
        <w:t>较上年支出数增加</w:t>
      </w:r>
      <w:r>
        <w:rPr>
          <w:rFonts w:hint="default" w:ascii="Times New Roman" w:hAnsi="Times New Roman" w:eastAsia="方正仿宋_GBK" w:cs="Times New Roman"/>
          <w:kern w:val="0"/>
          <w:sz w:val="32"/>
          <w:szCs w:val="32"/>
          <w:shd w:val="clear" w:fill="FFFFFF"/>
        </w:rPr>
        <w:t>0.38</w:t>
      </w:r>
      <w:r>
        <w:rPr>
          <w:rFonts w:hint="eastAsia" w:ascii="方正仿宋_GBK" w:hAnsi="方正仿宋_GBK" w:eastAsia="方正仿宋_GBK" w:cs="方正仿宋_GBK"/>
          <w:kern w:val="0"/>
          <w:sz w:val="32"/>
          <w:szCs w:val="32"/>
          <w:shd w:val="clear" w:fill="FFFFFF"/>
        </w:rPr>
        <w:t>万元，增长</w:t>
      </w:r>
      <w:r>
        <w:rPr>
          <w:rFonts w:hint="default" w:ascii="Times New Roman" w:hAnsi="Times New Roman" w:eastAsia="方正仿宋_GBK" w:cs="Times New Roman"/>
          <w:kern w:val="0"/>
          <w:sz w:val="32"/>
          <w:szCs w:val="32"/>
          <w:shd w:val="clear" w:fill="FFFFFF"/>
        </w:rPr>
        <w:t>8.4%</w:t>
      </w:r>
      <w:r>
        <w:rPr>
          <w:rFonts w:hint="eastAsia" w:ascii="方正仿宋_GBK" w:hAnsi="方正仿宋_GBK" w:eastAsia="方正仿宋_GBK" w:cs="方正仿宋_GBK"/>
          <w:kern w:val="0"/>
          <w:sz w:val="32"/>
          <w:szCs w:val="32"/>
          <w:shd w:val="clear" w:fill="FFFFFF"/>
        </w:rPr>
        <w:t>，主要原因是今年县外来丰检查调研人次数较上年人次数增多。</w:t>
      </w:r>
    </w:p>
    <w:p>
      <w:pPr>
        <w:pStyle w:val="4"/>
        <w:keepNext w:val="0"/>
        <w:keepLines w:val="0"/>
        <w:pageBreakBefore w:val="0"/>
        <w:widowControl/>
        <w:numPr>
          <w:ilvl w:val="0"/>
          <w:numId w:val="4"/>
        </w:numPr>
        <w:suppressLineNumbers w:val="0"/>
        <w:kinsoku/>
        <w:wordWrap/>
        <w:overflowPunct/>
        <w:topLinePunct w:val="0"/>
        <w:autoSpaceDE w:val="0"/>
        <w:autoSpaceDN/>
        <w:bidi w:val="0"/>
        <w:adjustRightInd/>
        <w:snapToGrid/>
        <w:spacing w:before="0" w:beforeAutospacing="0" w:afterAutospacing="0" w:line="580" w:lineRule="exact"/>
        <w:ind w:left="0" w:leftChars="0" w:firstLine="420" w:firstLineChars="0"/>
        <w:jc w:val="left"/>
        <w:rPr>
          <w:rFonts w:hint="default" w:ascii="Times New Roman" w:hAnsi="Times New Roman" w:eastAsia="方正楷体_GBK" w:cs="Times New Roman"/>
          <w:b w:val="0"/>
          <w:bCs/>
          <w:sz w:val="32"/>
          <w:szCs w:val="32"/>
          <w:shd w:val="clear" w:fill="FFFFFF"/>
        </w:rPr>
      </w:pPr>
      <w:r>
        <w:rPr>
          <w:rStyle w:val="5"/>
          <w:rFonts w:hint="default" w:ascii="Times New Roman" w:hAnsi="Times New Roman" w:eastAsia="方正楷体_GBK" w:cs="Times New Roman"/>
          <w:b w:val="0"/>
          <w:bCs/>
          <w:sz w:val="32"/>
          <w:szCs w:val="32"/>
          <w:shd w:val="clear" w:fill="FFFFFF"/>
        </w:rPr>
        <w:t>“</w:t>
      </w:r>
      <w:r>
        <w:rPr>
          <w:rStyle w:val="5"/>
          <w:rFonts w:hint="eastAsia" w:ascii="方正楷体_GBK" w:hAnsi="方正楷体_GBK" w:eastAsia="方正楷体_GBK" w:cs="方正楷体_GBK"/>
          <w:b w:val="0"/>
          <w:bCs/>
          <w:sz w:val="32"/>
          <w:szCs w:val="32"/>
          <w:shd w:val="clear" w:fill="FFFFFF"/>
        </w:rPr>
        <w:t>三公</w:t>
      </w:r>
      <w:r>
        <w:rPr>
          <w:rStyle w:val="5"/>
          <w:rFonts w:hint="default" w:ascii="Times New Roman" w:hAnsi="Times New Roman" w:eastAsia="方正楷体_GBK" w:cs="Times New Roman"/>
          <w:b w:val="0"/>
          <w:bCs/>
          <w:sz w:val="32"/>
          <w:szCs w:val="32"/>
          <w:shd w:val="clear" w:fill="FFFFFF"/>
        </w:rPr>
        <w:t>”</w:t>
      </w:r>
      <w:r>
        <w:rPr>
          <w:rStyle w:val="5"/>
          <w:rFonts w:hint="eastAsia" w:ascii="方正楷体_GBK" w:hAnsi="方正楷体_GBK" w:eastAsia="方正楷体_GBK" w:cs="方正楷体_GBK"/>
          <w:b w:val="0"/>
          <w:bCs/>
          <w:sz w:val="32"/>
          <w:szCs w:val="32"/>
          <w:shd w:val="clear" w:fill="FFFFFF"/>
        </w:rPr>
        <w:t>经费分项支出情况</w:t>
      </w:r>
    </w:p>
    <w:p>
      <w:pPr>
        <w:pStyle w:val="4"/>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580" w:lineRule="exact"/>
        <w:ind w:left="0" w:firstLine="640" w:firstLineChars="200"/>
        <w:jc w:val="left"/>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shd w:val="clear" w:fill="FFFFFF"/>
        </w:rPr>
        <w:t>2022</w:t>
      </w:r>
      <w:r>
        <w:rPr>
          <w:rFonts w:hint="eastAsia" w:ascii="方正仿宋_GBK" w:hAnsi="方正仿宋_GBK" w:eastAsia="方正仿宋_GBK" w:cs="方正仿宋_GBK"/>
          <w:kern w:val="0"/>
          <w:sz w:val="32"/>
          <w:szCs w:val="32"/>
          <w:shd w:val="clear" w:fill="FFFFFF"/>
        </w:rPr>
        <w:t>年度本部门因公出国（境）费用</w:t>
      </w:r>
      <w:r>
        <w:rPr>
          <w:rFonts w:hint="default" w:ascii="Times New Roman" w:hAnsi="Times New Roman" w:eastAsia="方正仿宋_GBK" w:cs="Times New Roman"/>
          <w:kern w:val="0"/>
          <w:sz w:val="32"/>
          <w:szCs w:val="32"/>
          <w:shd w:val="clear" w:fill="FFFFFF"/>
        </w:rPr>
        <w:t>0.00</w:t>
      </w:r>
      <w:r>
        <w:rPr>
          <w:rFonts w:hint="eastAsia" w:ascii="方正仿宋_GBK" w:hAnsi="方正仿宋_GBK" w:eastAsia="方正仿宋_GBK" w:cs="方正仿宋_GBK"/>
          <w:kern w:val="0"/>
          <w:sz w:val="32"/>
          <w:szCs w:val="32"/>
          <w:shd w:val="clear" w:fill="FFFFFF"/>
        </w:rPr>
        <w:t>万元，本单位</w:t>
      </w:r>
      <w:r>
        <w:rPr>
          <w:rFonts w:hint="default" w:ascii="Times New Roman" w:hAnsi="Times New Roman" w:eastAsia="方正仿宋_GBK" w:cs="Times New Roman"/>
          <w:kern w:val="0"/>
          <w:sz w:val="32"/>
          <w:szCs w:val="32"/>
          <w:shd w:val="clear" w:fill="FFFFFF"/>
        </w:rPr>
        <w:t>2022</w:t>
      </w:r>
      <w:r>
        <w:rPr>
          <w:rFonts w:hint="eastAsia" w:ascii="方正仿宋_GBK" w:hAnsi="方正仿宋_GBK" w:eastAsia="方正仿宋_GBK" w:cs="方正仿宋_GBK"/>
          <w:kern w:val="0"/>
          <w:sz w:val="32"/>
          <w:szCs w:val="32"/>
          <w:shd w:val="clear" w:fill="FFFFFF"/>
        </w:rPr>
        <w:t>年度未发生因公出国（境）费用。</w:t>
      </w:r>
    </w:p>
    <w:p>
      <w:pPr>
        <w:pStyle w:val="4"/>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580" w:lineRule="exact"/>
        <w:ind w:left="0" w:firstLine="640" w:firstLineChars="200"/>
        <w:jc w:val="left"/>
        <w:rPr>
          <w:rFonts w:hint="default" w:ascii="Times New Roman" w:hAnsi="Times New Roman" w:eastAsia="方正仿宋_GBK" w:cs="Times New Roman"/>
          <w:kern w:val="0"/>
          <w:sz w:val="32"/>
          <w:szCs w:val="32"/>
          <w:shd w:val="clear" w:fill="FFFFFF"/>
        </w:rPr>
      </w:pPr>
      <w:r>
        <w:rPr>
          <w:rFonts w:hint="eastAsia" w:ascii="方正仿宋_GBK" w:hAnsi="方正仿宋_GBK" w:eastAsia="方正仿宋_GBK" w:cs="方正仿宋_GBK"/>
          <w:kern w:val="0"/>
          <w:sz w:val="32"/>
          <w:szCs w:val="32"/>
          <w:shd w:val="clear" w:fill="FFFFFF"/>
        </w:rPr>
        <w:t>公务车购置费</w:t>
      </w:r>
      <w:r>
        <w:rPr>
          <w:rFonts w:hint="default" w:ascii="Times New Roman" w:hAnsi="Times New Roman" w:eastAsia="方正仿宋_GBK" w:cs="Times New Roman"/>
          <w:kern w:val="0"/>
          <w:sz w:val="32"/>
          <w:szCs w:val="32"/>
          <w:shd w:val="clear" w:fill="FFFFFF"/>
        </w:rPr>
        <w:t>0.00</w:t>
      </w:r>
      <w:r>
        <w:rPr>
          <w:rFonts w:hint="eastAsia" w:ascii="方正仿宋_GBK" w:hAnsi="方正仿宋_GBK" w:eastAsia="方正仿宋_GBK" w:cs="方正仿宋_GBK"/>
          <w:kern w:val="0"/>
          <w:sz w:val="32"/>
          <w:szCs w:val="32"/>
          <w:shd w:val="clear" w:fill="FFFFFF"/>
        </w:rPr>
        <w:t>万元，本单位</w:t>
      </w:r>
      <w:r>
        <w:rPr>
          <w:rFonts w:hint="default" w:ascii="Times New Roman" w:hAnsi="Times New Roman" w:eastAsia="方正仿宋_GBK" w:cs="Times New Roman"/>
          <w:kern w:val="0"/>
          <w:sz w:val="32"/>
          <w:szCs w:val="32"/>
          <w:shd w:val="clear" w:fill="FFFFFF"/>
        </w:rPr>
        <w:t>2022</w:t>
      </w:r>
      <w:r>
        <w:rPr>
          <w:rFonts w:hint="eastAsia" w:ascii="方正仿宋_GBK" w:hAnsi="方正仿宋_GBK" w:eastAsia="方正仿宋_GBK" w:cs="方正仿宋_GBK"/>
          <w:kern w:val="0"/>
          <w:sz w:val="32"/>
          <w:szCs w:val="32"/>
          <w:shd w:val="clear" w:fill="FFFFFF"/>
        </w:rPr>
        <w:t>年度未发生公务车购置费用。</w:t>
      </w:r>
    </w:p>
    <w:p>
      <w:pPr>
        <w:pStyle w:val="4"/>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580" w:lineRule="exact"/>
        <w:ind w:left="0" w:firstLine="640" w:firstLineChars="200"/>
        <w:jc w:val="left"/>
        <w:rPr>
          <w:rFonts w:hint="default" w:ascii="Times New Roman" w:hAnsi="Times New Roman" w:eastAsia="方正仿宋_GBK" w:cs="Times New Roman"/>
          <w:kern w:val="0"/>
          <w:sz w:val="32"/>
          <w:szCs w:val="32"/>
          <w:shd w:val="clear" w:fill="FFFFFF"/>
        </w:rPr>
      </w:pPr>
      <w:r>
        <w:rPr>
          <w:rFonts w:hint="eastAsia" w:ascii="方正仿宋_GBK" w:hAnsi="方正仿宋_GBK" w:eastAsia="方正仿宋_GBK" w:cs="方正仿宋_GBK"/>
          <w:kern w:val="0"/>
          <w:sz w:val="32"/>
          <w:szCs w:val="32"/>
          <w:shd w:val="clear" w:fill="FFFFFF"/>
        </w:rPr>
        <w:t>公务车运行维护费</w:t>
      </w:r>
      <w:r>
        <w:rPr>
          <w:rFonts w:hint="default" w:ascii="Times New Roman" w:hAnsi="Times New Roman" w:eastAsia="方正仿宋_GBK" w:cs="Times New Roman"/>
          <w:kern w:val="0"/>
          <w:sz w:val="32"/>
          <w:szCs w:val="32"/>
          <w:shd w:val="clear" w:fill="FFFFFF"/>
        </w:rPr>
        <w:t>4.00</w:t>
      </w:r>
      <w:r>
        <w:rPr>
          <w:rFonts w:hint="eastAsia" w:ascii="方正仿宋_GBK" w:hAnsi="方正仿宋_GBK" w:eastAsia="方正仿宋_GBK" w:cs="方正仿宋_GBK"/>
          <w:kern w:val="0"/>
          <w:sz w:val="32"/>
          <w:szCs w:val="32"/>
          <w:shd w:val="clear" w:fill="FFFFFF"/>
        </w:rPr>
        <w:t>万元，主要用于下乡开展执法检查、数据检查等的燃料费和车辆维修费等。费用支出与年初预算数一致，与上年持平。</w:t>
      </w:r>
    </w:p>
    <w:p>
      <w:pPr>
        <w:pStyle w:val="4"/>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580" w:lineRule="exact"/>
        <w:ind w:left="0" w:firstLine="640" w:firstLineChars="200"/>
        <w:jc w:val="left"/>
        <w:rPr>
          <w:rFonts w:hint="default" w:ascii="Times New Roman" w:hAnsi="Times New Roman" w:eastAsia="方正仿宋_GBK" w:cs="Times New Roman"/>
          <w:kern w:val="0"/>
          <w:sz w:val="32"/>
          <w:szCs w:val="32"/>
          <w:shd w:val="clear" w:fill="FFFFFF"/>
        </w:rPr>
      </w:pPr>
      <w:r>
        <w:rPr>
          <w:rFonts w:hint="eastAsia" w:ascii="方正仿宋_GBK" w:hAnsi="方正仿宋_GBK" w:eastAsia="方正仿宋_GBK" w:cs="方正仿宋_GBK"/>
          <w:kern w:val="0"/>
          <w:sz w:val="32"/>
          <w:szCs w:val="32"/>
          <w:shd w:val="clear" w:fill="FFFFFF"/>
        </w:rPr>
        <w:t>公务接待费</w:t>
      </w:r>
      <w:r>
        <w:rPr>
          <w:rFonts w:hint="default" w:ascii="Times New Roman" w:hAnsi="Times New Roman" w:eastAsia="方正仿宋_GBK" w:cs="Times New Roman"/>
          <w:kern w:val="0"/>
          <w:sz w:val="32"/>
          <w:szCs w:val="32"/>
          <w:shd w:val="clear" w:fill="FFFFFF"/>
        </w:rPr>
        <w:t>0.88</w:t>
      </w:r>
      <w:r>
        <w:rPr>
          <w:rFonts w:hint="eastAsia" w:ascii="方正仿宋_GBK" w:hAnsi="方正仿宋_GBK" w:eastAsia="方正仿宋_GBK" w:cs="方正仿宋_GBK"/>
          <w:kern w:val="0"/>
          <w:sz w:val="32"/>
          <w:szCs w:val="32"/>
          <w:shd w:val="clear" w:fill="FFFFFF"/>
        </w:rPr>
        <w:t>万元，主要用于</w:t>
      </w:r>
      <w:bookmarkStart w:id="0" w:name="_GoBack"/>
      <w:bookmarkEnd w:id="0"/>
      <w:r>
        <w:rPr>
          <w:rFonts w:hint="eastAsia" w:ascii="方正仿宋_GBK" w:hAnsi="方正仿宋_GBK" w:eastAsia="方正仿宋_GBK" w:cs="方正仿宋_GBK"/>
          <w:kern w:val="0"/>
          <w:sz w:val="32"/>
          <w:szCs w:val="32"/>
          <w:shd w:val="clear" w:fill="FFFFFF"/>
        </w:rPr>
        <w:t>接待市局到丰都调研和数据质量抽查。费用支出较年初预算数减少</w:t>
      </w:r>
      <w:r>
        <w:rPr>
          <w:rFonts w:hint="default" w:ascii="Times New Roman" w:hAnsi="Times New Roman" w:eastAsia="方正仿宋_GBK" w:cs="Times New Roman"/>
          <w:kern w:val="0"/>
          <w:sz w:val="32"/>
          <w:szCs w:val="32"/>
          <w:shd w:val="clear" w:fill="FFFFFF"/>
        </w:rPr>
        <w:t>0.02</w:t>
      </w:r>
      <w:r>
        <w:rPr>
          <w:rFonts w:hint="eastAsia" w:ascii="方正仿宋_GBK" w:hAnsi="方正仿宋_GBK" w:eastAsia="方正仿宋_GBK" w:cs="方正仿宋_GBK"/>
          <w:kern w:val="0"/>
          <w:sz w:val="32"/>
          <w:szCs w:val="32"/>
          <w:shd w:val="clear" w:fill="FFFFFF"/>
        </w:rPr>
        <w:t>万元，下降</w:t>
      </w:r>
      <w:r>
        <w:rPr>
          <w:rFonts w:hint="default" w:ascii="Times New Roman" w:hAnsi="Times New Roman" w:eastAsia="方正仿宋_GBK" w:cs="Times New Roman"/>
          <w:kern w:val="0"/>
          <w:sz w:val="32"/>
          <w:szCs w:val="32"/>
          <w:shd w:val="clear" w:fill="FFFFFF"/>
        </w:rPr>
        <w:t>2.2%</w:t>
      </w:r>
      <w:r>
        <w:rPr>
          <w:rFonts w:hint="eastAsia" w:ascii="方正仿宋_GBK" w:hAnsi="方正仿宋_GBK" w:eastAsia="方正仿宋_GBK" w:cs="方正仿宋_GBK"/>
          <w:kern w:val="0"/>
          <w:sz w:val="32"/>
          <w:szCs w:val="32"/>
          <w:shd w:val="clear" w:fill="FFFFFF"/>
        </w:rPr>
        <w:t>，主要原因是今年县外来丰检查调研人次数较预算人次数少。较上年支出数增加</w:t>
      </w:r>
      <w:r>
        <w:rPr>
          <w:rFonts w:hint="default" w:ascii="Times New Roman" w:hAnsi="Times New Roman" w:eastAsia="方正仿宋_GBK" w:cs="Times New Roman"/>
          <w:kern w:val="0"/>
          <w:sz w:val="32"/>
          <w:szCs w:val="32"/>
          <w:shd w:val="clear" w:fill="FFFFFF"/>
        </w:rPr>
        <w:t>0.38</w:t>
      </w:r>
      <w:r>
        <w:rPr>
          <w:rFonts w:hint="eastAsia" w:ascii="方正仿宋_GBK" w:hAnsi="方正仿宋_GBK" w:eastAsia="方正仿宋_GBK" w:cs="方正仿宋_GBK"/>
          <w:kern w:val="0"/>
          <w:sz w:val="32"/>
          <w:szCs w:val="32"/>
          <w:shd w:val="clear" w:fill="FFFFFF"/>
        </w:rPr>
        <w:t>万元，增长</w:t>
      </w:r>
      <w:r>
        <w:rPr>
          <w:rFonts w:hint="default" w:ascii="Times New Roman" w:hAnsi="Times New Roman" w:eastAsia="方正仿宋_GBK" w:cs="Times New Roman"/>
          <w:kern w:val="0"/>
          <w:sz w:val="32"/>
          <w:szCs w:val="32"/>
          <w:shd w:val="clear" w:fill="FFFFFF"/>
        </w:rPr>
        <w:t>76%</w:t>
      </w:r>
      <w:r>
        <w:rPr>
          <w:rFonts w:hint="eastAsia" w:ascii="方正仿宋_GBK" w:hAnsi="方正仿宋_GBK" w:eastAsia="方正仿宋_GBK" w:cs="方正仿宋_GBK"/>
          <w:kern w:val="0"/>
          <w:sz w:val="32"/>
          <w:szCs w:val="32"/>
          <w:shd w:val="clear" w:fill="FFFFFF"/>
        </w:rPr>
        <w:t>，主要原因是县外来丰检查调研人次数较上年人次数增多。</w:t>
      </w:r>
    </w:p>
    <w:p>
      <w:pPr>
        <w:pStyle w:val="4"/>
        <w:keepNext w:val="0"/>
        <w:keepLines w:val="0"/>
        <w:pageBreakBefore w:val="0"/>
        <w:widowControl/>
        <w:numPr>
          <w:ilvl w:val="0"/>
          <w:numId w:val="4"/>
        </w:numPr>
        <w:suppressLineNumbers w:val="0"/>
        <w:kinsoku/>
        <w:wordWrap/>
        <w:overflowPunct/>
        <w:topLinePunct w:val="0"/>
        <w:autoSpaceDE w:val="0"/>
        <w:autoSpaceDN/>
        <w:bidi w:val="0"/>
        <w:adjustRightInd/>
        <w:snapToGrid/>
        <w:spacing w:before="0" w:beforeAutospacing="0" w:afterAutospacing="0" w:line="580" w:lineRule="exact"/>
        <w:ind w:left="0" w:leftChars="0" w:firstLine="420" w:firstLineChars="0"/>
        <w:jc w:val="left"/>
        <w:rPr>
          <w:rFonts w:hint="default" w:ascii="Times New Roman" w:hAnsi="Times New Roman" w:eastAsia="方正楷体_GBK" w:cs="Times New Roman"/>
          <w:b w:val="0"/>
          <w:bCs/>
          <w:sz w:val="32"/>
          <w:szCs w:val="32"/>
          <w:shd w:val="clear" w:fill="FFFFFF"/>
        </w:rPr>
      </w:pPr>
      <w:r>
        <w:rPr>
          <w:rStyle w:val="5"/>
          <w:rFonts w:hint="default" w:ascii="Times New Roman" w:hAnsi="Times New Roman" w:eastAsia="方正楷体_GBK" w:cs="Times New Roman"/>
          <w:b w:val="0"/>
          <w:bCs/>
          <w:sz w:val="32"/>
          <w:szCs w:val="32"/>
          <w:shd w:val="clear" w:fill="FFFFFF"/>
        </w:rPr>
        <w:t>“</w:t>
      </w:r>
      <w:r>
        <w:rPr>
          <w:rStyle w:val="5"/>
          <w:rFonts w:hint="eastAsia" w:ascii="方正楷体_GBK" w:hAnsi="方正楷体_GBK" w:eastAsia="方正楷体_GBK" w:cs="方正楷体_GBK"/>
          <w:b w:val="0"/>
          <w:bCs/>
          <w:sz w:val="32"/>
          <w:szCs w:val="32"/>
          <w:shd w:val="clear" w:fill="FFFFFF"/>
        </w:rPr>
        <w:t>三公</w:t>
      </w:r>
      <w:r>
        <w:rPr>
          <w:rStyle w:val="5"/>
          <w:rFonts w:hint="default" w:ascii="Times New Roman" w:hAnsi="Times New Roman" w:eastAsia="方正楷体_GBK" w:cs="Times New Roman"/>
          <w:b w:val="0"/>
          <w:bCs/>
          <w:sz w:val="32"/>
          <w:szCs w:val="32"/>
          <w:shd w:val="clear" w:fill="FFFFFF"/>
        </w:rPr>
        <w:t>”</w:t>
      </w:r>
      <w:r>
        <w:rPr>
          <w:rStyle w:val="5"/>
          <w:rFonts w:hint="eastAsia" w:ascii="方正楷体_GBK" w:hAnsi="方正楷体_GBK" w:eastAsia="方正楷体_GBK" w:cs="方正楷体_GBK"/>
          <w:b w:val="0"/>
          <w:bCs/>
          <w:sz w:val="32"/>
          <w:szCs w:val="32"/>
          <w:shd w:val="clear" w:fill="FFFFFF"/>
        </w:rPr>
        <w:t>经费实物量情况</w:t>
      </w:r>
    </w:p>
    <w:p>
      <w:pPr>
        <w:pStyle w:val="4"/>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580" w:lineRule="exact"/>
        <w:ind w:left="0" w:firstLine="640" w:firstLineChars="200"/>
        <w:jc w:val="left"/>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shd w:val="clear" w:fill="FFFFFF"/>
        </w:rPr>
        <w:t>2022</w:t>
      </w:r>
      <w:r>
        <w:rPr>
          <w:rFonts w:hint="eastAsia" w:ascii="方正仿宋_GBK" w:hAnsi="方正仿宋_GBK" w:eastAsia="方正仿宋_GBK" w:cs="方正仿宋_GBK"/>
          <w:kern w:val="0"/>
          <w:sz w:val="32"/>
          <w:szCs w:val="32"/>
          <w:shd w:val="clear" w:fill="FFFFFF"/>
        </w:rPr>
        <w:t>年度本部门因公出国（境）共计</w:t>
      </w:r>
      <w:r>
        <w:rPr>
          <w:rFonts w:hint="default" w:ascii="Times New Roman" w:hAnsi="Times New Roman" w:eastAsia="方正仿宋_GBK" w:cs="Times New Roman"/>
          <w:kern w:val="0"/>
          <w:sz w:val="32"/>
          <w:szCs w:val="32"/>
          <w:shd w:val="clear" w:fill="FFFFFF"/>
        </w:rPr>
        <w:t>0</w:t>
      </w:r>
      <w:r>
        <w:rPr>
          <w:rFonts w:hint="eastAsia" w:ascii="方正仿宋_GBK" w:hAnsi="方正仿宋_GBK" w:eastAsia="方正仿宋_GBK" w:cs="方正仿宋_GBK"/>
          <w:kern w:val="0"/>
          <w:sz w:val="32"/>
          <w:szCs w:val="32"/>
          <w:shd w:val="clear" w:fill="FFFFFF"/>
        </w:rPr>
        <w:t>个团组，</w:t>
      </w:r>
      <w:r>
        <w:rPr>
          <w:rFonts w:hint="default" w:ascii="Times New Roman" w:hAnsi="Times New Roman" w:eastAsia="方正仿宋_GBK" w:cs="Times New Roman"/>
          <w:kern w:val="0"/>
          <w:sz w:val="32"/>
          <w:szCs w:val="32"/>
          <w:shd w:val="clear" w:fill="FFFFFF"/>
        </w:rPr>
        <w:t>0</w:t>
      </w:r>
      <w:r>
        <w:rPr>
          <w:rFonts w:hint="eastAsia" w:ascii="方正仿宋_GBK" w:hAnsi="方正仿宋_GBK" w:eastAsia="方正仿宋_GBK" w:cs="方正仿宋_GBK"/>
          <w:kern w:val="0"/>
          <w:sz w:val="32"/>
          <w:szCs w:val="32"/>
          <w:shd w:val="clear" w:fill="FFFFFF"/>
        </w:rPr>
        <w:t>人；公务用车购置</w:t>
      </w:r>
      <w:r>
        <w:rPr>
          <w:rFonts w:hint="default" w:ascii="Times New Roman" w:hAnsi="Times New Roman" w:eastAsia="方正仿宋_GBK" w:cs="Times New Roman"/>
          <w:kern w:val="0"/>
          <w:sz w:val="32"/>
          <w:szCs w:val="32"/>
          <w:shd w:val="clear" w:fill="FFFFFF"/>
        </w:rPr>
        <w:t>0</w:t>
      </w:r>
      <w:r>
        <w:rPr>
          <w:rFonts w:hint="eastAsia" w:ascii="方正仿宋_GBK" w:hAnsi="方正仿宋_GBK" w:eastAsia="方正仿宋_GBK" w:cs="方正仿宋_GBK"/>
          <w:kern w:val="0"/>
          <w:sz w:val="32"/>
          <w:szCs w:val="32"/>
          <w:shd w:val="clear" w:fill="FFFFFF"/>
        </w:rPr>
        <w:t>辆，公务车保有量为</w:t>
      </w:r>
      <w:r>
        <w:rPr>
          <w:rFonts w:hint="default" w:ascii="Times New Roman" w:hAnsi="Times New Roman" w:eastAsia="方正仿宋_GBK" w:cs="Times New Roman"/>
          <w:kern w:val="0"/>
          <w:sz w:val="32"/>
          <w:szCs w:val="32"/>
          <w:shd w:val="clear" w:fill="FFFFFF"/>
        </w:rPr>
        <w:t>1</w:t>
      </w:r>
      <w:r>
        <w:rPr>
          <w:rFonts w:hint="eastAsia" w:ascii="方正仿宋_GBK" w:hAnsi="方正仿宋_GBK" w:eastAsia="方正仿宋_GBK" w:cs="方正仿宋_GBK"/>
          <w:kern w:val="0"/>
          <w:sz w:val="32"/>
          <w:szCs w:val="32"/>
          <w:shd w:val="clear" w:fill="FFFFFF"/>
        </w:rPr>
        <w:t>辆；国内公务接待</w:t>
      </w:r>
      <w:r>
        <w:rPr>
          <w:rFonts w:hint="default" w:ascii="Times New Roman" w:hAnsi="Times New Roman" w:eastAsia="方正仿宋_GBK" w:cs="Times New Roman"/>
          <w:kern w:val="0"/>
          <w:sz w:val="32"/>
          <w:szCs w:val="32"/>
          <w:shd w:val="clear" w:fill="FFFFFF"/>
        </w:rPr>
        <w:t>4</w:t>
      </w:r>
      <w:r>
        <w:rPr>
          <w:rFonts w:hint="eastAsia" w:ascii="方正仿宋_GBK" w:hAnsi="方正仿宋_GBK" w:eastAsia="方正仿宋_GBK" w:cs="方正仿宋_GBK"/>
          <w:kern w:val="0"/>
          <w:sz w:val="32"/>
          <w:szCs w:val="32"/>
          <w:shd w:val="clear" w:fill="FFFFFF"/>
        </w:rPr>
        <w:t>批次</w:t>
      </w:r>
      <w:r>
        <w:rPr>
          <w:rFonts w:hint="default" w:ascii="Times New Roman" w:hAnsi="Times New Roman" w:eastAsia="方正仿宋_GBK" w:cs="Times New Roman"/>
          <w:kern w:val="0"/>
          <w:sz w:val="32"/>
          <w:szCs w:val="32"/>
          <w:shd w:val="clear" w:fill="FFFFFF"/>
        </w:rPr>
        <w:t>96</w:t>
      </w:r>
      <w:r>
        <w:rPr>
          <w:rFonts w:hint="eastAsia" w:ascii="方正仿宋_GBK" w:hAnsi="方正仿宋_GBK" w:eastAsia="方正仿宋_GBK" w:cs="方正仿宋_GBK"/>
          <w:kern w:val="0"/>
          <w:sz w:val="32"/>
          <w:szCs w:val="32"/>
          <w:shd w:val="clear" w:fill="FFFFFF"/>
        </w:rPr>
        <w:t>人，其中：国内外事接待</w:t>
      </w:r>
      <w:r>
        <w:rPr>
          <w:rFonts w:hint="default" w:ascii="Times New Roman" w:hAnsi="Times New Roman" w:eastAsia="方正仿宋_GBK" w:cs="Times New Roman"/>
          <w:kern w:val="0"/>
          <w:sz w:val="32"/>
          <w:szCs w:val="32"/>
          <w:shd w:val="clear" w:fill="FFFFFF"/>
        </w:rPr>
        <w:t>0</w:t>
      </w:r>
      <w:r>
        <w:rPr>
          <w:rFonts w:hint="eastAsia" w:ascii="方正仿宋_GBK" w:hAnsi="方正仿宋_GBK" w:eastAsia="方正仿宋_GBK" w:cs="方正仿宋_GBK"/>
          <w:kern w:val="0"/>
          <w:sz w:val="32"/>
          <w:szCs w:val="32"/>
          <w:shd w:val="clear" w:fill="FFFFFF"/>
        </w:rPr>
        <w:t>批次，</w:t>
      </w:r>
      <w:r>
        <w:rPr>
          <w:rFonts w:hint="default" w:ascii="Times New Roman" w:hAnsi="Times New Roman" w:eastAsia="方正仿宋_GBK" w:cs="Times New Roman"/>
          <w:kern w:val="0"/>
          <w:sz w:val="32"/>
          <w:szCs w:val="32"/>
          <w:shd w:val="clear" w:fill="FFFFFF"/>
        </w:rPr>
        <w:t>0</w:t>
      </w:r>
      <w:r>
        <w:rPr>
          <w:rFonts w:hint="eastAsia" w:ascii="方正仿宋_GBK" w:hAnsi="方正仿宋_GBK" w:eastAsia="方正仿宋_GBK" w:cs="方正仿宋_GBK"/>
          <w:kern w:val="0"/>
          <w:sz w:val="32"/>
          <w:szCs w:val="32"/>
          <w:shd w:val="clear" w:fill="FFFFFF"/>
        </w:rPr>
        <w:t>人；国（境）外公务接待</w:t>
      </w:r>
      <w:r>
        <w:rPr>
          <w:rFonts w:hint="default" w:ascii="Times New Roman" w:hAnsi="Times New Roman" w:eastAsia="方正仿宋_GBK" w:cs="Times New Roman"/>
          <w:kern w:val="0"/>
          <w:sz w:val="32"/>
          <w:szCs w:val="32"/>
          <w:shd w:val="clear" w:fill="FFFFFF"/>
        </w:rPr>
        <w:t>0</w:t>
      </w:r>
      <w:r>
        <w:rPr>
          <w:rFonts w:hint="eastAsia" w:ascii="方正仿宋_GBK" w:hAnsi="方正仿宋_GBK" w:eastAsia="方正仿宋_GBK" w:cs="方正仿宋_GBK"/>
          <w:kern w:val="0"/>
          <w:sz w:val="32"/>
          <w:szCs w:val="32"/>
          <w:shd w:val="clear" w:fill="FFFFFF"/>
        </w:rPr>
        <w:t>批次，</w:t>
      </w:r>
      <w:r>
        <w:rPr>
          <w:rFonts w:hint="default" w:ascii="Times New Roman" w:hAnsi="Times New Roman" w:eastAsia="方正仿宋_GBK" w:cs="Times New Roman"/>
          <w:kern w:val="0"/>
          <w:sz w:val="32"/>
          <w:szCs w:val="32"/>
          <w:shd w:val="clear" w:fill="FFFFFF"/>
        </w:rPr>
        <w:t>0</w:t>
      </w:r>
      <w:r>
        <w:rPr>
          <w:rFonts w:hint="eastAsia" w:ascii="方正仿宋_GBK" w:hAnsi="方正仿宋_GBK" w:eastAsia="方正仿宋_GBK" w:cs="方正仿宋_GBK"/>
          <w:kern w:val="0"/>
          <w:sz w:val="32"/>
          <w:szCs w:val="32"/>
          <w:shd w:val="clear" w:fill="FFFFFF"/>
        </w:rPr>
        <w:t>人。</w:t>
      </w:r>
      <w:r>
        <w:rPr>
          <w:rFonts w:hint="default" w:ascii="Times New Roman" w:hAnsi="Times New Roman" w:eastAsia="方正仿宋_GBK" w:cs="Times New Roman"/>
          <w:kern w:val="0"/>
          <w:sz w:val="32"/>
          <w:szCs w:val="32"/>
          <w:shd w:val="clear" w:fill="FFFFFF"/>
        </w:rPr>
        <w:t>2022</w:t>
      </w:r>
      <w:r>
        <w:rPr>
          <w:rFonts w:hint="eastAsia" w:ascii="方正仿宋_GBK" w:hAnsi="方正仿宋_GBK" w:eastAsia="方正仿宋_GBK" w:cs="方正仿宋_GBK"/>
          <w:kern w:val="0"/>
          <w:sz w:val="32"/>
          <w:szCs w:val="32"/>
          <w:shd w:val="clear" w:fill="FFFFFF"/>
        </w:rPr>
        <w:t>年本部门人均接待费</w:t>
      </w:r>
      <w:r>
        <w:rPr>
          <w:rFonts w:hint="default" w:ascii="Times New Roman" w:hAnsi="Times New Roman" w:eastAsia="方正仿宋_GBK" w:cs="Times New Roman"/>
          <w:kern w:val="0"/>
          <w:sz w:val="32"/>
          <w:szCs w:val="32"/>
          <w:shd w:val="clear" w:fill="FFFFFF"/>
        </w:rPr>
        <w:t>91.92</w:t>
      </w:r>
      <w:r>
        <w:rPr>
          <w:rFonts w:hint="eastAsia" w:ascii="方正仿宋_GBK" w:hAnsi="方正仿宋_GBK" w:eastAsia="方正仿宋_GBK" w:cs="方正仿宋_GBK"/>
          <w:kern w:val="0"/>
          <w:sz w:val="32"/>
          <w:szCs w:val="32"/>
          <w:shd w:val="clear" w:fill="FFFFFF"/>
        </w:rPr>
        <w:t>元，车均购置费</w:t>
      </w:r>
      <w:r>
        <w:rPr>
          <w:rFonts w:hint="default" w:ascii="Times New Roman" w:hAnsi="Times New Roman" w:eastAsia="方正仿宋_GBK" w:cs="Times New Roman"/>
          <w:kern w:val="0"/>
          <w:sz w:val="32"/>
          <w:szCs w:val="32"/>
          <w:shd w:val="clear" w:fill="FFFFFF"/>
        </w:rPr>
        <w:t>0.00</w:t>
      </w:r>
      <w:r>
        <w:rPr>
          <w:rFonts w:hint="eastAsia" w:ascii="方正仿宋_GBK" w:hAnsi="方正仿宋_GBK" w:eastAsia="方正仿宋_GBK" w:cs="方正仿宋_GBK"/>
          <w:kern w:val="0"/>
          <w:sz w:val="32"/>
          <w:szCs w:val="32"/>
          <w:shd w:val="clear" w:fill="FFFFFF"/>
        </w:rPr>
        <w:t>万元，车均维护费</w:t>
      </w:r>
      <w:r>
        <w:rPr>
          <w:rFonts w:hint="default" w:ascii="Times New Roman" w:hAnsi="Times New Roman" w:eastAsia="方正仿宋_GBK" w:cs="Times New Roman"/>
          <w:kern w:val="0"/>
          <w:sz w:val="32"/>
          <w:szCs w:val="32"/>
          <w:shd w:val="clear" w:fill="FFFFFF"/>
        </w:rPr>
        <w:t>4.00</w:t>
      </w:r>
      <w:r>
        <w:rPr>
          <w:rFonts w:hint="eastAsia" w:ascii="方正仿宋_GBK" w:hAnsi="方正仿宋_GBK" w:eastAsia="方正仿宋_GBK" w:cs="方正仿宋_GBK"/>
          <w:kern w:val="0"/>
          <w:sz w:val="32"/>
          <w:szCs w:val="32"/>
          <w:shd w:val="clear" w:fill="FFFFFF"/>
        </w:rPr>
        <w:t>万元。</w:t>
      </w:r>
    </w:p>
    <w:p>
      <w:pPr>
        <w:pStyle w:val="4"/>
        <w:keepNext w:val="0"/>
        <w:keepLines w:val="0"/>
        <w:pageBreakBefore w:val="0"/>
        <w:widowControl/>
        <w:numPr>
          <w:ilvl w:val="0"/>
          <w:numId w:val="0"/>
        </w:numPr>
        <w:suppressLineNumbers w:val="0"/>
        <w:kinsoku/>
        <w:wordWrap/>
        <w:overflowPunct/>
        <w:topLinePunct w:val="0"/>
        <w:autoSpaceDE w:val="0"/>
        <w:autoSpaceDN/>
        <w:bidi w:val="0"/>
        <w:adjustRightInd/>
        <w:snapToGrid/>
        <w:spacing w:before="0" w:beforeAutospacing="0" w:afterAutospacing="0" w:line="580" w:lineRule="exact"/>
        <w:ind w:left="0" w:leftChars="0" w:right="0" w:rightChars="0" w:firstLine="420" w:firstLineChars="0"/>
        <w:jc w:val="left"/>
        <w:rPr>
          <w:rStyle w:val="5"/>
          <w:rFonts w:hint="default" w:ascii="方正黑体_GBK" w:hAnsi="方正黑体_GBK" w:eastAsia="方正黑体_GBK" w:cs="方正黑体_GBK"/>
          <w:b/>
          <w:bCs w:val="0"/>
          <w:sz w:val="32"/>
          <w:szCs w:val="32"/>
          <w:shd w:val="clear" w:fill="FFFFFF"/>
        </w:rPr>
      </w:pPr>
      <w:r>
        <w:rPr>
          <w:rFonts w:hint="eastAsia" w:ascii="宋体" w:hAnsi="宋体" w:eastAsia="宋体" w:cs="宋体"/>
          <w:b/>
          <w:bCs w:val="0"/>
          <w:kern w:val="0"/>
          <w:sz w:val="32"/>
          <w:szCs w:val="32"/>
          <w:shd w:val="clear" w:fill="FFFFFF"/>
          <w:lang w:val="en-US" w:eastAsia="zh-CN" w:bidi="ar"/>
        </w:rPr>
        <w:t>四、</w:t>
      </w:r>
      <w:r>
        <w:rPr>
          <w:rStyle w:val="5"/>
          <w:rFonts w:hint="eastAsia" w:ascii="方正黑体_GBK" w:hAnsi="方正黑体_GBK" w:eastAsia="方正黑体_GBK" w:cs="方正黑体_GBK"/>
          <w:b/>
          <w:bCs w:val="0"/>
          <w:sz w:val="32"/>
          <w:szCs w:val="32"/>
          <w:shd w:val="clear" w:fill="FFFFFF"/>
        </w:rPr>
        <w:t>其他需要说明的事项</w:t>
      </w:r>
    </w:p>
    <w:p>
      <w:pPr>
        <w:pStyle w:val="4"/>
        <w:keepNext w:val="0"/>
        <w:keepLines w:val="0"/>
        <w:pageBreakBefore w:val="0"/>
        <w:widowControl/>
        <w:numPr>
          <w:ilvl w:val="0"/>
          <w:numId w:val="5"/>
        </w:numPr>
        <w:suppressLineNumbers w:val="0"/>
        <w:kinsoku/>
        <w:wordWrap/>
        <w:overflowPunct/>
        <w:topLinePunct w:val="0"/>
        <w:autoSpaceDE w:val="0"/>
        <w:autoSpaceDN/>
        <w:bidi w:val="0"/>
        <w:adjustRightInd/>
        <w:snapToGrid/>
        <w:spacing w:before="0" w:beforeAutospacing="0" w:afterAutospacing="0" w:line="580" w:lineRule="exact"/>
        <w:ind w:left="0" w:leftChars="0" w:firstLine="420" w:firstLineChars="0"/>
        <w:jc w:val="left"/>
        <w:rPr>
          <w:rFonts w:hint="default" w:ascii="Times New Roman" w:hAnsi="Times New Roman" w:eastAsia="方正楷体_GBK" w:cs="Times New Roman"/>
          <w:b w:val="0"/>
          <w:bCs/>
          <w:sz w:val="32"/>
          <w:szCs w:val="32"/>
          <w:shd w:val="clear" w:fill="FFFFFF"/>
        </w:rPr>
      </w:pPr>
      <w:r>
        <w:rPr>
          <w:rStyle w:val="5"/>
          <w:rFonts w:hint="eastAsia" w:ascii="方正楷体_GBK" w:hAnsi="方正楷体_GBK" w:eastAsia="方正楷体_GBK" w:cs="方正楷体_GBK"/>
          <w:b w:val="0"/>
          <w:bCs/>
          <w:sz w:val="32"/>
          <w:szCs w:val="32"/>
          <w:shd w:val="clear" w:fill="FFFFFF"/>
        </w:rPr>
        <w:t>财政拨款会议费和培训费情况说明</w:t>
      </w:r>
    </w:p>
    <w:p>
      <w:pPr>
        <w:pStyle w:val="4"/>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580" w:lineRule="exact"/>
        <w:ind w:left="0" w:firstLine="640" w:firstLineChars="200"/>
        <w:jc w:val="left"/>
        <w:rPr>
          <w:rFonts w:hint="default" w:ascii="Times New Roman" w:hAnsi="Times New Roman" w:eastAsia="方正仿宋_GBK" w:cs="Times New Roman"/>
          <w:kern w:val="0"/>
          <w:sz w:val="32"/>
          <w:szCs w:val="32"/>
          <w:shd w:val="clear" w:fill="FFFFFF"/>
        </w:rPr>
      </w:pPr>
      <w:r>
        <w:rPr>
          <w:rFonts w:hint="eastAsia" w:ascii="方正仿宋_GBK" w:hAnsi="方正仿宋_GBK" w:eastAsia="方正仿宋_GBK" w:cs="方正仿宋_GBK"/>
          <w:kern w:val="0"/>
          <w:sz w:val="32"/>
          <w:szCs w:val="32"/>
          <w:shd w:val="clear" w:fill="FFFFFF"/>
        </w:rPr>
        <w:t>本年度会议费支出</w:t>
      </w:r>
      <w:r>
        <w:rPr>
          <w:rFonts w:hint="default" w:ascii="Times New Roman" w:hAnsi="Times New Roman" w:eastAsia="方正仿宋_GBK" w:cs="Times New Roman"/>
          <w:kern w:val="0"/>
          <w:sz w:val="32"/>
          <w:szCs w:val="32"/>
          <w:shd w:val="clear" w:fill="FFFFFF"/>
        </w:rPr>
        <w:t>0.20</w:t>
      </w:r>
      <w:r>
        <w:rPr>
          <w:rFonts w:hint="eastAsia" w:ascii="方正仿宋_GBK" w:hAnsi="方正仿宋_GBK" w:eastAsia="方正仿宋_GBK" w:cs="方正仿宋_GBK"/>
          <w:kern w:val="0"/>
          <w:sz w:val="32"/>
          <w:szCs w:val="32"/>
          <w:shd w:val="clear" w:fill="FFFFFF"/>
        </w:rPr>
        <w:t>万元，较上年决算数减少</w:t>
      </w:r>
      <w:r>
        <w:rPr>
          <w:rFonts w:hint="default" w:ascii="Times New Roman" w:hAnsi="Times New Roman" w:eastAsia="方正仿宋_GBK" w:cs="Times New Roman"/>
          <w:kern w:val="0"/>
          <w:sz w:val="32"/>
          <w:szCs w:val="32"/>
          <w:shd w:val="clear" w:fill="FFFFFF"/>
        </w:rPr>
        <w:t>0.67</w:t>
      </w:r>
      <w:r>
        <w:rPr>
          <w:rFonts w:hint="eastAsia" w:ascii="方正仿宋_GBK" w:hAnsi="方正仿宋_GBK" w:eastAsia="方正仿宋_GBK" w:cs="方正仿宋_GBK"/>
          <w:kern w:val="0"/>
          <w:sz w:val="32"/>
          <w:szCs w:val="32"/>
          <w:shd w:val="clear" w:fill="FFFFFF"/>
        </w:rPr>
        <w:t>万元，下降</w:t>
      </w:r>
      <w:r>
        <w:rPr>
          <w:rFonts w:hint="default" w:ascii="Times New Roman" w:hAnsi="Times New Roman" w:eastAsia="方正仿宋_GBK" w:cs="Times New Roman"/>
          <w:kern w:val="0"/>
          <w:sz w:val="32"/>
          <w:szCs w:val="32"/>
          <w:shd w:val="clear" w:fill="FFFFFF"/>
        </w:rPr>
        <w:t>77%</w:t>
      </w:r>
      <w:r>
        <w:rPr>
          <w:rFonts w:hint="eastAsia" w:ascii="方正仿宋_GBK" w:hAnsi="方正仿宋_GBK" w:eastAsia="方正仿宋_GBK" w:cs="方正仿宋_GBK"/>
          <w:kern w:val="0"/>
          <w:sz w:val="32"/>
          <w:szCs w:val="32"/>
          <w:shd w:val="clear" w:fill="FFFFFF"/>
        </w:rPr>
        <w:t>，主要原因是受疫情和节约意识影响，会议次数减少。本年度培训费支出</w:t>
      </w:r>
      <w:r>
        <w:rPr>
          <w:rFonts w:hint="default" w:ascii="Times New Roman" w:hAnsi="Times New Roman" w:eastAsia="方正仿宋_GBK" w:cs="Times New Roman"/>
          <w:kern w:val="0"/>
          <w:sz w:val="32"/>
          <w:szCs w:val="32"/>
          <w:shd w:val="clear" w:fill="FFFFFF"/>
        </w:rPr>
        <w:t>3.62</w:t>
      </w:r>
      <w:r>
        <w:rPr>
          <w:rFonts w:hint="eastAsia" w:ascii="方正仿宋_GBK" w:hAnsi="方正仿宋_GBK" w:eastAsia="方正仿宋_GBK" w:cs="方正仿宋_GBK"/>
          <w:kern w:val="0"/>
          <w:sz w:val="32"/>
          <w:szCs w:val="32"/>
          <w:shd w:val="clear" w:fill="FFFFFF"/>
        </w:rPr>
        <w:t>万元，较上年决算数减少</w:t>
      </w:r>
      <w:r>
        <w:rPr>
          <w:rFonts w:hint="default" w:ascii="Times New Roman" w:hAnsi="Times New Roman" w:eastAsia="方正仿宋_GBK" w:cs="Times New Roman"/>
          <w:kern w:val="0"/>
          <w:sz w:val="32"/>
          <w:szCs w:val="32"/>
          <w:shd w:val="clear" w:fill="FFFFFF"/>
        </w:rPr>
        <w:t>0.40</w:t>
      </w:r>
      <w:r>
        <w:rPr>
          <w:rFonts w:hint="eastAsia" w:ascii="方正仿宋_GBK" w:hAnsi="方正仿宋_GBK" w:eastAsia="方正仿宋_GBK" w:cs="方正仿宋_GBK"/>
          <w:kern w:val="0"/>
          <w:sz w:val="32"/>
          <w:szCs w:val="32"/>
          <w:shd w:val="clear" w:fill="FFFFFF"/>
        </w:rPr>
        <w:t>万元，下降</w:t>
      </w:r>
      <w:r>
        <w:rPr>
          <w:rFonts w:hint="default" w:ascii="Times New Roman" w:hAnsi="Times New Roman" w:eastAsia="方正仿宋_GBK" w:cs="Times New Roman"/>
          <w:kern w:val="0"/>
          <w:sz w:val="32"/>
          <w:szCs w:val="32"/>
          <w:shd w:val="clear" w:fill="FFFFFF"/>
        </w:rPr>
        <w:t>10%</w:t>
      </w:r>
      <w:r>
        <w:rPr>
          <w:rFonts w:hint="eastAsia" w:ascii="方正仿宋_GBK" w:hAnsi="方正仿宋_GBK" w:eastAsia="方正仿宋_GBK" w:cs="方正仿宋_GBK"/>
          <w:kern w:val="0"/>
          <w:sz w:val="32"/>
          <w:szCs w:val="32"/>
          <w:shd w:val="clear" w:fill="FFFFFF"/>
        </w:rPr>
        <w:t>，主要原因是</w:t>
      </w:r>
      <w:r>
        <w:rPr>
          <w:rFonts w:hint="default" w:ascii="Times New Roman" w:hAnsi="Times New Roman" w:eastAsia="方正仿宋_GBK" w:cs="Times New Roman"/>
          <w:kern w:val="0"/>
          <w:sz w:val="32"/>
          <w:szCs w:val="32"/>
          <w:shd w:val="clear" w:fill="FFFFFF"/>
        </w:rPr>
        <w:t>2022</w:t>
      </w:r>
      <w:r>
        <w:rPr>
          <w:rFonts w:hint="eastAsia" w:ascii="方正仿宋_GBK" w:hAnsi="方正仿宋_GBK" w:eastAsia="方正仿宋_GBK" w:cs="方正仿宋_GBK"/>
          <w:kern w:val="0"/>
          <w:sz w:val="32"/>
          <w:szCs w:val="32"/>
          <w:shd w:val="clear" w:fill="FFFFFF"/>
        </w:rPr>
        <w:t>年度受疫情影响培训次数减少，且</w:t>
      </w:r>
      <w:r>
        <w:rPr>
          <w:rFonts w:hint="default" w:ascii="Times New Roman" w:hAnsi="Times New Roman" w:eastAsia="方正仿宋_GBK" w:cs="Times New Roman"/>
          <w:kern w:val="0"/>
          <w:sz w:val="32"/>
          <w:szCs w:val="32"/>
          <w:shd w:val="clear" w:fill="FFFFFF"/>
        </w:rPr>
        <w:t>2022</w:t>
      </w:r>
      <w:r>
        <w:rPr>
          <w:rFonts w:hint="eastAsia" w:ascii="方正仿宋_GBK" w:hAnsi="方正仿宋_GBK" w:eastAsia="方正仿宋_GBK" w:cs="方正仿宋_GBK"/>
          <w:kern w:val="0"/>
          <w:sz w:val="32"/>
          <w:szCs w:val="32"/>
          <w:shd w:val="clear" w:fill="FFFFFF"/>
        </w:rPr>
        <w:t>年度无大型培训。</w:t>
      </w:r>
    </w:p>
    <w:p>
      <w:pPr>
        <w:pStyle w:val="4"/>
        <w:keepNext w:val="0"/>
        <w:keepLines w:val="0"/>
        <w:pageBreakBefore w:val="0"/>
        <w:widowControl/>
        <w:numPr>
          <w:ilvl w:val="0"/>
          <w:numId w:val="5"/>
        </w:numPr>
        <w:suppressLineNumbers w:val="0"/>
        <w:kinsoku/>
        <w:wordWrap/>
        <w:overflowPunct/>
        <w:topLinePunct w:val="0"/>
        <w:autoSpaceDE w:val="0"/>
        <w:autoSpaceDN/>
        <w:bidi w:val="0"/>
        <w:adjustRightInd/>
        <w:snapToGrid/>
        <w:spacing w:before="0" w:beforeAutospacing="0" w:afterAutospacing="0" w:line="580" w:lineRule="exact"/>
        <w:ind w:left="0" w:leftChars="0" w:firstLine="420" w:firstLineChars="0"/>
        <w:jc w:val="left"/>
        <w:rPr>
          <w:rFonts w:hint="default" w:ascii="Times New Roman" w:hAnsi="Times New Roman" w:eastAsia="方正楷体_GBK" w:cs="Times New Roman"/>
          <w:b w:val="0"/>
          <w:bCs/>
          <w:sz w:val="32"/>
          <w:szCs w:val="32"/>
          <w:shd w:val="clear" w:fill="FFFFFF"/>
        </w:rPr>
      </w:pPr>
      <w:r>
        <w:rPr>
          <w:rStyle w:val="5"/>
          <w:rFonts w:hint="eastAsia" w:ascii="方正楷体_GBK" w:hAnsi="方正楷体_GBK" w:eastAsia="方正楷体_GBK" w:cs="方正楷体_GBK"/>
          <w:b w:val="0"/>
          <w:bCs/>
          <w:sz w:val="32"/>
          <w:szCs w:val="32"/>
          <w:shd w:val="clear" w:fill="FFFFFF"/>
        </w:rPr>
        <w:t>机关运行经费支出情况说明</w:t>
      </w:r>
    </w:p>
    <w:p>
      <w:pPr>
        <w:pStyle w:val="4"/>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580" w:lineRule="exact"/>
        <w:ind w:left="0" w:firstLine="640" w:firstLineChars="200"/>
        <w:jc w:val="left"/>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shd w:val="clear" w:fill="FFFFFF"/>
        </w:rPr>
        <w:t>2022</w:t>
      </w:r>
      <w:r>
        <w:rPr>
          <w:rFonts w:hint="eastAsia" w:ascii="方正仿宋_GBK" w:hAnsi="方正仿宋_GBK" w:eastAsia="方正仿宋_GBK" w:cs="方正仿宋_GBK"/>
          <w:kern w:val="0"/>
          <w:sz w:val="32"/>
          <w:szCs w:val="32"/>
          <w:shd w:val="clear" w:fill="FFFFFF"/>
        </w:rPr>
        <w:t>年度本部门机关运行经费支出</w:t>
      </w:r>
      <w:r>
        <w:rPr>
          <w:rFonts w:hint="default" w:ascii="Times New Roman" w:hAnsi="Times New Roman" w:eastAsia="方正仿宋_GBK" w:cs="Times New Roman"/>
          <w:kern w:val="0"/>
          <w:sz w:val="32"/>
          <w:szCs w:val="32"/>
          <w:shd w:val="clear" w:fill="FFFFFF"/>
        </w:rPr>
        <w:t>73.86</w:t>
      </w:r>
      <w:r>
        <w:rPr>
          <w:rFonts w:hint="eastAsia" w:ascii="方正仿宋_GBK" w:hAnsi="方正仿宋_GBK" w:eastAsia="方正仿宋_GBK" w:cs="方正仿宋_GBK"/>
          <w:kern w:val="0"/>
          <w:sz w:val="32"/>
          <w:szCs w:val="32"/>
          <w:shd w:val="clear" w:fill="FFFFFF"/>
        </w:rPr>
        <w:t>万元，主要用于开支于办公费、物业管理费、出差差旅费、工会费、其他交通费、其他商品服务支出等维持部门正常运转经费支出。机关运行经费较上年决算数增加</w:t>
      </w:r>
      <w:r>
        <w:rPr>
          <w:rFonts w:hint="default" w:ascii="Times New Roman" w:hAnsi="Times New Roman" w:eastAsia="方正仿宋_GBK" w:cs="Times New Roman"/>
          <w:kern w:val="0"/>
          <w:sz w:val="32"/>
          <w:szCs w:val="32"/>
          <w:shd w:val="clear" w:fill="FFFFFF"/>
        </w:rPr>
        <w:t>19.64</w:t>
      </w:r>
      <w:r>
        <w:rPr>
          <w:rFonts w:hint="eastAsia" w:ascii="方正仿宋_GBK" w:hAnsi="方正仿宋_GBK" w:eastAsia="方正仿宋_GBK" w:cs="方正仿宋_GBK"/>
          <w:kern w:val="0"/>
          <w:sz w:val="32"/>
          <w:szCs w:val="32"/>
          <w:shd w:val="clear" w:fill="FFFFFF"/>
        </w:rPr>
        <w:t>万元，增长</w:t>
      </w:r>
      <w:r>
        <w:rPr>
          <w:rFonts w:hint="default" w:ascii="Times New Roman" w:hAnsi="Times New Roman" w:eastAsia="方正仿宋_GBK" w:cs="Times New Roman"/>
          <w:kern w:val="0"/>
          <w:sz w:val="32"/>
          <w:szCs w:val="32"/>
          <w:shd w:val="clear" w:fill="FFFFFF"/>
        </w:rPr>
        <w:t>36.2%</w:t>
      </w:r>
      <w:r>
        <w:rPr>
          <w:rFonts w:hint="eastAsia" w:ascii="方正仿宋_GBK" w:hAnsi="方正仿宋_GBK" w:eastAsia="方正仿宋_GBK" w:cs="方正仿宋_GBK"/>
          <w:kern w:val="0"/>
          <w:sz w:val="32"/>
          <w:szCs w:val="32"/>
          <w:shd w:val="clear" w:fill="FFFFFF"/>
        </w:rPr>
        <w:t>，主要原因是</w:t>
      </w:r>
      <w:r>
        <w:rPr>
          <w:rFonts w:hint="default" w:ascii="Times New Roman" w:hAnsi="Times New Roman" w:eastAsia="方正仿宋_GBK" w:cs="Times New Roman"/>
          <w:kern w:val="0"/>
          <w:sz w:val="32"/>
          <w:szCs w:val="32"/>
          <w:shd w:val="clear" w:fill="FFFFFF"/>
        </w:rPr>
        <w:t>2022</w:t>
      </w:r>
      <w:r>
        <w:rPr>
          <w:rFonts w:hint="eastAsia" w:ascii="方正仿宋_GBK" w:hAnsi="方正仿宋_GBK" w:eastAsia="方正仿宋_GBK" w:cs="方正仿宋_GBK"/>
          <w:kern w:val="0"/>
          <w:sz w:val="32"/>
          <w:szCs w:val="32"/>
          <w:shd w:val="clear" w:fill="FFFFFF"/>
        </w:rPr>
        <w:t>年度新增</w:t>
      </w:r>
      <w:r>
        <w:rPr>
          <w:rFonts w:hint="default" w:ascii="Times New Roman" w:hAnsi="Times New Roman" w:eastAsia="方正仿宋_GBK" w:cs="Times New Roman"/>
          <w:kern w:val="0"/>
          <w:sz w:val="32"/>
          <w:szCs w:val="32"/>
          <w:shd w:val="clear" w:fill="FFFFFF"/>
        </w:rPr>
        <w:t>6</w:t>
      </w:r>
      <w:r>
        <w:rPr>
          <w:rFonts w:hint="eastAsia" w:ascii="方正仿宋_GBK" w:hAnsi="方正仿宋_GBK" w:eastAsia="方正仿宋_GBK" w:cs="方正仿宋_GBK"/>
          <w:kern w:val="0"/>
          <w:sz w:val="32"/>
          <w:szCs w:val="32"/>
          <w:shd w:val="clear" w:fill="FFFFFF"/>
        </w:rPr>
        <w:t>名职工，其中</w:t>
      </w:r>
      <w:r>
        <w:rPr>
          <w:rFonts w:hint="default" w:ascii="Times New Roman" w:hAnsi="Times New Roman" w:eastAsia="方正仿宋_GBK" w:cs="Times New Roman"/>
          <w:kern w:val="0"/>
          <w:sz w:val="32"/>
          <w:szCs w:val="32"/>
          <w:shd w:val="clear" w:fill="FFFFFF"/>
        </w:rPr>
        <w:t>5</w:t>
      </w:r>
      <w:r>
        <w:rPr>
          <w:rFonts w:hint="eastAsia" w:ascii="方正仿宋_GBK" w:hAnsi="方正仿宋_GBK" w:eastAsia="方正仿宋_GBK" w:cs="方正仿宋_GBK"/>
          <w:kern w:val="0"/>
          <w:sz w:val="32"/>
          <w:szCs w:val="32"/>
          <w:shd w:val="clear" w:fill="FFFFFF"/>
        </w:rPr>
        <w:t>名在编职工，办公费、工会费、差旅费相应增加。</w:t>
      </w:r>
    </w:p>
    <w:p>
      <w:pPr>
        <w:pStyle w:val="4"/>
        <w:keepNext w:val="0"/>
        <w:keepLines w:val="0"/>
        <w:pageBreakBefore w:val="0"/>
        <w:widowControl/>
        <w:numPr>
          <w:ilvl w:val="0"/>
          <w:numId w:val="5"/>
        </w:numPr>
        <w:suppressLineNumbers w:val="0"/>
        <w:kinsoku/>
        <w:wordWrap/>
        <w:overflowPunct/>
        <w:topLinePunct w:val="0"/>
        <w:autoSpaceDE w:val="0"/>
        <w:autoSpaceDN/>
        <w:bidi w:val="0"/>
        <w:adjustRightInd/>
        <w:snapToGrid/>
        <w:spacing w:before="0" w:beforeAutospacing="0" w:afterAutospacing="0" w:line="580" w:lineRule="exact"/>
        <w:ind w:left="0" w:leftChars="0" w:firstLine="420" w:firstLineChars="0"/>
        <w:jc w:val="left"/>
        <w:rPr>
          <w:rFonts w:hint="default" w:ascii="Times New Roman" w:hAnsi="Times New Roman" w:eastAsia="方正楷体_GBK" w:cs="Times New Roman"/>
          <w:b w:val="0"/>
          <w:bCs/>
          <w:sz w:val="32"/>
          <w:szCs w:val="32"/>
          <w:shd w:val="clear" w:fill="FFFFFF"/>
        </w:rPr>
      </w:pPr>
      <w:r>
        <w:rPr>
          <w:rStyle w:val="5"/>
          <w:rFonts w:hint="eastAsia" w:ascii="方正楷体_GBK" w:hAnsi="方正楷体_GBK" w:eastAsia="方正楷体_GBK" w:cs="方正楷体_GBK"/>
          <w:b w:val="0"/>
          <w:bCs/>
          <w:sz w:val="32"/>
          <w:szCs w:val="32"/>
          <w:shd w:val="clear" w:fill="FFFFFF"/>
        </w:rPr>
        <w:t>国有资产占用情况说明</w:t>
      </w:r>
    </w:p>
    <w:p>
      <w:pPr>
        <w:pStyle w:val="4"/>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580" w:lineRule="exact"/>
        <w:ind w:left="0" w:firstLine="640" w:firstLineChars="200"/>
        <w:jc w:val="left"/>
        <w:rPr>
          <w:rFonts w:hint="default" w:ascii="Times New Roman" w:hAnsi="Times New Roman" w:eastAsia="方正仿宋_GBK" w:cs="Times New Roman"/>
          <w:kern w:val="0"/>
          <w:sz w:val="32"/>
          <w:szCs w:val="32"/>
        </w:rPr>
      </w:pPr>
      <w:r>
        <w:rPr>
          <w:rFonts w:hint="eastAsia" w:ascii="方正仿宋_GBK" w:hAnsi="方正仿宋_GBK" w:eastAsia="方正仿宋_GBK" w:cs="方正仿宋_GBK"/>
          <w:kern w:val="0"/>
          <w:sz w:val="32"/>
          <w:szCs w:val="32"/>
          <w:shd w:val="clear" w:fill="FFFFFF"/>
        </w:rPr>
        <w:t>截至</w:t>
      </w:r>
      <w:r>
        <w:rPr>
          <w:rFonts w:hint="default" w:ascii="Times New Roman" w:hAnsi="Times New Roman" w:eastAsia="方正仿宋_GBK" w:cs="Times New Roman"/>
          <w:kern w:val="0"/>
          <w:sz w:val="32"/>
          <w:szCs w:val="32"/>
          <w:shd w:val="clear" w:fill="FFFFFF"/>
        </w:rPr>
        <w:t>2022</w:t>
      </w:r>
      <w:r>
        <w:rPr>
          <w:rFonts w:hint="eastAsia" w:ascii="方正仿宋_GBK" w:hAnsi="方正仿宋_GBK" w:eastAsia="方正仿宋_GBK" w:cs="方正仿宋_GBK"/>
          <w:kern w:val="0"/>
          <w:sz w:val="32"/>
          <w:szCs w:val="32"/>
          <w:shd w:val="clear" w:fill="FFFFFF"/>
        </w:rPr>
        <w:t>年</w:t>
      </w:r>
      <w:r>
        <w:rPr>
          <w:rFonts w:hint="default" w:ascii="Times New Roman" w:hAnsi="Times New Roman" w:eastAsia="方正仿宋_GBK" w:cs="Times New Roman"/>
          <w:kern w:val="0"/>
          <w:sz w:val="32"/>
          <w:szCs w:val="32"/>
          <w:shd w:val="clear" w:fill="FFFFFF"/>
        </w:rPr>
        <w:t>12</w:t>
      </w:r>
      <w:r>
        <w:rPr>
          <w:rFonts w:hint="eastAsia" w:ascii="方正仿宋_GBK" w:hAnsi="方正仿宋_GBK" w:eastAsia="方正仿宋_GBK" w:cs="方正仿宋_GBK"/>
          <w:kern w:val="0"/>
          <w:sz w:val="32"/>
          <w:szCs w:val="32"/>
          <w:shd w:val="clear" w:fill="FFFFFF"/>
        </w:rPr>
        <w:t>月</w:t>
      </w:r>
      <w:r>
        <w:rPr>
          <w:rFonts w:hint="default" w:ascii="Times New Roman" w:hAnsi="Times New Roman" w:eastAsia="方正仿宋_GBK" w:cs="Times New Roman"/>
          <w:kern w:val="0"/>
          <w:sz w:val="32"/>
          <w:szCs w:val="32"/>
          <w:shd w:val="clear" w:fill="FFFFFF"/>
        </w:rPr>
        <w:t>31</w:t>
      </w:r>
      <w:r>
        <w:rPr>
          <w:rFonts w:hint="eastAsia" w:ascii="方正仿宋_GBK" w:hAnsi="方正仿宋_GBK" w:eastAsia="方正仿宋_GBK" w:cs="方正仿宋_GBK"/>
          <w:kern w:val="0"/>
          <w:sz w:val="32"/>
          <w:szCs w:val="32"/>
          <w:shd w:val="clear" w:fill="FFFFFF"/>
        </w:rPr>
        <w:t>日，本部门共有车辆</w:t>
      </w:r>
      <w:r>
        <w:rPr>
          <w:rFonts w:hint="default" w:ascii="Times New Roman" w:hAnsi="Times New Roman" w:eastAsia="方正仿宋_GBK" w:cs="Times New Roman"/>
          <w:kern w:val="0"/>
          <w:sz w:val="32"/>
          <w:szCs w:val="32"/>
          <w:shd w:val="clear" w:fill="FFFFFF"/>
        </w:rPr>
        <w:t>1</w:t>
      </w:r>
      <w:r>
        <w:rPr>
          <w:rFonts w:hint="eastAsia" w:ascii="方正仿宋_GBK" w:hAnsi="方正仿宋_GBK" w:eastAsia="方正仿宋_GBK" w:cs="方正仿宋_GBK"/>
          <w:kern w:val="0"/>
          <w:sz w:val="32"/>
          <w:szCs w:val="32"/>
          <w:shd w:val="clear" w:fill="FFFFFF"/>
        </w:rPr>
        <w:t>辆，其中，副部（省）级及以上领导用车</w:t>
      </w:r>
      <w:r>
        <w:rPr>
          <w:rFonts w:hint="default" w:ascii="Times New Roman" w:hAnsi="Times New Roman" w:eastAsia="方正仿宋_GBK" w:cs="Times New Roman"/>
          <w:kern w:val="0"/>
          <w:sz w:val="32"/>
          <w:szCs w:val="32"/>
          <w:shd w:val="clear" w:fill="FFFFFF"/>
        </w:rPr>
        <w:t>0</w:t>
      </w:r>
      <w:r>
        <w:rPr>
          <w:rFonts w:hint="eastAsia" w:ascii="方正仿宋_GBK" w:hAnsi="方正仿宋_GBK" w:eastAsia="方正仿宋_GBK" w:cs="方正仿宋_GBK"/>
          <w:kern w:val="0"/>
          <w:sz w:val="32"/>
          <w:szCs w:val="32"/>
          <w:shd w:val="clear" w:fill="FFFFFF"/>
        </w:rPr>
        <w:t>辆、主要领导干部用车</w:t>
      </w:r>
      <w:r>
        <w:rPr>
          <w:rFonts w:hint="default" w:ascii="Times New Roman" w:hAnsi="Times New Roman" w:eastAsia="方正仿宋_GBK" w:cs="Times New Roman"/>
          <w:kern w:val="0"/>
          <w:sz w:val="32"/>
          <w:szCs w:val="32"/>
          <w:shd w:val="clear" w:fill="FFFFFF"/>
        </w:rPr>
        <w:t>0</w:t>
      </w:r>
      <w:r>
        <w:rPr>
          <w:rFonts w:hint="eastAsia" w:ascii="方正仿宋_GBK" w:hAnsi="方正仿宋_GBK" w:eastAsia="方正仿宋_GBK" w:cs="方正仿宋_GBK"/>
          <w:kern w:val="0"/>
          <w:sz w:val="32"/>
          <w:szCs w:val="32"/>
          <w:shd w:val="clear" w:fill="FFFFFF"/>
        </w:rPr>
        <w:t>辆、机要通信用车</w:t>
      </w:r>
      <w:r>
        <w:rPr>
          <w:rFonts w:hint="default" w:ascii="Times New Roman" w:hAnsi="Times New Roman" w:eastAsia="方正仿宋_GBK" w:cs="Times New Roman"/>
          <w:kern w:val="0"/>
          <w:sz w:val="32"/>
          <w:szCs w:val="32"/>
          <w:shd w:val="clear" w:fill="FFFFFF"/>
        </w:rPr>
        <w:t>0</w:t>
      </w:r>
      <w:r>
        <w:rPr>
          <w:rFonts w:hint="eastAsia" w:ascii="方正仿宋_GBK" w:hAnsi="方正仿宋_GBK" w:eastAsia="方正仿宋_GBK" w:cs="方正仿宋_GBK"/>
          <w:kern w:val="0"/>
          <w:sz w:val="32"/>
          <w:szCs w:val="32"/>
          <w:shd w:val="clear" w:fill="FFFFFF"/>
        </w:rPr>
        <w:t>辆、应急保障用车</w:t>
      </w:r>
      <w:r>
        <w:rPr>
          <w:rFonts w:hint="default" w:ascii="Times New Roman" w:hAnsi="Times New Roman" w:eastAsia="方正仿宋_GBK" w:cs="Times New Roman"/>
          <w:kern w:val="0"/>
          <w:sz w:val="32"/>
          <w:szCs w:val="32"/>
          <w:shd w:val="clear" w:fill="FFFFFF"/>
        </w:rPr>
        <w:t>1</w:t>
      </w:r>
      <w:r>
        <w:rPr>
          <w:rFonts w:hint="eastAsia" w:ascii="方正仿宋_GBK" w:hAnsi="方正仿宋_GBK" w:eastAsia="方正仿宋_GBK" w:cs="方正仿宋_GBK"/>
          <w:kern w:val="0"/>
          <w:sz w:val="32"/>
          <w:szCs w:val="32"/>
          <w:shd w:val="clear" w:fill="FFFFFF"/>
        </w:rPr>
        <w:t>辆、执法执勤用车</w:t>
      </w:r>
      <w:r>
        <w:rPr>
          <w:rFonts w:hint="default" w:ascii="Times New Roman" w:hAnsi="Times New Roman" w:eastAsia="方正仿宋_GBK" w:cs="Times New Roman"/>
          <w:kern w:val="0"/>
          <w:sz w:val="32"/>
          <w:szCs w:val="32"/>
          <w:shd w:val="clear" w:fill="FFFFFF"/>
        </w:rPr>
        <w:t>0</w:t>
      </w:r>
      <w:r>
        <w:rPr>
          <w:rFonts w:hint="eastAsia" w:ascii="方正仿宋_GBK" w:hAnsi="方正仿宋_GBK" w:eastAsia="方正仿宋_GBK" w:cs="方正仿宋_GBK"/>
          <w:kern w:val="0"/>
          <w:sz w:val="32"/>
          <w:szCs w:val="32"/>
          <w:shd w:val="clear" w:fill="FFFFFF"/>
        </w:rPr>
        <w:t>辆，特种专业技术用车</w:t>
      </w:r>
      <w:r>
        <w:rPr>
          <w:rFonts w:hint="default" w:ascii="Times New Roman" w:hAnsi="Times New Roman" w:eastAsia="方正仿宋_GBK" w:cs="Times New Roman"/>
          <w:kern w:val="0"/>
          <w:sz w:val="32"/>
          <w:szCs w:val="32"/>
          <w:shd w:val="clear" w:fill="FFFFFF"/>
        </w:rPr>
        <w:t>0</w:t>
      </w:r>
      <w:r>
        <w:rPr>
          <w:rFonts w:hint="eastAsia" w:ascii="方正仿宋_GBK" w:hAnsi="方正仿宋_GBK" w:eastAsia="方正仿宋_GBK" w:cs="方正仿宋_GBK"/>
          <w:kern w:val="0"/>
          <w:sz w:val="32"/>
          <w:szCs w:val="32"/>
          <w:shd w:val="clear" w:fill="FFFFFF"/>
        </w:rPr>
        <w:t>辆，离退休干部用车</w:t>
      </w:r>
      <w:r>
        <w:rPr>
          <w:rFonts w:hint="default" w:ascii="Times New Roman" w:hAnsi="Times New Roman" w:eastAsia="方正仿宋_GBK" w:cs="Times New Roman"/>
          <w:kern w:val="0"/>
          <w:sz w:val="32"/>
          <w:szCs w:val="32"/>
          <w:shd w:val="clear" w:fill="FFFFFF"/>
        </w:rPr>
        <w:t>0</w:t>
      </w:r>
      <w:r>
        <w:rPr>
          <w:rFonts w:hint="eastAsia" w:ascii="方正仿宋_GBK" w:hAnsi="方正仿宋_GBK" w:eastAsia="方正仿宋_GBK" w:cs="方正仿宋_GBK"/>
          <w:kern w:val="0"/>
          <w:sz w:val="32"/>
          <w:szCs w:val="32"/>
          <w:shd w:val="clear" w:fill="FFFFFF"/>
        </w:rPr>
        <w:t>辆，其他用车</w:t>
      </w:r>
      <w:r>
        <w:rPr>
          <w:rFonts w:hint="default" w:ascii="Times New Roman" w:hAnsi="Times New Roman" w:eastAsia="方正仿宋_GBK" w:cs="Times New Roman"/>
          <w:kern w:val="0"/>
          <w:sz w:val="32"/>
          <w:szCs w:val="32"/>
          <w:shd w:val="clear" w:fill="FFFFFF"/>
        </w:rPr>
        <w:t>0</w:t>
      </w:r>
      <w:r>
        <w:rPr>
          <w:rFonts w:hint="eastAsia" w:ascii="方正仿宋_GBK" w:hAnsi="方正仿宋_GBK" w:eastAsia="方正仿宋_GBK" w:cs="方正仿宋_GBK"/>
          <w:kern w:val="0"/>
          <w:sz w:val="32"/>
          <w:szCs w:val="32"/>
          <w:shd w:val="clear" w:fill="FFFFFF"/>
        </w:rPr>
        <w:t>辆。单价</w:t>
      </w:r>
      <w:r>
        <w:rPr>
          <w:rFonts w:hint="default" w:ascii="Times New Roman" w:hAnsi="Times New Roman" w:eastAsia="方正仿宋_GBK" w:cs="Times New Roman"/>
          <w:kern w:val="0"/>
          <w:sz w:val="32"/>
          <w:szCs w:val="32"/>
          <w:shd w:val="clear" w:fill="FFFFFF"/>
        </w:rPr>
        <w:t>100</w:t>
      </w:r>
      <w:r>
        <w:rPr>
          <w:rFonts w:hint="eastAsia" w:ascii="方正仿宋_GBK" w:hAnsi="方正仿宋_GBK" w:eastAsia="方正仿宋_GBK" w:cs="方正仿宋_GBK"/>
          <w:kern w:val="0"/>
          <w:sz w:val="32"/>
          <w:szCs w:val="32"/>
          <w:shd w:val="clear" w:fill="FFFFFF"/>
        </w:rPr>
        <w:t>万元（含）以上设备（不含车辆）</w:t>
      </w:r>
      <w:r>
        <w:rPr>
          <w:rFonts w:hint="default" w:ascii="Times New Roman" w:hAnsi="Times New Roman" w:eastAsia="方正仿宋_GBK" w:cs="Times New Roman"/>
          <w:kern w:val="0"/>
          <w:sz w:val="32"/>
          <w:szCs w:val="32"/>
          <w:shd w:val="clear" w:fill="FFFFFF"/>
        </w:rPr>
        <w:t>0</w:t>
      </w:r>
      <w:r>
        <w:rPr>
          <w:rFonts w:hint="eastAsia" w:ascii="方正仿宋_GBK" w:hAnsi="方正仿宋_GBK" w:eastAsia="方正仿宋_GBK" w:cs="方正仿宋_GBK"/>
          <w:kern w:val="0"/>
          <w:sz w:val="32"/>
          <w:szCs w:val="32"/>
          <w:shd w:val="clear" w:fill="FFFFFF"/>
        </w:rPr>
        <w:t>台（套）。</w:t>
      </w:r>
    </w:p>
    <w:p>
      <w:pPr>
        <w:pStyle w:val="4"/>
        <w:keepNext w:val="0"/>
        <w:keepLines w:val="0"/>
        <w:pageBreakBefore w:val="0"/>
        <w:widowControl/>
        <w:numPr>
          <w:ilvl w:val="0"/>
          <w:numId w:val="5"/>
        </w:numPr>
        <w:suppressLineNumbers w:val="0"/>
        <w:kinsoku/>
        <w:wordWrap/>
        <w:overflowPunct/>
        <w:topLinePunct w:val="0"/>
        <w:autoSpaceDE w:val="0"/>
        <w:autoSpaceDN/>
        <w:bidi w:val="0"/>
        <w:adjustRightInd/>
        <w:snapToGrid/>
        <w:spacing w:before="0" w:beforeAutospacing="0" w:afterAutospacing="0" w:line="580" w:lineRule="exact"/>
        <w:ind w:left="0" w:leftChars="0" w:firstLine="420" w:firstLineChars="0"/>
        <w:jc w:val="left"/>
        <w:rPr>
          <w:rFonts w:hint="default" w:ascii="Times New Roman" w:hAnsi="Times New Roman" w:eastAsia="方正楷体_GBK" w:cs="Times New Roman"/>
          <w:b w:val="0"/>
          <w:bCs/>
          <w:sz w:val="32"/>
          <w:szCs w:val="32"/>
          <w:shd w:val="clear" w:fill="FFFFFF"/>
        </w:rPr>
      </w:pPr>
      <w:r>
        <w:rPr>
          <w:rStyle w:val="5"/>
          <w:rFonts w:hint="eastAsia" w:ascii="方正楷体_GBK" w:hAnsi="方正楷体_GBK" w:eastAsia="方正楷体_GBK" w:cs="方正楷体_GBK"/>
          <w:b w:val="0"/>
          <w:bCs/>
          <w:sz w:val="32"/>
          <w:szCs w:val="32"/>
          <w:shd w:val="clear" w:fill="FFFFFF"/>
        </w:rPr>
        <w:t>政府采购支出说明</w:t>
      </w:r>
    </w:p>
    <w:p>
      <w:pPr>
        <w:pStyle w:val="4"/>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580" w:lineRule="exact"/>
        <w:ind w:left="0" w:right="0" w:rightChars="0" w:firstLine="640" w:firstLineChars="200"/>
        <w:jc w:val="left"/>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2022</w:t>
      </w:r>
      <w:r>
        <w:rPr>
          <w:rFonts w:hint="eastAsia" w:ascii="方正仿宋_GBK" w:hAnsi="方正仿宋_GBK" w:eastAsia="方正仿宋_GBK" w:cs="方正仿宋_GBK"/>
          <w:kern w:val="0"/>
          <w:sz w:val="32"/>
          <w:szCs w:val="32"/>
        </w:rPr>
        <w:t>年度我单位未发生政府采购事项，无相关经费支出。</w:t>
      </w:r>
    </w:p>
    <w:p>
      <w:pPr>
        <w:pStyle w:val="4"/>
        <w:keepNext w:val="0"/>
        <w:keepLines w:val="0"/>
        <w:pageBreakBefore w:val="0"/>
        <w:widowControl/>
        <w:numPr>
          <w:ilvl w:val="0"/>
          <w:numId w:val="0"/>
        </w:numPr>
        <w:suppressLineNumbers w:val="0"/>
        <w:kinsoku/>
        <w:wordWrap/>
        <w:overflowPunct/>
        <w:topLinePunct w:val="0"/>
        <w:autoSpaceDE w:val="0"/>
        <w:autoSpaceDN/>
        <w:bidi w:val="0"/>
        <w:adjustRightInd/>
        <w:snapToGrid/>
        <w:spacing w:before="0" w:beforeAutospacing="0" w:afterAutospacing="0" w:line="580" w:lineRule="exact"/>
        <w:ind w:left="0" w:leftChars="0" w:right="0" w:rightChars="0" w:firstLine="420" w:firstLineChars="0"/>
        <w:jc w:val="left"/>
        <w:rPr>
          <w:rStyle w:val="5"/>
          <w:rFonts w:hint="default" w:ascii="方正黑体_GBK" w:hAnsi="方正黑体_GBK" w:eastAsia="方正黑体_GBK" w:cs="方正黑体_GBK"/>
          <w:b/>
          <w:bCs w:val="0"/>
          <w:sz w:val="32"/>
          <w:szCs w:val="32"/>
          <w:shd w:val="clear" w:fill="FFFFFF"/>
        </w:rPr>
      </w:pPr>
      <w:r>
        <w:rPr>
          <w:rFonts w:hint="eastAsia" w:ascii="宋体" w:hAnsi="宋体" w:eastAsia="宋体" w:cs="宋体"/>
          <w:b/>
          <w:bCs w:val="0"/>
          <w:kern w:val="0"/>
          <w:sz w:val="32"/>
          <w:szCs w:val="32"/>
          <w:shd w:val="clear" w:fill="FFFFFF"/>
          <w:lang w:val="en-US" w:eastAsia="zh-CN" w:bidi="ar"/>
        </w:rPr>
        <w:t>五、</w:t>
      </w:r>
      <w:r>
        <w:rPr>
          <w:rStyle w:val="5"/>
          <w:rFonts w:hint="eastAsia" w:ascii="方正黑体_GBK" w:hAnsi="方正黑体_GBK" w:eastAsia="方正黑体_GBK" w:cs="方正黑体_GBK"/>
          <w:b/>
          <w:bCs w:val="0"/>
          <w:sz w:val="32"/>
          <w:szCs w:val="32"/>
          <w:shd w:val="clear" w:fill="FFFFFF"/>
        </w:rPr>
        <w:t>预算绩效管理情况说明</w:t>
      </w:r>
    </w:p>
    <w:p>
      <w:pPr>
        <w:pStyle w:val="4"/>
        <w:keepNext w:val="0"/>
        <w:keepLines w:val="0"/>
        <w:pageBreakBefore w:val="0"/>
        <w:widowControl/>
        <w:numPr>
          <w:ilvl w:val="0"/>
          <w:numId w:val="6"/>
        </w:numPr>
        <w:suppressLineNumbers w:val="0"/>
        <w:kinsoku/>
        <w:wordWrap/>
        <w:overflowPunct/>
        <w:topLinePunct w:val="0"/>
        <w:autoSpaceDE w:val="0"/>
        <w:autoSpaceDN/>
        <w:bidi w:val="0"/>
        <w:adjustRightInd/>
        <w:snapToGrid/>
        <w:spacing w:before="0" w:beforeAutospacing="0" w:afterAutospacing="0" w:line="580" w:lineRule="exact"/>
        <w:ind w:left="0" w:leftChars="0" w:firstLine="420" w:firstLineChars="0"/>
        <w:jc w:val="left"/>
        <w:rPr>
          <w:rFonts w:hint="default" w:ascii="Times New Roman" w:hAnsi="Times New Roman" w:eastAsia="方正楷体_GBK" w:cs="Times New Roman"/>
          <w:b w:val="0"/>
          <w:bCs/>
          <w:sz w:val="32"/>
          <w:szCs w:val="32"/>
          <w:shd w:val="clear" w:fill="FFFFFF"/>
        </w:rPr>
      </w:pPr>
      <w:r>
        <w:rPr>
          <w:rStyle w:val="5"/>
          <w:rFonts w:hint="eastAsia" w:ascii="方正楷体_GBK" w:hAnsi="方正楷体_GBK" w:eastAsia="方正楷体_GBK" w:cs="方正楷体_GBK"/>
          <w:b w:val="0"/>
          <w:bCs/>
          <w:sz w:val="32"/>
          <w:szCs w:val="32"/>
          <w:shd w:val="clear" w:fill="FFFFFF"/>
        </w:rPr>
        <w:t>预算绩效管理工作开展情况</w:t>
      </w:r>
    </w:p>
    <w:p>
      <w:pPr>
        <w:keepNext w:val="0"/>
        <w:keepLines w:val="0"/>
        <w:pageBreakBefore w:val="0"/>
        <w:widowControl/>
        <w:suppressLineNumbers w:val="0"/>
        <w:kinsoku/>
        <w:wordWrap/>
        <w:overflowPunct/>
        <w:topLinePunct w:val="0"/>
        <w:autoSpaceDE w:val="0"/>
        <w:autoSpaceDN/>
        <w:bidi w:val="0"/>
        <w:adjustRightInd/>
        <w:snapToGrid/>
        <w:spacing w:afterAutospacing="0" w:line="580" w:lineRule="exact"/>
        <w:ind w:left="0" w:firstLine="640" w:firstLineChars="200"/>
        <w:jc w:val="both"/>
        <w:rPr>
          <w:rFonts w:hint="default" w:ascii="Times New Roman" w:hAnsi="Times New Roman" w:eastAsia="方正仿宋_GBK" w:cs="Times New Roman"/>
          <w:kern w:val="0"/>
          <w:sz w:val="32"/>
          <w:szCs w:val="32"/>
        </w:rPr>
      </w:pPr>
      <w:r>
        <w:rPr>
          <w:rFonts w:hint="eastAsia" w:ascii="方正仿宋_GBK" w:hAnsi="方正仿宋_GBK" w:eastAsia="方正仿宋_GBK" w:cs="方正仿宋_GBK"/>
          <w:kern w:val="0"/>
          <w:sz w:val="32"/>
          <w:szCs w:val="32"/>
        </w:rPr>
        <w:t>根据预算绩效管理要求，</w:t>
      </w:r>
      <w:r>
        <w:rPr>
          <w:rFonts w:hint="eastAsia" w:ascii="方正仿宋_GBK" w:hAnsi="方正仿宋_GBK" w:eastAsia="方正仿宋_GBK" w:cs="方正仿宋_GBK"/>
          <w:kern w:val="0"/>
          <w:sz w:val="32"/>
          <w:szCs w:val="32"/>
          <w:lang w:eastAsia="zh-CN"/>
        </w:rPr>
        <w:t>我单位</w:t>
      </w:r>
      <w:r>
        <w:rPr>
          <w:rFonts w:hint="eastAsia" w:ascii="方正仿宋_GBK" w:hAnsi="方正仿宋_GBK" w:eastAsia="方正仿宋_GBK" w:cs="方正仿宋_GBK"/>
          <w:kern w:val="0"/>
          <w:sz w:val="32"/>
          <w:szCs w:val="32"/>
        </w:rPr>
        <w:t>对部门整体和</w:t>
      </w:r>
      <w:r>
        <w:rPr>
          <w:rFonts w:hint="default" w:ascii="Times New Roman" w:hAnsi="Times New Roman" w:eastAsia="方正仿宋_GBK" w:cs="Times New Roman"/>
          <w:kern w:val="0"/>
          <w:sz w:val="32"/>
          <w:szCs w:val="32"/>
        </w:rPr>
        <w:t>7</w:t>
      </w:r>
      <w:r>
        <w:rPr>
          <w:rFonts w:hint="eastAsia" w:ascii="方正仿宋_GBK" w:hAnsi="方正仿宋_GBK" w:eastAsia="方正仿宋_GBK" w:cs="方正仿宋_GBK"/>
          <w:kern w:val="0"/>
          <w:sz w:val="32"/>
          <w:szCs w:val="32"/>
        </w:rPr>
        <w:t>个项目开展了绩效自评，其中，以填报目标自评表形式开展自评</w:t>
      </w:r>
      <w:r>
        <w:rPr>
          <w:rFonts w:hint="default" w:ascii="Times New Roman" w:hAnsi="Times New Roman" w:eastAsia="方正仿宋_GBK" w:cs="Times New Roman"/>
          <w:kern w:val="0"/>
          <w:sz w:val="32"/>
          <w:szCs w:val="32"/>
        </w:rPr>
        <w:t>8</w:t>
      </w:r>
      <w:r>
        <w:rPr>
          <w:rFonts w:hint="eastAsia" w:ascii="方正仿宋_GBK" w:hAnsi="方正仿宋_GBK" w:eastAsia="方正仿宋_GBK" w:cs="方正仿宋_GBK"/>
          <w:kern w:val="0"/>
          <w:sz w:val="32"/>
          <w:szCs w:val="32"/>
        </w:rPr>
        <w:t>项，涉及资金</w:t>
      </w:r>
      <w:r>
        <w:rPr>
          <w:rFonts w:hint="default" w:ascii="Times New Roman" w:hAnsi="Times New Roman" w:eastAsia="方正仿宋_GBK" w:cs="Times New Roman"/>
          <w:kern w:val="0"/>
          <w:sz w:val="32"/>
          <w:szCs w:val="32"/>
        </w:rPr>
        <w:t>500.07</w:t>
      </w:r>
      <w:r>
        <w:rPr>
          <w:rFonts w:hint="eastAsia" w:ascii="方正仿宋_GBK" w:hAnsi="方正仿宋_GBK" w:eastAsia="方正仿宋_GBK" w:cs="方正仿宋_GBK"/>
          <w:kern w:val="0"/>
          <w:sz w:val="32"/>
          <w:szCs w:val="32"/>
        </w:rPr>
        <w:t>万元。从评价情况来看，项目立项较为规范，绩效目标明确，预算编制合理，管理科学规范，资金到位及时，总体完成情况较好，有力保障了单位正常运转，完成了抽样调查、统计执法、统计培训、第七次人口普查、乡村振兴等项目，项目基本达到了预期绩效目标。</w:t>
      </w:r>
    </w:p>
    <w:p>
      <w:pPr>
        <w:pStyle w:val="4"/>
        <w:keepNext w:val="0"/>
        <w:keepLines w:val="0"/>
        <w:pageBreakBefore w:val="0"/>
        <w:widowControl/>
        <w:numPr>
          <w:ilvl w:val="0"/>
          <w:numId w:val="6"/>
        </w:numPr>
        <w:suppressLineNumbers w:val="0"/>
        <w:kinsoku/>
        <w:wordWrap/>
        <w:overflowPunct/>
        <w:topLinePunct w:val="0"/>
        <w:autoSpaceDE w:val="0"/>
        <w:autoSpaceDN/>
        <w:bidi w:val="0"/>
        <w:adjustRightInd/>
        <w:snapToGrid/>
        <w:spacing w:before="0" w:beforeAutospacing="0" w:afterAutospacing="0" w:line="580" w:lineRule="exact"/>
        <w:ind w:left="0" w:leftChars="0" w:firstLine="420" w:firstLineChars="0"/>
        <w:jc w:val="left"/>
        <w:rPr>
          <w:rFonts w:hint="default" w:ascii="Times New Roman" w:hAnsi="Times New Roman" w:eastAsia="方正楷体_GBK" w:cs="Times New Roman"/>
          <w:b w:val="0"/>
          <w:bCs/>
          <w:sz w:val="32"/>
          <w:szCs w:val="32"/>
          <w:shd w:val="clear" w:fill="FFFFFF"/>
        </w:rPr>
      </w:pPr>
      <w:r>
        <w:rPr>
          <w:rStyle w:val="5"/>
          <w:rFonts w:hint="eastAsia" w:ascii="方正楷体_GBK" w:hAnsi="方正楷体_GBK" w:eastAsia="方正楷体_GBK" w:cs="方正楷体_GBK"/>
          <w:b w:val="0"/>
          <w:bCs/>
          <w:sz w:val="32"/>
          <w:szCs w:val="32"/>
          <w:shd w:val="clear" w:fill="FFFFFF"/>
        </w:rPr>
        <w:t>绩效自评结果。</w:t>
      </w:r>
    </w:p>
    <w:p>
      <w:pPr>
        <w:pStyle w:val="4"/>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580" w:lineRule="exact"/>
        <w:ind w:left="0" w:firstLine="640" w:firstLineChars="200"/>
        <w:jc w:val="left"/>
        <w:rPr>
          <w:rFonts w:hint="default" w:ascii="Times New Roman" w:hAnsi="Times New Roman" w:eastAsia="方正仿宋_GBK" w:cs="Times New Roman"/>
          <w:b/>
          <w:bCs w:val="0"/>
          <w:sz w:val="32"/>
          <w:szCs w:val="32"/>
          <w:shd w:val="clear" w:fill="FFFFFF"/>
        </w:rPr>
      </w:pPr>
      <w:r>
        <w:rPr>
          <w:rStyle w:val="5"/>
          <w:rFonts w:hint="default" w:ascii="Times New Roman" w:hAnsi="Times New Roman" w:eastAsia="方正仿宋_GBK" w:cs="Times New Roman"/>
          <w:b/>
          <w:bCs w:val="0"/>
          <w:sz w:val="32"/>
          <w:szCs w:val="32"/>
          <w:shd w:val="clear" w:fill="FFFFFF"/>
        </w:rPr>
        <w:t>1.</w:t>
      </w:r>
      <w:r>
        <w:rPr>
          <w:rStyle w:val="5"/>
          <w:rFonts w:hint="eastAsia" w:ascii="方正仿宋_GBK" w:hAnsi="方正仿宋_GBK" w:eastAsia="方正仿宋_GBK" w:cs="方正仿宋_GBK"/>
          <w:b/>
          <w:bCs w:val="0"/>
          <w:sz w:val="32"/>
          <w:szCs w:val="32"/>
          <w:shd w:val="clear" w:fill="FFFFFF"/>
        </w:rPr>
        <w:t>绩效目标自评表。</w:t>
      </w:r>
    </w:p>
    <w:tbl>
      <w:tblPr>
        <w:tblStyle w:val="2"/>
        <w:tblW w:w="10187" w:type="dxa"/>
        <w:tblInd w:w="-56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067"/>
        <w:gridCol w:w="200"/>
        <w:gridCol w:w="840"/>
        <w:gridCol w:w="800"/>
        <w:gridCol w:w="760"/>
        <w:gridCol w:w="240"/>
        <w:gridCol w:w="760"/>
        <w:gridCol w:w="907"/>
        <w:gridCol w:w="973"/>
        <w:gridCol w:w="307"/>
        <w:gridCol w:w="173"/>
        <w:gridCol w:w="653"/>
        <w:gridCol w:w="1103"/>
        <w:gridCol w:w="240"/>
        <w:gridCol w:w="574"/>
        <w:gridCol w:w="5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3" w:hRule="atLeast"/>
        </w:trPr>
        <w:tc>
          <w:tcPr>
            <w:tcW w:w="10187" w:type="dxa"/>
            <w:gridSpan w:val="1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微软雅黑" w:hAnsi="微软雅黑" w:eastAsia="微软雅黑" w:cs="微软雅黑"/>
                <w:b/>
                <w:bCs/>
                <w:i w:val="0"/>
                <w:iCs w:val="0"/>
                <w:color w:val="000000"/>
                <w:sz w:val="40"/>
                <w:szCs w:val="40"/>
                <w:u w:val="none"/>
              </w:rPr>
            </w:pPr>
            <w:r>
              <w:rPr>
                <w:rFonts w:hint="eastAsia" w:ascii="微软雅黑" w:hAnsi="微软雅黑" w:eastAsia="微软雅黑" w:cs="微软雅黑"/>
                <w:b/>
                <w:bCs/>
                <w:i w:val="0"/>
                <w:iCs w:val="0"/>
                <w:color w:val="000000"/>
                <w:kern w:val="0"/>
                <w:sz w:val="40"/>
                <w:szCs w:val="40"/>
                <w:u w:val="none"/>
                <w:lang w:val="en-US" w:eastAsia="zh-CN" w:bidi="ar"/>
              </w:rPr>
              <w:t>2022年度部门整体绩效自评表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4" w:hRule="atLeast"/>
        </w:trPr>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项目名称：</w:t>
            </w:r>
          </w:p>
        </w:tc>
        <w:tc>
          <w:tcPr>
            <w:tcW w:w="184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丰都县统计局整体自评</w:t>
            </w:r>
          </w:p>
        </w:tc>
        <w:tc>
          <w:tcPr>
            <w:tcW w:w="100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项目编码：</w:t>
            </w:r>
          </w:p>
        </w:tc>
        <w:tc>
          <w:tcPr>
            <w:tcW w:w="166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50023000022P000023</w:t>
            </w:r>
          </w:p>
        </w:tc>
        <w:tc>
          <w:tcPr>
            <w:tcW w:w="9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自评总分：</w:t>
            </w:r>
          </w:p>
        </w:tc>
        <w:tc>
          <w:tcPr>
            <w:tcW w:w="48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100</w:t>
            </w:r>
          </w:p>
        </w:tc>
        <w:tc>
          <w:tcPr>
            <w:tcW w:w="6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2507"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2" w:hRule="atLeast"/>
        </w:trPr>
        <w:tc>
          <w:tcPr>
            <w:tcW w:w="10187" w:type="dxa"/>
            <w:gridSpan w:val="1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808080"/>
                <w:sz w:val="28"/>
                <w:szCs w:val="28"/>
                <w:u w:val="none"/>
              </w:rPr>
            </w:pPr>
            <w:r>
              <w:rPr>
                <w:rFonts w:hint="eastAsia" w:ascii="微软雅黑" w:hAnsi="微软雅黑" w:eastAsia="微软雅黑" w:cs="微软雅黑"/>
                <w:b/>
                <w:bCs/>
                <w:i w:val="0"/>
                <w:iCs w:val="0"/>
                <w:color w:val="808080"/>
                <w:kern w:val="0"/>
                <w:sz w:val="18"/>
                <w:szCs w:val="18"/>
                <w:u w:val="none"/>
                <w:lang w:val="en-US" w:eastAsia="zh-CN" w:bidi="ar"/>
              </w:rPr>
              <w:t>资金情况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1" w:hRule="atLeast"/>
        </w:trPr>
        <w:tc>
          <w:tcPr>
            <w:tcW w:w="2107"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56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年初预算数</w:t>
            </w:r>
          </w:p>
        </w:tc>
        <w:tc>
          <w:tcPr>
            <w:tcW w:w="1907"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全年（调整）预算数</w:t>
            </w:r>
          </w:p>
        </w:tc>
        <w:tc>
          <w:tcPr>
            <w:tcW w:w="128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全年执行数</w:t>
            </w:r>
          </w:p>
        </w:tc>
        <w:tc>
          <w:tcPr>
            <w:tcW w:w="82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执行率</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执行率权重</w:t>
            </w:r>
          </w:p>
        </w:tc>
        <w:tc>
          <w:tcPr>
            <w:tcW w:w="1404"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执行率得分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9" w:hRule="atLeast"/>
        </w:trPr>
        <w:tc>
          <w:tcPr>
            <w:tcW w:w="2107"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年度总金额</w:t>
            </w:r>
          </w:p>
        </w:tc>
        <w:tc>
          <w:tcPr>
            <w:tcW w:w="156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322</w:t>
            </w:r>
            <w:r>
              <w:rPr>
                <w:rFonts w:hint="eastAsia" w:cs="宋体"/>
                <w:i w:val="0"/>
                <w:iCs w:val="0"/>
                <w:color w:val="000000"/>
                <w:kern w:val="0"/>
                <w:sz w:val="16"/>
                <w:szCs w:val="16"/>
                <w:u w:val="none"/>
                <w:lang w:val="en-US" w:eastAsia="zh-CN" w:bidi="ar"/>
              </w:rPr>
              <w:t>.</w:t>
            </w:r>
            <w:r>
              <w:rPr>
                <w:rFonts w:hint="eastAsia" w:ascii="宋体" w:hAnsi="宋体" w:eastAsia="宋体" w:cs="宋体"/>
                <w:i w:val="0"/>
                <w:iCs w:val="0"/>
                <w:color w:val="000000"/>
                <w:kern w:val="0"/>
                <w:sz w:val="16"/>
                <w:szCs w:val="16"/>
                <w:u w:val="none"/>
                <w:lang w:val="en-US" w:eastAsia="zh-CN" w:bidi="ar"/>
              </w:rPr>
              <w:t>85</w:t>
            </w:r>
          </w:p>
        </w:tc>
        <w:tc>
          <w:tcPr>
            <w:tcW w:w="1907"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left"/>
              <w:textAlignment w:val="center"/>
              <w:rPr>
                <w:rFonts w:hint="default" w:ascii="宋体" w:hAnsi="宋体" w:eastAsia="宋体" w:cs="宋体"/>
                <w:i w:val="0"/>
                <w:iCs w:val="0"/>
                <w:color w:val="000000"/>
                <w:sz w:val="16"/>
                <w:szCs w:val="16"/>
                <w:u w:val="none"/>
                <w:lang w:val="en-US"/>
              </w:rPr>
            </w:pPr>
            <w:r>
              <w:rPr>
                <w:rFonts w:hint="eastAsia" w:ascii="宋体" w:hAnsi="宋体" w:eastAsia="宋体" w:cs="宋体"/>
                <w:i w:val="0"/>
                <w:iCs w:val="0"/>
                <w:color w:val="000000"/>
                <w:kern w:val="0"/>
                <w:sz w:val="16"/>
                <w:szCs w:val="16"/>
                <w:u w:val="none"/>
                <w:lang w:val="en-US" w:eastAsia="zh-CN" w:bidi="ar"/>
              </w:rPr>
              <w:t>508</w:t>
            </w:r>
            <w:r>
              <w:rPr>
                <w:rFonts w:hint="eastAsia" w:cs="宋体"/>
                <w:i w:val="0"/>
                <w:iCs w:val="0"/>
                <w:color w:val="000000"/>
                <w:kern w:val="0"/>
                <w:sz w:val="16"/>
                <w:szCs w:val="16"/>
                <w:u w:val="none"/>
                <w:lang w:val="en-US" w:eastAsia="zh-CN" w:bidi="ar"/>
              </w:rPr>
              <w:t>.39</w:t>
            </w:r>
          </w:p>
        </w:tc>
        <w:tc>
          <w:tcPr>
            <w:tcW w:w="128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508</w:t>
            </w:r>
            <w:r>
              <w:rPr>
                <w:rFonts w:hint="eastAsia" w:cs="宋体"/>
                <w:i w:val="0"/>
                <w:iCs w:val="0"/>
                <w:color w:val="000000"/>
                <w:kern w:val="0"/>
                <w:sz w:val="16"/>
                <w:szCs w:val="16"/>
                <w:u w:val="none"/>
                <w:lang w:val="en-US" w:eastAsia="zh-CN" w:bidi="ar"/>
              </w:rPr>
              <w:t>.</w:t>
            </w:r>
            <w:r>
              <w:rPr>
                <w:rFonts w:hint="eastAsia" w:ascii="宋体" w:hAnsi="宋体" w:eastAsia="宋体" w:cs="宋体"/>
                <w:i w:val="0"/>
                <w:iCs w:val="0"/>
                <w:color w:val="000000"/>
                <w:kern w:val="0"/>
                <w:sz w:val="16"/>
                <w:szCs w:val="16"/>
                <w:u w:val="none"/>
                <w:lang w:val="en-US" w:eastAsia="zh-CN" w:bidi="ar"/>
              </w:rPr>
              <w:t>0</w:t>
            </w:r>
            <w:r>
              <w:rPr>
                <w:rFonts w:hint="eastAsia" w:cs="宋体"/>
                <w:i w:val="0"/>
                <w:iCs w:val="0"/>
                <w:color w:val="000000"/>
                <w:kern w:val="0"/>
                <w:sz w:val="16"/>
                <w:szCs w:val="16"/>
                <w:u w:val="none"/>
                <w:lang w:val="en-US" w:eastAsia="zh-CN" w:bidi="ar"/>
              </w:rPr>
              <w:t>7</w:t>
            </w:r>
          </w:p>
        </w:tc>
        <w:tc>
          <w:tcPr>
            <w:tcW w:w="82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404"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2107"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其中：财政拨款</w:t>
            </w:r>
          </w:p>
        </w:tc>
        <w:tc>
          <w:tcPr>
            <w:tcW w:w="156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322</w:t>
            </w:r>
            <w:r>
              <w:rPr>
                <w:rFonts w:hint="eastAsia" w:cs="宋体"/>
                <w:i w:val="0"/>
                <w:iCs w:val="0"/>
                <w:color w:val="000000"/>
                <w:kern w:val="0"/>
                <w:sz w:val="16"/>
                <w:szCs w:val="16"/>
                <w:u w:val="none"/>
                <w:lang w:val="en-US" w:eastAsia="zh-CN" w:bidi="ar"/>
              </w:rPr>
              <w:t>.</w:t>
            </w:r>
            <w:r>
              <w:rPr>
                <w:rFonts w:hint="eastAsia" w:ascii="宋体" w:hAnsi="宋体" w:eastAsia="宋体" w:cs="宋体"/>
                <w:i w:val="0"/>
                <w:iCs w:val="0"/>
                <w:color w:val="000000"/>
                <w:kern w:val="0"/>
                <w:sz w:val="16"/>
                <w:szCs w:val="16"/>
                <w:u w:val="none"/>
                <w:lang w:val="en-US" w:eastAsia="zh-CN" w:bidi="ar"/>
              </w:rPr>
              <w:t>85</w:t>
            </w:r>
          </w:p>
        </w:tc>
        <w:tc>
          <w:tcPr>
            <w:tcW w:w="1907"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left"/>
              <w:textAlignment w:val="center"/>
              <w:rPr>
                <w:rFonts w:hint="default" w:ascii="宋体" w:hAnsi="宋体" w:eastAsia="宋体" w:cs="宋体"/>
                <w:i w:val="0"/>
                <w:iCs w:val="0"/>
                <w:color w:val="000000"/>
                <w:sz w:val="16"/>
                <w:szCs w:val="16"/>
                <w:u w:val="none"/>
                <w:lang w:val="en-US"/>
              </w:rPr>
            </w:pPr>
            <w:r>
              <w:rPr>
                <w:rFonts w:hint="eastAsia" w:ascii="宋体" w:hAnsi="宋体" w:eastAsia="宋体" w:cs="宋体"/>
                <w:i w:val="0"/>
                <w:iCs w:val="0"/>
                <w:color w:val="000000"/>
                <w:kern w:val="0"/>
                <w:sz w:val="16"/>
                <w:szCs w:val="16"/>
                <w:u w:val="none"/>
                <w:lang w:val="en-US" w:eastAsia="zh-CN" w:bidi="ar"/>
              </w:rPr>
              <w:t>508</w:t>
            </w:r>
            <w:r>
              <w:rPr>
                <w:rFonts w:hint="eastAsia" w:cs="宋体"/>
                <w:i w:val="0"/>
                <w:iCs w:val="0"/>
                <w:color w:val="000000"/>
                <w:kern w:val="0"/>
                <w:sz w:val="16"/>
                <w:szCs w:val="16"/>
                <w:u w:val="none"/>
                <w:lang w:val="en-US" w:eastAsia="zh-CN" w:bidi="ar"/>
              </w:rPr>
              <w:t>.39</w:t>
            </w:r>
          </w:p>
        </w:tc>
        <w:tc>
          <w:tcPr>
            <w:tcW w:w="128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508</w:t>
            </w:r>
            <w:r>
              <w:rPr>
                <w:rFonts w:hint="eastAsia" w:cs="宋体"/>
                <w:i w:val="0"/>
                <w:iCs w:val="0"/>
                <w:color w:val="000000"/>
                <w:kern w:val="0"/>
                <w:sz w:val="16"/>
                <w:szCs w:val="16"/>
                <w:u w:val="none"/>
                <w:lang w:val="en-US" w:eastAsia="zh-CN" w:bidi="ar"/>
              </w:rPr>
              <w:t>.</w:t>
            </w:r>
            <w:r>
              <w:rPr>
                <w:rFonts w:hint="eastAsia" w:ascii="宋体" w:hAnsi="宋体" w:eastAsia="宋体" w:cs="宋体"/>
                <w:i w:val="0"/>
                <w:iCs w:val="0"/>
                <w:color w:val="000000"/>
                <w:kern w:val="0"/>
                <w:sz w:val="16"/>
                <w:szCs w:val="16"/>
                <w:u w:val="none"/>
                <w:lang w:val="en-US" w:eastAsia="zh-CN" w:bidi="ar"/>
              </w:rPr>
              <w:t>0</w:t>
            </w:r>
            <w:r>
              <w:rPr>
                <w:rFonts w:hint="eastAsia" w:cs="宋体"/>
                <w:i w:val="0"/>
                <w:iCs w:val="0"/>
                <w:color w:val="000000"/>
                <w:kern w:val="0"/>
                <w:sz w:val="16"/>
                <w:szCs w:val="16"/>
                <w:u w:val="none"/>
                <w:lang w:val="en-US" w:eastAsia="zh-CN" w:bidi="ar"/>
              </w:rPr>
              <w:t>7</w:t>
            </w:r>
          </w:p>
        </w:tc>
        <w:tc>
          <w:tcPr>
            <w:tcW w:w="82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100</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10.00</w:t>
            </w:r>
          </w:p>
        </w:tc>
        <w:tc>
          <w:tcPr>
            <w:tcW w:w="1404"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0187" w:type="dxa"/>
            <w:gridSpan w:val="1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808080"/>
                <w:sz w:val="28"/>
                <w:szCs w:val="28"/>
                <w:u w:val="none"/>
              </w:rPr>
            </w:pPr>
            <w:r>
              <w:rPr>
                <w:rFonts w:hint="eastAsia" w:ascii="微软雅黑" w:hAnsi="微软雅黑" w:eastAsia="微软雅黑" w:cs="微软雅黑"/>
                <w:b/>
                <w:bCs/>
                <w:i w:val="0"/>
                <w:iCs w:val="0"/>
                <w:color w:val="808080"/>
                <w:kern w:val="0"/>
                <w:sz w:val="18"/>
                <w:szCs w:val="18"/>
                <w:u w:val="none"/>
                <w:lang w:val="en-US" w:eastAsia="zh-CN" w:bidi="ar"/>
              </w:rPr>
              <w:t>绩效目标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3667"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年初绩效目标</w:t>
            </w:r>
          </w:p>
        </w:tc>
        <w:tc>
          <w:tcPr>
            <w:tcW w:w="3187"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全年（调整）绩效目标</w:t>
            </w:r>
          </w:p>
        </w:tc>
        <w:tc>
          <w:tcPr>
            <w:tcW w:w="3333"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全年目标实际完成情况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27" w:hRule="atLeast"/>
        </w:trPr>
        <w:tc>
          <w:tcPr>
            <w:tcW w:w="3667" w:type="dxa"/>
            <w:gridSpan w:val="5"/>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1.保障统计局系统人员的人员经费、公用经费和住房改革支出。 2.组织实施一、二、三产业有关统计调查:搜集、整理和提供有关国民经济、社会发展、科技进步、 能源资源和环境等统计数据，确保全国统计调查任务的顺利完成，并为地方政府决策提供决策。 3.按照上级要求，组织实施周期性及大型普查工作，结合本地区实际制定普查实施方案，落实普查经费，选聘普查指导员和普查员，组织开展业务培训、清查摸底、宣传动员等工作，做好普查后勤物资保障。 4.加强统计信息化建设，保障网络及相关设备稳定运行，及时处理故障，维修更新故障设备。5.派出2人到乡镇、村驻村;</w:t>
            </w:r>
          </w:p>
        </w:tc>
        <w:tc>
          <w:tcPr>
            <w:tcW w:w="3187" w:type="dxa"/>
            <w:gridSpan w:val="5"/>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1.保障统计局系统人员的人员经费、公用经费和住房改革支出。 2.组织实施一、二、三产业有关统计调查:搜集、整理和提供有关国民经济、社会发展、科技进步、 能源资源和环境等统计数据，确保全国统计调查任务的顺利完成，并为地方政府决策提供决策。 3.按照上级要求，组织实施周期性及大型普查工作，结合本地区实际制定普查实施方案，落实普查经费，选聘普查指导员和普查员，组织开展业务培训、清查摸底、宣传动员等工作，做好普查后勤物资保障。 4.加强统计信息化建设，保障网络及相关设备稳定运行，及时处理故障，维修更新故障设备。5.派出2人到乡镇、村驻村;</w:t>
            </w:r>
          </w:p>
        </w:tc>
        <w:tc>
          <w:tcPr>
            <w:tcW w:w="3333" w:type="dxa"/>
            <w:gridSpan w:val="6"/>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1.保障统计局系统人员的人员经费、公用经费和住房改革支出。 2.组织实施一、二、三产业有关统计调查:搜集、整理和提供有关国民经济、社会发展、科技进步、 能源资源和环境等统计数据，确保全国统计调查任务的顺利完成，并为地方政府决策提供决策。 3.按照上级要求，组织实施周期性及大型普查工作，结合本地区实际制定普查实施方案，落实普查经费，选聘普查指导员和普查员，组织开展业务培训、清查摸底、宣传动员等工作，做好普查后勤物资保障。 4.加强统计信息化建设，保障网络及相关设备稳定运行，及时处理故障，维修更新故障设备。5.派出2人到乡镇、村驻村;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4" w:hRule="atLeast"/>
        </w:trPr>
        <w:tc>
          <w:tcPr>
            <w:tcW w:w="10187" w:type="dxa"/>
            <w:gridSpan w:val="1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808080"/>
                <w:sz w:val="28"/>
                <w:szCs w:val="28"/>
                <w:u w:val="none"/>
              </w:rPr>
            </w:pPr>
            <w:r>
              <w:rPr>
                <w:rFonts w:hint="eastAsia" w:ascii="微软雅黑" w:hAnsi="微软雅黑" w:eastAsia="微软雅黑" w:cs="微软雅黑"/>
                <w:b/>
                <w:bCs/>
                <w:i w:val="0"/>
                <w:iCs w:val="0"/>
                <w:color w:val="808080"/>
                <w:kern w:val="0"/>
                <w:sz w:val="16"/>
                <w:szCs w:val="16"/>
                <w:u w:val="none"/>
                <w:lang w:val="en-US" w:eastAsia="zh-CN" w:bidi="ar"/>
              </w:rPr>
              <w:t>绩效指标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3" w:hRule="atLeast"/>
        </w:trPr>
        <w:tc>
          <w:tcPr>
            <w:tcW w:w="126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指标名称</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计量单位</w:t>
            </w: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指标性质</w:t>
            </w:r>
          </w:p>
        </w:tc>
        <w:tc>
          <w:tcPr>
            <w:tcW w:w="7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指标值</w:t>
            </w:r>
          </w:p>
        </w:tc>
        <w:tc>
          <w:tcPr>
            <w:tcW w:w="100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全年完成值</w:t>
            </w: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偏离度（%）</w:t>
            </w:r>
          </w:p>
        </w:tc>
        <w:tc>
          <w:tcPr>
            <w:tcW w:w="128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得分系数（%）</w:t>
            </w:r>
          </w:p>
        </w:tc>
        <w:tc>
          <w:tcPr>
            <w:tcW w:w="82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指标权重</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指标得分</w:t>
            </w: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p>
        </w:tc>
        <w:tc>
          <w:tcPr>
            <w:tcW w:w="5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说明</w:t>
            </w:r>
          </w:p>
        </w:tc>
        <w:tc>
          <w:tcPr>
            <w:tcW w:w="5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highlight w:val="red"/>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126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统计企业个数</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家</w:t>
            </w: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7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100</w:t>
            </w:r>
          </w:p>
        </w:tc>
        <w:tc>
          <w:tcPr>
            <w:tcW w:w="100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100</w:t>
            </w: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w:t>
            </w:r>
          </w:p>
        </w:tc>
        <w:tc>
          <w:tcPr>
            <w:tcW w:w="128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100</w:t>
            </w:r>
          </w:p>
        </w:tc>
        <w:tc>
          <w:tcPr>
            <w:tcW w:w="82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w:t>
            </w: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5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5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9" w:hRule="atLeast"/>
        </w:trPr>
        <w:tc>
          <w:tcPr>
            <w:tcW w:w="126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数据准确率</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7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90</w:t>
            </w:r>
          </w:p>
        </w:tc>
        <w:tc>
          <w:tcPr>
            <w:tcW w:w="100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95</w:t>
            </w: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w:t>
            </w:r>
          </w:p>
        </w:tc>
        <w:tc>
          <w:tcPr>
            <w:tcW w:w="128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100</w:t>
            </w:r>
          </w:p>
        </w:tc>
        <w:tc>
          <w:tcPr>
            <w:tcW w:w="82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w:t>
            </w: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5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5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4" w:hRule="atLeast"/>
        </w:trPr>
        <w:tc>
          <w:tcPr>
            <w:tcW w:w="126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数据报送及时率</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7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95</w:t>
            </w:r>
          </w:p>
        </w:tc>
        <w:tc>
          <w:tcPr>
            <w:tcW w:w="100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100</w:t>
            </w: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w:t>
            </w:r>
          </w:p>
        </w:tc>
        <w:tc>
          <w:tcPr>
            <w:tcW w:w="128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100</w:t>
            </w:r>
          </w:p>
        </w:tc>
        <w:tc>
          <w:tcPr>
            <w:tcW w:w="82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w:t>
            </w: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5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5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7" w:hRule="atLeast"/>
        </w:trPr>
        <w:tc>
          <w:tcPr>
            <w:tcW w:w="126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目标按时完成率</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7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95</w:t>
            </w:r>
          </w:p>
        </w:tc>
        <w:tc>
          <w:tcPr>
            <w:tcW w:w="100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100</w:t>
            </w: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w:t>
            </w:r>
          </w:p>
        </w:tc>
        <w:tc>
          <w:tcPr>
            <w:tcW w:w="128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100</w:t>
            </w:r>
          </w:p>
        </w:tc>
        <w:tc>
          <w:tcPr>
            <w:tcW w:w="82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w:t>
            </w: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5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5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4" w:hRule="atLeast"/>
        </w:trPr>
        <w:tc>
          <w:tcPr>
            <w:tcW w:w="126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人均公用支出</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万元/人</w:t>
            </w: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7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w:t>
            </w:r>
          </w:p>
        </w:tc>
        <w:tc>
          <w:tcPr>
            <w:tcW w:w="100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3.47</w:t>
            </w: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w:t>
            </w:r>
          </w:p>
        </w:tc>
        <w:tc>
          <w:tcPr>
            <w:tcW w:w="128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100</w:t>
            </w:r>
          </w:p>
        </w:tc>
        <w:tc>
          <w:tcPr>
            <w:tcW w:w="82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w:t>
            </w: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5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5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4" w:hRule="atLeast"/>
        </w:trPr>
        <w:tc>
          <w:tcPr>
            <w:tcW w:w="126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统计咨询人次</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人次</w:t>
            </w: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7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w:t>
            </w:r>
          </w:p>
        </w:tc>
        <w:tc>
          <w:tcPr>
            <w:tcW w:w="100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w:t>
            </w: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w:t>
            </w:r>
          </w:p>
        </w:tc>
        <w:tc>
          <w:tcPr>
            <w:tcW w:w="128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100</w:t>
            </w:r>
          </w:p>
        </w:tc>
        <w:tc>
          <w:tcPr>
            <w:tcW w:w="82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w:t>
            </w: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5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5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126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增加职工</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人</w:t>
            </w: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7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w:t>
            </w:r>
          </w:p>
        </w:tc>
        <w:tc>
          <w:tcPr>
            <w:tcW w:w="100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w:t>
            </w: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w:t>
            </w:r>
          </w:p>
        </w:tc>
        <w:tc>
          <w:tcPr>
            <w:tcW w:w="128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100</w:t>
            </w:r>
          </w:p>
        </w:tc>
        <w:tc>
          <w:tcPr>
            <w:tcW w:w="82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w:t>
            </w: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5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lang w:val="en-US" w:eastAsia="zh-CN"/>
              </w:rPr>
            </w:pPr>
            <w:r>
              <w:rPr>
                <w:rFonts w:hint="eastAsia" w:cs="宋体"/>
                <w:i w:val="0"/>
                <w:iCs w:val="0"/>
                <w:color w:val="000000"/>
                <w:sz w:val="16"/>
                <w:szCs w:val="16"/>
                <w:u w:val="none"/>
                <w:lang w:val="en-US" w:eastAsia="zh-CN"/>
              </w:rPr>
              <w:t>4</w:t>
            </w:r>
          </w:p>
        </w:tc>
        <w:tc>
          <w:tcPr>
            <w:tcW w:w="5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126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统计机构满意度</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7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80</w:t>
            </w:r>
          </w:p>
        </w:tc>
        <w:tc>
          <w:tcPr>
            <w:tcW w:w="100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90</w:t>
            </w: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w:t>
            </w:r>
          </w:p>
        </w:tc>
        <w:tc>
          <w:tcPr>
            <w:tcW w:w="128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100</w:t>
            </w:r>
          </w:p>
        </w:tc>
        <w:tc>
          <w:tcPr>
            <w:tcW w:w="82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w:t>
            </w: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5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5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0" w:hRule="atLeast"/>
        </w:trPr>
        <w:tc>
          <w:tcPr>
            <w:tcW w:w="126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保障正常运转</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定性</w:t>
            </w:r>
          </w:p>
        </w:tc>
        <w:tc>
          <w:tcPr>
            <w:tcW w:w="7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良</w:t>
            </w:r>
          </w:p>
        </w:tc>
        <w:tc>
          <w:tcPr>
            <w:tcW w:w="100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w:t>
            </w: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w:t>
            </w:r>
          </w:p>
        </w:tc>
        <w:tc>
          <w:tcPr>
            <w:tcW w:w="128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100</w:t>
            </w:r>
          </w:p>
        </w:tc>
        <w:tc>
          <w:tcPr>
            <w:tcW w:w="82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w:t>
            </w: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5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5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r>
    </w:tbl>
    <w:p>
      <w:pPr>
        <w:pStyle w:val="4"/>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580" w:lineRule="exact"/>
        <w:ind w:left="0" w:firstLine="640" w:firstLineChars="200"/>
        <w:jc w:val="left"/>
        <w:rPr>
          <w:rFonts w:hint="default" w:ascii="Times New Roman" w:hAnsi="Times New Roman" w:eastAsia="方正仿宋_GBK" w:cs="Times New Roman"/>
          <w:b/>
          <w:bCs w:val="0"/>
          <w:sz w:val="32"/>
          <w:szCs w:val="32"/>
          <w:shd w:val="clear" w:fill="FFFFFF"/>
        </w:rPr>
      </w:pPr>
    </w:p>
    <w:p>
      <w:pPr>
        <w:pStyle w:val="4"/>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580" w:lineRule="exact"/>
        <w:jc w:val="left"/>
        <w:rPr>
          <w:rStyle w:val="5"/>
          <w:rFonts w:hint="default" w:ascii="Times New Roman" w:hAnsi="Times New Roman" w:eastAsia="方正仿宋_GBK" w:cs="Times New Roman"/>
          <w:b/>
          <w:bCs w:val="0"/>
          <w:sz w:val="32"/>
          <w:szCs w:val="32"/>
          <w:shd w:val="clear" w:fill="FFFFFF"/>
        </w:rPr>
      </w:pPr>
    </w:p>
    <w:tbl>
      <w:tblPr>
        <w:tblStyle w:val="2"/>
        <w:tblpPr w:leftFromText="180" w:rightFromText="180" w:vertAnchor="page" w:horzAnchor="page" w:tblpX="1034" w:tblpY="1544"/>
        <w:tblOverlap w:val="never"/>
        <w:tblW w:w="984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120"/>
        <w:gridCol w:w="706"/>
        <w:gridCol w:w="534"/>
        <w:gridCol w:w="800"/>
        <w:gridCol w:w="755"/>
        <w:gridCol w:w="1031"/>
        <w:gridCol w:w="947"/>
        <w:gridCol w:w="600"/>
        <w:gridCol w:w="667"/>
        <w:gridCol w:w="613"/>
        <w:gridCol w:w="1248"/>
        <w:gridCol w:w="81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1" w:hRule="atLeast"/>
        </w:trPr>
        <w:tc>
          <w:tcPr>
            <w:tcW w:w="9840" w:type="dxa"/>
            <w:gridSpan w:val="1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微软雅黑" w:hAnsi="微软雅黑" w:eastAsia="微软雅黑" w:cs="微软雅黑"/>
                <w:b/>
                <w:bCs/>
                <w:i w:val="0"/>
                <w:iCs w:val="0"/>
                <w:color w:val="auto"/>
                <w:sz w:val="16"/>
                <w:szCs w:val="16"/>
                <w:u w:val="none"/>
              </w:rPr>
            </w:pPr>
            <w:r>
              <w:rPr>
                <w:rFonts w:hint="eastAsia" w:ascii="微软雅黑" w:hAnsi="微软雅黑" w:eastAsia="微软雅黑" w:cs="微软雅黑"/>
                <w:b/>
                <w:bCs/>
                <w:i w:val="0"/>
                <w:iCs w:val="0"/>
                <w:color w:val="auto"/>
                <w:kern w:val="0"/>
                <w:sz w:val="32"/>
                <w:szCs w:val="32"/>
                <w:highlight w:val="none"/>
                <w:u w:val="none"/>
                <w:lang w:val="en-US" w:eastAsia="zh-CN" w:bidi="ar"/>
              </w:rPr>
              <w:t>2022年度绩效自评表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9840" w:type="dxa"/>
            <w:gridSpan w:val="1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16"/>
                <w:szCs w:val="16"/>
                <w:u w:val="none"/>
              </w:rPr>
            </w:pPr>
            <w:r>
              <w:rPr>
                <w:rFonts w:hint="eastAsia" w:ascii="宋体" w:hAnsi="宋体" w:eastAsia="宋体" w:cs="宋体"/>
                <w:b/>
                <w:bCs/>
                <w:i w:val="0"/>
                <w:iCs w:val="0"/>
                <w:color w:val="auto"/>
                <w:kern w:val="0"/>
                <w:sz w:val="16"/>
                <w:szCs w:val="16"/>
                <w:u w:val="none"/>
                <w:lang w:val="en-US" w:eastAsia="zh-CN" w:bidi="ar"/>
              </w:rPr>
              <w:t>状态：绩效审核已审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11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项目名称：</w:t>
            </w:r>
          </w:p>
        </w:tc>
        <w:tc>
          <w:tcPr>
            <w:tcW w:w="124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第七次人口普查工作经费</w:t>
            </w: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项目编码：</w:t>
            </w:r>
          </w:p>
        </w:tc>
        <w:tc>
          <w:tcPr>
            <w:tcW w:w="178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50023022T000002634689</w:t>
            </w:r>
          </w:p>
        </w:tc>
        <w:tc>
          <w:tcPr>
            <w:tcW w:w="9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自评总分：</w:t>
            </w:r>
          </w:p>
        </w:tc>
        <w:tc>
          <w:tcPr>
            <w:tcW w:w="126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99.90</w:t>
            </w:r>
          </w:p>
        </w:tc>
        <w:tc>
          <w:tcPr>
            <w:tcW w:w="6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6"/>
                <w:szCs w:val="16"/>
                <w:u w:val="none"/>
              </w:rPr>
            </w:pPr>
          </w:p>
        </w:tc>
        <w:tc>
          <w:tcPr>
            <w:tcW w:w="206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9" w:hRule="atLeast"/>
        </w:trPr>
        <w:tc>
          <w:tcPr>
            <w:tcW w:w="11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项目主管部门：</w:t>
            </w:r>
          </w:p>
        </w:tc>
        <w:tc>
          <w:tcPr>
            <w:tcW w:w="124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139-丰都县统计局</w:t>
            </w: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财政归口处室：</w:t>
            </w:r>
          </w:p>
        </w:tc>
        <w:tc>
          <w:tcPr>
            <w:tcW w:w="178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001-行政政法科</w:t>
            </w:r>
          </w:p>
        </w:tc>
        <w:tc>
          <w:tcPr>
            <w:tcW w:w="9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部门联系人：</w:t>
            </w:r>
          </w:p>
        </w:tc>
        <w:tc>
          <w:tcPr>
            <w:tcW w:w="126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杜荣缘</w:t>
            </w:r>
          </w:p>
        </w:tc>
        <w:tc>
          <w:tcPr>
            <w:tcW w:w="6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联系电话：</w:t>
            </w:r>
          </w:p>
        </w:tc>
        <w:tc>
          <w:tcPr>
            <w:tcW w:w="206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70605358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5" w:hRule="atLeast"/>
        </w:trPr>
        <w:tc>
          <w:tcPr>
            <w:tcW w:w="9840" w:type="dxa"/>
            <w:gridSpan w:val="1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808080"/>
                <w:sz w:val="16"/>
                <w:szCs w:val="16"/>
                <w:u w:val="none"/>
              </w:rPr>
            </w:pPr>
            <w:r>
              <w:rPr>
                <w:rFonts w:hint="eastAsia" w:ascii="微软雅黑" w:hAnsi="微软雅黑" w:eastAsia="微软雅黑" w:cs="微软雅黑"/>
                <w:b/>
                <w:bCs/>
                <w:i w:val="0"/>
                <w:iCs w:val="0"/>
                <w:color w:val="808080"/>
                <w:kern w:val="0"/>
                <w:sz w:val="16"/>
                <w:szCs w:val="16"/>
                <w:u w:val="none"/>
                <w:lang w:val="en-US" w:eastAsia="zh-CN" w:bidi="ar"/>
              </w:rPr>
              <w:t>资金情况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182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133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年初预算数</w:t>
            </w:r>
          </w:p>
        </w:tc>
        <w:tc>
          <w:tcPr>
            <w:tcW w:w="178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全年（调整）预算数</w:t>
            </w:r>
          </w:p>
        </w:tc>
        <w:tc>
          <w:tcPr>
            <w:tcW w:w="154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全年执行数</w:t>
            </w:r>
          </w:p>
        </w:tc>
        <w:tc>
          <w:tcPr>
            <w:tcW w:w="128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执行率</w:t>
            </w:r>
          </w:p>
        </w:tc>
        <w:tc>
          <w:tcPr>
            <w:tcW w:w="12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执行率权重</w:t>
            </w:r>
          </w:p>
        </w:tc>
        <w:tc>
          <w:tcPr>
            <w:tcW w:w="8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执行率得分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9" w:hRule="atLeast"/>
        </w:trPr>
        <w:tc>
          <w:tcPr>
            <w:tcW w:w="182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年度总金额</w:t>
            </w:r>
          </w:p>
        </w:tc>
        <w:tc>
          <w:tcPr>
            <w:tcW w:w="133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0.00 </w:t>
            </w:r>
          </w:p>
        </w:tc>
        <w:tc>
          <w:tcPr>
            <w:tcW w:w="178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312,536.00 </w:t>
            </w:r>
          </w:p>
        </w:tc>
        <w:tc>
          <w:tcPr>
            <w:tcW w:w="154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310,152.00 </w:t>
            </w:r>
          </w:p>
        </w:tc>
        <w:tc>
          <w:tcPr>
            <w:tcW w:w="128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12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8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182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其中：财政拨款</w:t>
            </w:r>
          </w:p>
        </w:tc>
        <w:tc>
          <w:tcPr>
            <w:tcW w:w="133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0.00 </w:t>
            </w:r>
          </w:p>
        </w:tc>
        <w:tc>
          <w:tcPr>
            <w:tcW w:w="178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312,536.00 </w:t>
            </w:r>
          </w:p>
        </w:tc>
        <w:tc>
          <w:tcPr>
            <w:tcW w:w="154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310,152.00 </w:t>
            </w:r>
          </w:p>
        </w:tc>
        <w:tc>
          <w:tcPr>
            <w:tcW w:w="128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99</w:t>
            </w:r>
          </w:p>
        </w:tc>
        <w:tc>
          <w:tcPr>
            <w:tcW w:w="12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10.00</w:t>
            </w:r>
          </w:p>
        </w:tc>
        <w:tc>
          <w:tcPr>
            <w:tcW w:w="8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9.90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9840" w:type="dxa"/>
            <w:gridSpan w:val="1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808080"/>
                <w:sz w:val="16"/>
                <w:szCs w:val="16"/>
                <w:u w:val="none"/>
              </w:rPr>
            </w:pPr>
            <w:r>
              <w:rPr>
                <w:rFonts w:hint="eastAsia" w:ascii="微软雅黑" w:hAnsi="微软雅黑" w:eastAsia="微软雅黑" w:cs="微软雅黑"/>
                <w:b/>
                <w:bCs/>
                <w:i w:val="0"/>
                <w:iCs w:val="0"/>
                <w:color w:val="808080"/>
                <w:kern w:val="0"/>
                <w:sz w:val="16"/>
                <w:szCs w:val="16"/>
                <w:u w:val="none"/>
                <w:lang w:val="en-US" w:eastAsia="zh-CN" w:bidi="ar"/>
              </w:rPr>
              <w:t>绩效目标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3160"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年初绩效目标</w:t>
            </w:r>
          </w:p>
        </w:tc>
        <w:tc>
          <w:tcPr>
            <w:tcW w:w="3333"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全年（调整）绩效目标</w:t>
            </w:r>
          </w:p>
        </w:tc>
        <w:tc>
          <w:tcPr>
            <w:tcW w:w="3347"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全年目标实际完成情况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3160" w:type="dxa"/>
            <w:gridSpan w:val="4"/>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6"/>
                <w:szCs w:val="16"/>
                <w:u w:val="none"/>
              </w:rPr>
            </w:pPr>
          </w:p>
        </w:tc>
        <w:tc>
          <w:tcPr>
            <w:tcW w:w="3333" w:type="dxa"/>
            <w:gridSpan w:val="4"/>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按时完成人口调查</w:t>
            </w:r>
          </w:p>
        </w:tc>
        <w:tc>
          <w:tcPr>
            <w:tcW w:w="3347" w:type="dxa"/>
            <w:gridSpan w:val="4"/>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按时完成了人口调查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9840" w:type="dxa"/>
            <w:gridSpan w:val="1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808080"/>
                <w:sz w:val="16"/>
                <w:szCs w:val="16"/>
                <w:u w:val="none"/>
              </w:rPr>
            </w:pPr>
            <w:r>
              <w:rPr>
                <w:rFonts w:hint="eastAsia" w:ascii="微软雅黑" w:hAnsi="微软雅黑" w:eastAsia="微软雅黑" w:cs="微软雅黑"/>
                <w:b/>
                <w:bCs/>
                <w:i w:val="0"/>
                <w:iCs w:val="0"/>
                <w:color w:val="808080"/>
                <w:kern w:val="0"/>
                <w:sz w:val="16"/>
                <w:szCs w:val="16"/>
                <w:u w:val="none"/>
                <w:lang w:val="en-US" w:eastAsia="zh-CN" w:bidi="ar"/>
              </w:rPr>
              <w:t>绩效指标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11" w:hRule="atLeast"/>
        </w:trPr>
        <w:tc>
          <w:tcPr>
            <w:tcW w:w="11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指标名称</w:t>
            </w:r>
          </w:p>
        </w:tc>
        <w:tc>
          <w:tcPr>
            <w:tcW w:w="7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计量单位</w:t>
            </w:r>
          </w:p>
        </w:tc>
        <w:tc>
          <w:tcPr>
            <w:tcW w:w="5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指标性质</w:t>
            </w: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指标值</w:t>
            </w:r>
          </w:p>
        </w:tc>
        <w:tc>
          <w:tcPr>
            <w:tcW w:w="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全年完成值</w:t>
            </w:r>
          </w:p>
        </w:tc>
        <w:tc>
          <w:tcPr>
            <w:tcW w:w="10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偏离度（%）</w:t>
            </w:r>
          </w:p>
        </w:tc>
        <w:tc>
          <w:tcPr>
            <w:tcW w:w="9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得分系数（%）</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指标权重</w:t>
            </w:r>
          </w:p>
        </w:tc>
        <w:tc>
          <w:tcPr>
            <w:tcW w:w="6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指标得分</w:t>
            </w:r>
          </w:p>
        </w:tc>
        <w:tc>
          <w:tcPr>
            <w:tcW w:w="6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是否核心指标</w:t>
            </w:r>
          </w:p>
        </w:tc>
        <w:tc>
          <w:tcPr>
            <w:tcW w:w="12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说明</w:t>
            </w:r>
          </w:p>
        </w:tc>
        <w:tc>
          <w:tcPr>
            <w:tcW w:w="8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11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出版物数量</w:t>
            </w:r>
          </w:p>
        </w:tc>
        <w:tc>
          <w:tcPr>
            <w:tcW w:w="7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种</w:t>
            </w:r>
          </w:p>
        </w:tc>
        <w:tc>
          <w:tcPr>
            <w:tcW w:w="5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w:t>
            </w:r>
          </w:p>
        </w:tc>
        <w:tc>
          <w:tcPr>
            <w:tcW w:w="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w:t>
            </w:r>
          </w:p>
        </w:tc>
        <w:tc>
          <w:tcPr>
            <w:tcW w:w="10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w:t>
            </w:r>
          </w:p>
        </w:tc>
        <w:tc>
          <w:tcPr>
            <w:tcW w:w="9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100</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w:t>
            </w:r>
          </w:p>
        </w:tc>
        <w:tc>
          <w:tcPr>
            <w:tcW w:w="6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w:t>
            </w:r>
          </w:p>
        </w:tc>
        <w:tc>
          <w:tcPr>
            <w:tcW w:w="6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12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8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11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发布数据数</w:t>
            </w:r>
          </w:p>
        </w:tc>
        <w:tc>
          <w:tcPr>
            <w:tcW w:w="7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个</w:t>
            </w:r>
          </w:p>
        </w:tc>
        <w:tc>
          <w:tcPr>
            <w:tcW w:w="5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w:t>
            </w:r>
          </w:p>
        </w:tc>
        <w:tc>
          <w:tcPr>
            <w:tcW w:w="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w:t>
            </w:r>
          </w:p>
        </w:tc>
        <w:tc>
          <w:tcPr>
            <w:tcW w:w="10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w:t>
            </w:r>
          </w:p>
        </w:tc>
        <w:tc>
          <w:tcPr>
            <w:tcW w:w="9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100</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w:t>
            </w:r>
          </w:p>
        </w:tc>
        <w:tc>
          <w:tcPr>
            <w:tcW w:w="6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w:t>
            </w:r>
          </w:p>
        </w:tc>
        <w:tc>
          <w:tcPr>
            <w:tcW w:w="6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12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8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11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下乡指导人次数</w:t>
            </w:r>
          </w:p>
        </w:tc>
        <w:tc>
          <w:tcPr>
            <w:tcW w:w="7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人次</w:t>
            </w:r>
          </w:p>
        </w:tc>
        <w:tc>
          <w:tcPr>
            <w:tcW w:w="5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50</w:t>
            </w:r>
          </w:p>
        </w:tc>
        <w:tc>
          <w:tcPr>
            <w:tcW w:w="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50</w:t>
            </w:r>
          </w:p>
        </w:tc>
        <w:tc>
          <w:tcPr>
            <w:tcW w:w="10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w:t>
            </w:r>
          </w:p>
        </w:tc>
        <w:tc>
          <w:tcPr>
            <w:tcW w:w="9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100</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w:t>
            </w:r>
          </w:p>
        </w:tc>
        <w:tc>
          <w:tcPr>
            <w:tcW w:w="6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w:t>
            </w:r>
          </w:p>
        </w:tc>
        <w:tc>
          <w:tcPr>
            <w:tcW w:w="6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12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8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11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发布数据及时率</w:t>
            </w:r>
          </w:p>
        </w:tc>
        <w:tc>
          <w:tcPr>
            <w:tcW w:w="7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5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90</w:t>
            </w:r>
          </w:p>
        </w:tc>
        <w:tc>
          <w:tcPr>
            <w:tcW w:w="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100</w:t>
            </w:r>
          </w:p>
        </w:tc>
        <w:tc>
          <w:tcPr>
            <w:tcW w:w="10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w:t>
            </w:r>
          </w:p>
        </w:tc>
        <w:tc>
          <w:tcPr>
            <w:tcW w:w="9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100</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w:t>
            </w:r>
          </w:p>
        </w:tc>
        <w:tc>
          <w:tcPr>
            <w:tcW w:w="6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w:t>
            </w:r>
          </w:p>
        </w:tc>
        <w:tc>
          <w:tcPr>
            <w:tcW w:w="6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12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8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11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提供统计咨询人次数</w:t>
            </w:r>
          </w:p>
        </w:tc>
        <w:tc>
          <w:tcPr>
            <w:tcW w:w="7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人次</w:t>
            </w:r>
          </w:p>
        </w:tc>
        <w:tc>
          <w:tcPr>
            <w:tcW w:w="5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w:t>
            </w:r>
          </w:p>
        </w:tc>
        <w:tc>
          <w:tcPr>
            <w:tcW w:w="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w:t>
            </w:r>
          </w:p>
        </w:tc>
        <w:tc>
          <w:tcPr>
            <w:tcW w:w="10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w:t>
            </w:r>
          </w:p>
        </w:tc>
        <w:tc>
          <w:tcPr>
            <w:tcW w:w="9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100</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30</w:t>
            </w:r>
          </w:p>
        </w:tc>
        <w:tc>
          <w:tcPr>
            <w:tcW w:w="6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30</w:t>
            </w:r>
          </w:p>
        </w:tc>
        <w:tc>
          <w:tcPr>
            <w:tcW w:w="6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12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8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r>
    </w:tbl>
    <w:p>
      <w:pPr>
        <w:pStyle w:val="4"/>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580" w:lineRule="exact"/>
        <w:ind w:left="0" w:firstLine="640" w:firstLineChars="200"/>
        <w:jc w:val="left"/>
        <w:rPr>
          <w:rFonts w:hint="default" w:ascii="Times New Roman" w:hAnsi="Times New Roman" w:eastAsia="方正仿宋_GBK" w:cs="Times New Roman"/>
          <w:b/>
          <w:bCs w:val="0"/>
          <w:kern w:val="0"/>
          <w:sz w:val="32"/>
          <w:szCs w:val="32"/>
          <w:shd w:val="clear" w:fill="FFFFFF"/>
        </w:rPr>
      </w:pPr>
      <w:r>
        <w:rPr>
          <w:rStyle w:val="5"/>
          <w:rFonts w:hint="default" w:ascii="Times New Roman" w:hAnsi="Times New Roman" w:eastAsia="方正仿宋_GBK" w:cs="Times New Roman"/>
          <w:b/>
          <w:bCs w:val="0"/>
          <w:sz w:val="32"/>
          <w:szCs w:val="32"/>
          <w:shd w:val="clear" w:fill="FFFFFF"/>
        </w:rPr>
        <w:t>2.</w:t>
      </w:r>
      <w:r>
        <w:rPr>
          <w:rStyle w:val="5"/>
          <w:rFonts w:hint="eastAsia" w:ascii="方正仿宋_GBK" w:hAnsi="方正仿宋_GBK" w:eastAsia="方正仿宋_GBK" w:cs="方正仿宋_GBK"/>
          <w:b/>
          <w:bCs w:val="0"/>
          <w:sz w:val="32"/>
          <w:szCs w:val="32"/>
          <w:shd w:val="clear" w:fill="FFFFFF"/>
        </w:rPr>
        <w:t>绩效自评报告或案例。</w:t>
      </w:r>
    </w:p>
    <w:p>
      <w:pPr>
        <w:pStyle w:val="4"/>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580" w:lineRule="exact"/>
        <w:ind w:left="0" w:firstLine="640" w:firstLineChars="200"/>
        <w:jc w:val="left"/>
        <w:rPr>
          <w:rFonts w:hint="default" w:ascii="Times New Roman" w:hAnsi="Times New Roman" w:eastAsia="方正仿宋_GBK" w:cs="Times New Roman"/>
          <w:kern w:val="0"/>
          <w:sz w:val="32"/>
          <w:szCs w:val="32"/>
        </w:rPr>
      </w:pPr>
      <w:r>
        <w:rPr>
          <w:rFonts w:hint="eastAsia" w:ascii="方正仿宋_GBK" w:hAnsi="方正仿宋_GBK" w:eastAsia="方正仿宋_GBK" w:cs="方正仿宋_GBK"/>
          <w:kern w:val="0"/>
          <w:sz w:val="32"/>
          <w:szCs w:val="32"/>
        </w:rPr>
        <w:t>我单位未委托第三方开展绩效自评。</w:t>
      </w:r>
    </w:p>
    <w:p>
      <w:pPr>
        <w:pStyle w:val="4"/>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580" w:lineRule="exact"/>
        <w:ind w:left="0" w:firstLine="640" w:firstLineChars="200"/>
        <w:jc w:val="left"/>
        <w:rPr>
          <w:rFonts w:hint="default" w:ascii="Times New Roman" w:hAnsi="Times New Roman" w:eastAsia="方正仿宋_GBK" w:cs="Times New Roman"/>
          <w:kern w:val="0"/>
          <w:sz w:val="32"/>
          <w:szCs w:val="32"/>
        </w:rPr>
      </w:pPr>
      <w:r>
        <w:rPr>
          <w:rStyle w:val="5"/>
          <w:rFonts w:hint="default" w:ascii="Times New Roman" w:hAnsi="Times New Roman" w:eastAsia="方正仿宋_GBK" w:cs="Times New Roman"/>
          <w:b/>
          <w:bCs w:val="0"/>
          <w:sz w:val="32"/>
          <w:szCs w:val="32"/>
          <w:shd w:val="clear" w:fill="FFFFFF"/>
        </w:rPr>
        <w:t>3.</w:t>
      </w:r>
      <w:r>
        <w:rPr>
          <w:rStyle w:val="5"/>
          <w:rFonts w:hint="eastAsia" w:ascii="方正仿宋_GBK" w:hAnsi="方正仿宋_GBK" w:eastAsia="方正仿宋_GBK" w:cs="方正仿宋_GBK"/>
          <w:b/>
          <w:bCs w:val="0"/>
          <w:sz w:val="32"/>
          <w:szCs w:val="32"/>
          <w:shd w:val="clear" w:fill="FFFFFF"/>
        </w:rPr>
        <w:t>关于绩效自评结果的说明。</w:t>
      </w:r>
    </w:p>
    <w:p>
      <w:pPr>
        <w:keepNext w:val="0"/>
        <w:keepLines w:val="0"/>
        <w:pageBreakBefore w:val="0"/>
        <w:widowControl/>
        <w:suppressLineNumbers w:val="0"/>
        <w:kinsoku/>
        <w:wordWrap/>
        <w:overflowPunct/>
        <w:topLinePunct w:val="0"/>
        <w:autoSpaceDE w:val="0"/>
        <w:autoSpaceDN/>
        <w:bidi w:val="0"/>
        <w:adjustRightInd/>
        <w:snapToGrid/>
        <w:spacing w:afterAutospacing="0" w:line="580" w:lineRule="exact"/>
        <w:ind w:left="0" w:firstLine="640" w:firstLineChars="200"/>
        <w:rPr>
          <w:rFonts w:hint="default" w:ascii="Times New Roman" w:hAnsi="Times New Roman" w:eastAsia="方正仿宋_GBK" w:cs="Times New Roman"/>
          <w:kern w:val="0"/>
          <w:sz w:val="32"/>
          <w:szCs w:val="32"/>
        </w:rPr>
      </w:pPr>
      <w:r>
        <w:rPr>
          <w:rFonts w:hint="eastAsia" w:ascii="方正仿宋_GBK" w:hAnsi="方正仿宋_GBK" w:eastAsia="方正仿宋_GBK" w:cs="方正仿宋_GBK"/>
          <w:kern w:val="0"/>
          <w:sz w:val="32"/>
          <w:szCs w:val="32"/>
        </w:rPr>
        <w:t>我单位绩效自评均已完成年度绩效目标。</w:t>
      </w:r>
    </w:p>
    <w:p>
      <w:pPr>
        <w:pStyle w:val="4"/>
        <w:keepNext w:val="0"/>
        <w:keepLines w:val="0"/>
        <w:pageBreakBefore w:val="0"/>
        <w:widowControl/>
        <w:numPr>
          <w:ilvl w:val="0"/>
          <w:numId w:val="6"/>
        </w:numPr>
        <w:suppressLineNumbers w:val="0"/>
        <w:kinsoku/>
        <w:wordWrap/>
        <w:overflowPunct/>
        <w:topLinePunct w:val="0"/>
        <w:autoSpaceDE w:val="0"/>
        <w:autoSpaceDN/>
        <w:bidi w:val="0"/>
        <w:adjustRightInd/>
        <w:snapToGrid/>
        <w:spacing w:before="0" w:beforeAutospacing="0" w:afterAutospacing="0" w:line="580" w:lineRule="exact"/>
        <w:ind w:left="0" w:leftChars="0" w:firstLine="420" w:firstLineChars="0"/>
        <w:jc w:val="left"/>
        <w:rPr>
          <w:rFonts w:hint="default" w:ascii="Times New Roman" w:hAnsi="Times New Roman" w:eastAsia="方正楷体_GBK" w:cs="Times New Roman"/>
          <w:b w:val="0"/>
          <w:bCs/>
          <w:sz w:val="32"/>
          <w:szCs w:val="32"/>
          <w:shd w:val="clear" w:fill="FFFFFF"/>
        </w:rPr>
      </w:pPr>
      <w:r>
        <w:rPr>
          <w:rStyle w:val="5"/>
          <w:rFonts w:hint="eastAsia" w:ascii="方正楷体_GBK" w:hAnsi="方正楷体_GBK" w:eastAsia="方正楷体_GBK" w:cs="方正楷体_GBK"/>
          <w:b w:val="0"/>
          <w:bCs/>
          <w:sz w:val="32"/>
          <w:szCs w:val="32"/>
          <w:shd w:val="clear" w:fill="FFFFFF"/>
        </w:rPr>
        <w:t>重点绩效评价结果。</w:t>
      </w:r>
    </w:p>
    <w:p>
      <w:pPr>
        <w:pStyle w:val="4"/>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580" w:lineRule="exact"/>
        <w:ind w:left="0" w:firstLine="640" w:firstLineChars="200"/>
        <w:jc w:val="left"/>
        <w:rPr>
          <w:rFonts w:hint="default" w:ascii="Times New Roman" w:hAnsi="Times New Roman" w:eastAsia="方正仿宋_GBK" w:cs="Times New Roman"/>
          <w:kern w:val="0"/>
          <w:sz w:val="32"/>
          <w:szCs w:val="32"/>
        </w:rPr>
      </w:pPr>
      <w:r>
        <w:rPr>
          <w:rFonts w:hint="eastAsia" w:ascii="方正仿宋_GBK" w:hAnsi="方正仿宋_GBK" w:eastAsia="方正仿宋_GBK" w:cs="方正仿宋_GBK"/>
          <w:kern w:val="0"/>
          <w:sz w:val="32"/>
          <w:szCs w:val="32"/>
        </w:rPr>
        <w:t>我单位未委托第三方开展重点绩效评价。</w:t>
      </w:r>
    </w:p>
    <w:p>
      <w:pPr>
        <w:pStyle w:val="4"/>
        <w:keepNext w:val="0"/>
        <w:keepLines w:val="0"/>
        <w:pageBreakBefore w:val="0"/>
        <w:widowControl/>
        <w:numPr>
          <w:ilvl w:val="0"/>
          <w:numId w:val="0"/>
        </w:numPr>
        <w:suppressLineNumbers w:val="0"/>
        <w:kinsoku/>
        <w:wordWrap/>
        <w:overflowPunct/>
        <w:topLinePunct w:val="0"/>
        <w:autoSpaceDE w:val="0"/>
        <w:autoSpaceDN/>
        <w:bidi w:val="0"/>
        <w:adjustRightInd/>
        <w:snapToGrid/>
        <w:spacing w:before="0" w:beforeAutospacing="0" w:afterAutospacing="0" w:line="580" w:lineRule="exact"/>
        <w:ind w:left="0" w:leftChars="0" w:right="0" w:rightChars="0" w:firstLine="420" w:firstLineChars="0"/>
        <w:jc w:val="left"/>
        <w:rPr>
          <w:rStyle w:val="5"/>
          <w:rFonts w:hint="default" w:ascii="方正黑体_GBK" w:hAnsi="方正黑体_GBK" w:eastAsia="方正黑体_GBK" w:cs="方正黑体_GBK"/>
          <w:b/>
          <w:bCs w:val="0"/>
          <w:sz w:val="32"/>
          <w:szCs w:val="32"/>
          <w:shd w:val="clear" w:fill="FFFFFF"/>
        </w:rPr>
      </w:pPr>
      <w:r>
        <w:rPr>
          <w:rFonts w:hint="eastAsia" w:ascii="宋体" w:hAnsi="宋体" w:eastAsia="宋体" w:cs="宋体"/>
          <w:b/>
          <w:bCs w:val="0"/>
          <w:kern w:val="0"/>
          <w:sz w:val="32"/>
          <w:szCs w:val="32"/>
          <w:shd w:val="clear" w:fill="FFFFFF"/>
          <w:lang w:val="en-US" w:eastAsia="zh-CN" w:bidi="ar"/>
        </w:rPr>
        <w:t>六、</w:t>
      </w:r>
      <w:r>
        <w:rPr>
          <w:rStyle w:val="5"/>
          <w:rFonts w:hint="eastAsia" w:ascii="方正黑体_GBK" w:hAnsi="方正黑体_GBK" w:eastAsia="方正黑体_GBK" w:cs="方正黑体_GBK"/>
          <w:b/>
          <w:bCs w:val="0"/>
          <w:sz w:val="32"/>
          <w:szCs w:val="32"/>
          <w:shd w:val="clear" w:fill="FFFFFF"/>
        </w:rPr>
        <w:t>专业名词解释</w:t>
      </w:r>
    </w:p>
    <w:p>
      <w:pPr>
        <w:pStyle w:val="4"/>
        <w:keepNext w:val="0"/>
        <w:keepLines w:val="0"/>
        <w:pageBreakBefore w:val="0"/>
        <w:widowControl/>
        <w:numPr>
          <w:ilvl w:val="0"/>
          <w:numId w:val="7"/>
        </w:numPr>
        <w:suppressLineNumbers w:val="0"/>
        <w:kinsoku/>
        <w:wordWrap/>
        <w:overflowPunct/>
        <w:topLinePunct w:val="0"/>
        <w:autoSpaceDE w:val="0"/>
        <w:autoSpaceDN/>
        <w:bidi w:val="0"/>
        <w:adjustRightInd/>
        <w:snapToGrid/>
        <w:spacing w:before="0" w:beforeAutospacing="0" w:afterAutospacing="0" w:line="580" w:lineRule="exact"/>
        <w:ind w:left="0" w:leftChars="0" w:firstLine="420" w:firstLineChars="0"/>
        <w:jc w:val="left"/>
        <w:rPr>
          <w:rFonts w:hint="default" w:ascii="Times New Roman" w:hAnsi="Times New Roman" w:eastAsia="方正仿宋_GBK" w:cs="Times New Roman"/>
          <w:kern w:val="0"/>
          <w:sz w:val="32"/>
          <w:szCs w:val="32"/>
        </w:rPr>
      </w:pPr>
      <w:r>
        <w:rPr>
          <w:rStyle w:val="5"/>
          <w:rFonts w:hint="eastAsia" w:ascii="方正楷体_GBK" w:hAnsi="方正楷体_GBK" w:eastAsia="方正楷体_GBK" w:cs="方正楷体_GBK"/>
          <w:b w:val="0"/>
          <w:bCs/>
          <w:sz w:val="32"/>
          <w:szCs w:val="32"/>
          <w:shd w:val="clear" w:fill="FFFFFF"/>
        </w:rPr>
        <w:t>财政拨款收入：</w:t>
      </w:r>
      <w:r>
        <w:rPr>
          <w:rFonts w:hint="eastAsia" w:ascii="方正仿宋_GBK" w:hAnsi="方正仿宋_GBK" w:eastAsia="方正仿宋_GBK" w:cs="方正仿宋_GBK"/>
          <w:kern w:val="0"/>
          <w:sz w:val="32"/>
          <w:szCs w:val="32"/>
          <w:shd w:val="clear" w:fill="FFFFFF"/>
        </w:rPr>
        <w:t>指本年度从本级财政部门取得的财政拨款，包括一般公共预算财政拨款和政府性基金预算财政拨款。</w:t>
      </w:r>
    </w:p>
    <w:p>
      <w:pPr>
        <w:pStyle w:val="4"/>
        <w:keepNext w:val="0"/>
        <w:keepLines w:val="0"/>
        <w:pageBreakBefore w:val="0"/>
        <w:widowControl/>
        <w:numPr>
          <w:ilvl w:val="0"/>
          <w:numId w:val="7"/>
        </w:numPr>
        <w:suppressLineNumbers w:val="0"/>
        <w:kinsoku/>
        <w:wordWrap/>
        <w:overflowPunct/>
        <w:topLinePunct w:val="0"/>
        <w:autoSpaceDE w:val="0"/>
        <w:autoSpaceDN/>
        <w:bidi w:val="0"/>
        <w:adjustRightInd/>
        <w:snapToGrid/>
        <w:spacing w:before="0" w:beforeAutospacing="0" w:afterAutospacing="0" w:line="580" w:lineRule="exact"/>
        <w:ind w:left="0" w:leftChars="0" w:firstLine="420" w:firstLineChars="0"/>
        <w:jc w:val="left"/>
        <w:rPr>
          <w:rFonts w:hint="default" w:ascii="Times New Roman" w:hAnsi="Times New Roman" w:eastAsia="方正仿宋_GBK" w:cs="Times New Roman"/>
          <w:kern w:val="0"/>
          <w:sz w:val="32"/>
          <w:szCs w:val="32"/>
        </w:rPr>
      </w:pPr>
      <w:r>
        <w:rPr>
          <w:rStyle w:val="5"/>
          <w:rFonts w:hint="eastAsia" w:ascii="方正楷体_GBK" w:hAnsi="方正楷体_GBK" w:eastAsia="方正楷体_GBK" w:cs="方正楷体_GBK"/>
          <w:b w:val="0"/>
          <w:bCs/>
          <w:sz w:val="32"/>
          <w:szCs w:val="32"/>
          <w:shd w:val="clear" w:fill="FFFFFF"/>
        </w:rPr>
        <w:t>其他收入：</w:t>
      </w:r>
      <w:r>
        <w:rPr>
          <w:rFonts w:hint="eastAsia" w:ascii="方正仿宋_GBK" w:hAnsi="方正仿宋_GBK" w:eastAsia="方正仿宋_GBK" w:cs="方正仿宋_GBK"/>
          <w:kern w:val="0"/>
          <w:sz w:val="32"/>
          <w:szCs w:val="32"/>
          <w:shd w:val="clear" w:fill="FFFFFF"/>
        </w:rPr>
        <w:t>指单位取得的除</w:t>
      </w:r>
      <w:r>
        <w:rPr>
          <w:rFonts w:hint="default" w:ascii="Times New Roman" w:hAnsi="Times New Roman" w:eastAsia="方正仿宋_GBK" w:cs="Times New Roman"/>
          <w:kern w:val="0"/>
          <w:sz w:val="32"/>
          <w:szCs w:val="32"/>
          <w:shd w:val="clear" w:fill="FFFFFF"/>
        </w:rPr>
        <w:t>“</w:t>
      </w:r>
      <w:r>
        <w:rPr>
          <w:rFonts w:hint="eastAsia" w:ascii="方正仿宋_GBK" w:hAnsi="方正仿宋_GBK" w:eastAsia="方正仿宋_GBK" w:cs="方正仿宋_GBK"/>
          <w:kern w:val="0"/>
          <w:sz w:val="32"/>
          <w:szCs w:val="32"/>
          <w:shd w:val="clear" w:fill="FFFFFF"/>
        </w:rPr>
        <w:t>财政拨款收入</w:t>
      </w:r>
      <w:r>
        <w:rPr>
          <w:rFonts w:hint="default" w:ascii="Times New Roman" w:hAnsi="Times New Roman" w:eastAsia="方正仿宋_GBK" w:cs="Times New Roman"/>
          <w:kern w:val="0"/>
          <w:sz w:val="32"/>
          <w:szCs w:val="32"/>
          <w:shd w:val="clear" w:fill="FFFFFF"/>
        </w:rPr>
        <w:t>”</w:t>
      </w:r>
      <w:r>
        <w:rPr>
          <w:rFonts w:hint="eastAsia" w:ascii="方正仿宋_GBK" w:hAnsi="方正仿宋_GBK" w:eastAsia="方正仿宋_GBK" w:cs="方正仿宋_GBK"/>
          <w:kern w:val="0"/>
          <w:sz w:val="32"/>
          <w:szCs w:val="32"/>
          <w:shd w:val="clear" w:fill="FFFFFF"/>
        </w:rPr>
        <w:t>、</w:t>
      </w:r>
      <w:r>
        <w:rPr>
          <w:rFonts w:hint="default" w:ascii="Times New Roman" w:hAnsi="Times New Roman" w:eastAsia="方正仿宋_GBK" w:cs="Times New Roman"/>
          <w:kern w:val="0"/>
          <w:sz w:val="32"/>
          <w:szCs w:val="32"/>
          <w:shd w:val="clear" w:fill="FFFFFF"/>
        </w:rPr>
        <w:t>“</w:t>
      </w:r>
      <w:r>
        <w:rPr>
          <w:rFonts w:hint="eastAsia" w:ascii="方正仿宋_GBK" w:hAnsi="方正仿宋_GBK" w:eastAsia="方正仿宋_GBK" w:cs="方正仿宋_GBK"/>
          <w:kern w:val="0"/>
          <w:sz w:val="32"/>
          <w:szCs w:val="32"/>
          <w:shd w:val="clear" w:fill="FFFFFF"/>
        </w:rPr>
        <w:t>事业收入</w:t>
      </w:r>
      <w:r>
        <w:rPr>
          <w:rFonts w:hint="default" w:ascii="Times New Roman" w:hAnsi="Times New Roman" w:eastAsia="方正仿宋_GBK" w:cs="Times New Roman"/>
          <w:kern w:val="0"/>
          <w:sz w:val="32"/>
          <w:szCs w:val="32"/>
          <w:shd w:val="clear" w:fill="FFFFFF"/>
        </w:rPr>
        <w:t>”</w:t>
      </w:r>
      <w:r>
        <w:rPr>
          <w:rFonts w:hint="eastAsia" w:ascii="方正仿宋_GBK" w:hAnsi="方正仿宋_GBK" w:eastAsia="方正仿宋_GBK" w:cs="方正仿宋_GBK"/>
          <w:kern w:val="0"/>
          <w:sz w:val="32"/>
          <w:szCs w:val="32"/>
          <w:shd w:val="clear" w:fill="FFFFFF"/>
        </w:rPr>
        <w:t>、</w:t>
      </w:r>
      <w:r>
        <w:rPr>
          <w:rFonts w:hint="default" w:ascii="Times New Roman" w:hAnsi="Times New Roman" w:eastAsia="方正仿宋_GBK" w:cs="Times New Roman"/>
          <w:kern w:val="0"/>
          <w:sz w:val="32"/>
          <w:szCs w:val="32"/>
          <w:shd w:val="clear" w:fill="FFFFFF"/>
        </w:rPr>
        <w:t>“</w:t>
      </w:r>
      <w:r>
        <w:rPr>
          <w:rFonts w:hint="eastAsia" w:ascii="方正仿宋_GBK" w:hAnsi="方正仿宋_GBK" w:eastAsia="方正仿宋_GBK" w:cs="方正仿宋_GBK"/>
          <w:kern w:val="0"/>
          <w:sz w:val="32"/>
          <w:szCs w:val="32"/>
          <w:shd w:val="clear" w:fill="FFFFFF"/>
        </w:rPr>
        <w:t>经营收入</w:t>
      </w:r>
      <w:r>
        <w:rPr>
          <w:rFonts w:hint="default" w:ascii="Times New Roman" w:hAnsi="Times New Roman" w:eastAsia="方正仿宋_GBK" w:cs="Times New Roman"/>
          <w:kern w:val="0"/>
          <w:sz w:val="32"/>
          <w:szCs w:val="32"/>
          <w:shd w:val="clear" w:fill="FFFFFF"/>
        </w:rPr>
        <w:t>”</w:t>
      </w:r>
      <w:r>
        <w:rPr>
          <w:rFonts w:hint="eastAsia" w:ascii="方正仿宋_GBK" w:hAnsi="方正仿宋_GBK" w:eastAsia="方正仿宋_GBK" w:cs="方正仿宋_GBK"/>
          <w:kern w:val="0"/>
          <w:sz w:val="32"/>
          <w:szCs w:val="32"/>
          <w:shd w:val="clear" w:fill="FFFFFF"/>
        </w:rPr>
        <w:t>等以外的收入，包括未纳入财政预算或财政专户管理的投资收益、银行存款利息收入、租金收入、捐赠收入，现金盘盈收入、存货盘盈收入、收回已核销的应收及预付款项、无法偿付的应付及预收款项等。各单位从本级财政部门以外的同级单位取得的经费、从非本级财政部门取得的经费，以及行政单位收到的财政专户管理资金反映在本项内。</w:t>
      </w:r>
    </w:p>
    <w:p>
      <w:pPr>
        <w:pStyle w:val="4"/>
        <w:keepNext w:val="0"/>
        <w:keepLines w:val="0"/>
        <w:pageBreakBefore w:val="0"/>
        <w:widowControl/>
        <w:numPr>
          <w:ilvl w:val="0"/>
          <w:numId w:val="7"/>
        </w:numPr>
        <w:suppressLineNumbers w:val="0"/>
        <w:kinsoku/>
        <w:wordWrap/>
        <w:overflowPunct/>
        <w:topLinePunct w:val="0"/>
        <w:autoSpaceDE w:val="0"/>
        <w:autoSpaceDN/>
        <w:bidi w:val="0"/>
        <w:adjustRightInd/>
        <w:snapToGrid/>
        <w:spacing w:before="0" w:beforeAutospacing="0" w:afterAutospacing="0" w:line="580" w:lineRule="exact"/>
        <w:ind w:left="0" w:leftChars="0" w:firstLine="420" w:firstLineChars="0"/>
        <w:jc w:val="left"/>
        <w:rPr>
          <w:rFonts w:hint="default" w:ascii="Times New Roman" w:hAnsi="Times New Roman" w:eastAsia="方正仿宋_GBK" w:cs="Times New Roman"/>
          <w:kern w:val="0"/>
          <w:sz w:val="32"/>
          <w:szCs w:val="32"/>
        </w:rPr>
      </w:pPr>
      <w:r>
        <w:rPr>
          <w:rStyle w:val="5"/>
          <w:rFonts w:hint="eastAsia" w:ascii="方正楷体_GBK" w:hAnsi="方正楷体_GBK" w:eastAsia="方正楷体_GBK" w:cs="方正楷体_GBK"/>
          <w:b w:val="0"/>
          <w:bCs/>
          <w:sz w:val="32"/>
          <w:szCs w:val="32"/>
          <w:shd w:val="clear" w:fill="FFFFFF"/>
        </w:rPr>
        <w:t>使用非财政拨款结余：</w:t>
      </w:r>
      <w:r>
        <w:rPr>
          <w:rFonts w:hint="eastAsia" w:ascii="方正仿宋_GBK" w:hAnsi="方正仿宋_GBK" w:eastAsia="方正仿宋_GBK" w:cs="方正仿宋_GBK"/>
          <w:kern w:val="0"/>
          <w:sz w:val="32"/>
          <w:szCs w:val="32"/>
          <w:shd w:val="clear" w:fill="FFFFFF"/>
        </w:rPr>
        <w:t>指单位在当年的</w:t>
      </w:r>
      <w:r>
        <w:rPr>
          <w:rFonts w:hint="default" w:ascii="Times New Roman" w:hAnsi="Times New Roman" w:eastAsia="方正仿宋_GBK" w:cs="Times New Roman"/>
          <w:kern w:val="0"/>
          <w:sz w:val="32"/>
          <w:szCs w:val="32"/>
          <w:shd w:val="clear" w:fill="FFFFFF"/>
        </w:rPr>
        <w:t>“</w:t>
      </w:r>
      <w:r>
        <w:rPr>
          <w:rFonts w:hint="eastAsia" w:ascii="方正仿宋_GBK" w:hAnsi="方正仿宋_GBK" w:eastAsia="方正仿宋_GBK" w:cs="方正仿宋_GBK"/>
          <w:kern w:val="0"/>
          <w:sz w:val="32"/>
          <w:szCs w:val="32"/>
          <w:shd w:val="clear" w:fill="FFFFFF"/>
        </w:rPr>
        <w:t>财政拨款收入</w:t>
      </w:r>
      <w:r>
        <w:rPr>
          <w:rFonts w:hint="default" w:ascii="Times New Roman" w:hAnsi="Times New Roman" w:eastAsia="方正仿宋_GBK" w:cs="Times New Roman"/>
          <w:kern w:val="0"/>
          <w:sz w:val="32"/>
          <w:szCs w:val="32"/>
          <w:shd w:val="clear" w:fill="FFFFFF"/>
        </w:rPr>
        <w:t>”</w:t>
      </w:r>
      <w:r>
        <w:rPr>
          <w:rFonts w:hint="eastAsia" w:ascii="方正仿宋_GBK" w:hAnsi="方正仿宋_GBK" w:eastAsia="方正仿宋_GBK" w:cs="方正仿宋_GBK"/>
          <w:kern w:val="0"/>
          <w:sz w:val="32"/>
          <w:szCs w:val="32"/>
          <w:shd w:val="clear" w:fill="FFFFFF"/>
        </w:rPr>
        <w:t>、</w:t>
      </w:r>
      <w:r>
        <w:rPr>
          <w:rFonts w:hint="default" w:ascii="Times New Roman" w:hAnsi="Times New Roman" w:eastAsia="方正仿宋_GBK" w:cs="Times New Roman"/>
          <w:kern w:val="0"/>
          <w:sz w:val="32"/>
          <w:szCs w:val="32"/>
          <w:shd w:val="clear" w:fill="FFFFFF"/>
        </w:rPr>
        <w:t>“</w:t>
      </w:r>
      <w:r>
        <w:rPr>
          <w:rFonts w:hint="eastAsia" w:ascii="方正仿宋_GBK" w:hAnsi="方正仿宋_GBK" w:eastAsia="方正仿宋_GBK" w:cs="方正仿宋_GBK"/>
          <w:kern w:val="0"/>
          <w:sz w:val="32"/>
          <w:szCs w:val="32"/>
          <w:shd w:val="clear" w:fill="FFFFFF"/>
        </w:rPr>
        <w:t>事业收入</w:t>
      </w:r>
      <w:r>
        <w:rPr>
          <w:rFonts w:hint="default" w:ascii="Times New Roman" w:hAnsi="Times New Roman" w:eastAsia="方正仿宋_GBK" w:cs="Times New Roman"/>
          <w:kern w:val="0"/>
          <w:sz w:val="32"/>
          <w:szCs w:val="32"/>
          <w:shd w:val="clear" w:fill="FFFFFF"/>
        </w:rPr>
        <w:t>”</w:t>
      </w:r>
      <w:r>
        <w:rPr>
          <w:rFonts w:hint="eastAsia" w:ascii="方正仿宋_GBK" w:hAnsi="方正仿宋_GBK" w:eastAsia="方正仿宋_GBK" w:cs="方正仿宋_GBK"/>
          <w:kern w:val="0"/>
          <w:sz w:val="32"/>
          <w:szCs w:val="32"/>
          <w:shd w:val="clear" w:fill="FFFFFF"/>
        </w:rPr>
        <w:t>、</w:t>
      </w:r>
      <w:r>
        <w:rPr>
          <w:rFonts w:hint="default" w:ascii="Times New Roman" w:hAnsi="Times New Roman" w:eastAsia="方正仿宋_GBK" w:cs="Times New Roman"/>
          <w:kern w:val="0"/>
          <w:sz w:val="32"/>
          <w:szCs w:val="32"/>
          <w:shd w:val="clear" w:fill="FFFFFF"/>
        </w:rPr>
        <w:t>“</w:t>
      </w:r>
      <w:r>
        <w:rPr>
          <w:rFonts w:hint="eastAsia" w:ascii="方正仿宋_GBK" w:hAnsi="方正仿宋_GBK" w:eastAsia="方正仿宋_GBK" w:cs="方正仿宋_GBK"/>
          <w:kern w:val="0"/>
          <w:sz w:val="32"/>
          <w:szCs w:val="32"/>
          <w:shd w:val="clear" w:fill="FFFFFF"/>
        </w:rPr>
        <w:t>经营收入</w:t>
      </w:r>
      <w:r>
        <w:rPr>
          <w:rFonts w:hint="default" w:ascii="Times New Roman" w:hAnsi="Times New Roman" w:eastAsia="方正仿宋_GBK" w:cs="Times New Roman"/>
          <w:kern w:val="0"/>
          <w:sz w:val="32"/>
          <w:szCs w:val="32"/>
          <w:shd w:val="clear" w:fill="FFFFFF"/>
        </w:rPr>
        <w:t>”</w:t>
      </w:r>
      <w:r>
        <w:rPr>
          <w:rFonts w:hint="eastAsia" w:ascii="方正仿宋_GBK" w:hAnsi="方正仿宋_GBK" w:eastAsia="方正仿宋_GBK" w:cs="方正仿宋_GBK"/>
          <w:kern w:val="0"/>
          <w:sz w:val="32"/>
          <w:szCs w:val="32"/>
          <w:shd w:val="clear" w:fill="FFFFFF"/>
        </w:rPr>
        <w:t>、</w:t>
      </w:r>
      <w:r>
        <w:rPr>
          <w:rFonts w:hint="default" w:ascii="Times New Roman" w:hAnsi="Times New Roman" w:eastAsia="方正仿宋_GBK" w:cs="Times New Roman"/>
          <w:kern w:val="0"/>
          <w:sz w:val="32"/>
          <w:szCs w:val="32"/>
          <w:shd w:val="clear" w:fill="FFFFFF"/>
        </w:rPr>
        <w:t>“</w:t>
      </w:r>
      <w:r>
        <w:rPr>
          <w:rFonts w:hint="eastAsia" w:ascii="方正仿宋_GBK" w:hAnsi="方正仿宋_GBK" w:eastAsia="方正仿宋_GBK" w:cs="方正仿宋_GBK"/>
          <w:kern w:val="0"/>
          <w:sz w:val="32"/>
          <w:szCs w:val="32"/>
          <w:shd w:val="clear" w:fill="FFFFFF"/>
        </w:rPr>
        <w:t>其他收入</w:t>
      </w:r>
      <w:r>
        <w:rPr>
          <w:rFonts w:hint="default" w:ascii="Times New Roman" w:hAnsi="Times New Roman" w:eastAsia="方正仿宋_GBK" w:cs="Times New Roman"/>
          <w:kern w:val="0"/>
          <w:sz w:val="32"/>
          <w:szCs w:val="32"/>
          <w:shd w:val="clear" w:fill="FFFFFF"/>
        </w:rPr>
        <w:t>”</w:t>
      </w:r>
      <w:r>
        <w:rPr>
          <w:rFonts w:hint="eastAsia" w:ascii="方正仿宋_GBK" w:hAnsi="方正仿宋_GBK" w:eastAsia="方正仿宋_GBK" w:cs="方正仿宋_GBK"/>
          <w:kern w:val="0"/>
          <w:sz w:val="32"/>
          <w:szCs w:val="32"/>
          <w:shd w:val="clear" w:fill="FFFFFF"/>
        </w:rPr>
        <w:t>等不足以安排当年支出的情况下，使用以前年度积累的非财政拨款结余弥补本年度收支缺口的资金。</w:t>
      </w:r>
    </w:p>
    <w:p>
      <w:pPr>
        <w:pStyle w:val="4"/>
        <w:keepNext w:val="0"/>
        <w:keepLines w:val="0"/>
        <w:pageBreakBefore w:val="0"/>
        <w:widowControl/>
        <w:numPr>
          <w:ilvl w:val="0"/>
          <w:numId w:val="7"/>
        </w:numPr>
        <w:suppressLineNumbers w:val="0"/>
        <w:kinsoku/>
        <w:wordWrap/>
        <w:overflowPunct/>
        <w:topLinePunct w:val="0"/>
        <w:autoSpaceDE w:val="0"/>
        <w:autoSpaceDN/>
        <w:bidi w:val="0"/>
        <w:adjustRightInd/>
        <w:snapToGrid/>
        <w:spacing w:before="0" w:beforeAutospacing="0" w:afterAutospacing="0" w:line="580" w:lineRule="exact"/>
        <w:ind w:left="0" w:leftChars="0" w:firstLine="420" w:firstLineChars="0"/>
        <w:jc w:val="left"/>
        <w:rPr>
          <w:rFonts w:hint="default" w:ascii="Times New Roman" w:hAnsi="Times New Roman" w:eastAsia="方正仿宋_GBK" w:cs="Times New Roman"/>
          <w:kern w:val="0"/>
          <w:sz w:val="32"/>
          <w:szCs w:val="32"/>
        </w:rPr>
      </w:pPr>
      <w:r>
        <w:rPr>
          <w:rStyle w:val="5"/>
          <w:rFonts w:hint="eastAsia" w:ascii="方正楷体_GBK" w:hAnsi="方正楷体_GBK" w:eastAsia="方正楷体_GBK" w:cs="方正楷体_GBK"/>
          <w:b w:val="0"/>
          <w:bCs/>
          <w:sz w:val="32"/>
          <w:szCs w:val="32"/>
          <w:shd w:val="clear" w:fill="FFFFFF"/>
        </w:rPr>
        <w:t>年初结转和结余：</w:t>
      </w:r>
      <w:r>
        <w:rPr>
          <w:rFonts w:hint="eastAsia" w:ascii="方正仿宋_GBK" w:hAnsi="方正仿宋_GBK" w:eastAsia="方正仿宋_GBK" w:cs="方正仿宋_GBK"/>
          <w:kern w:val="0"/>
          <w:sz w:val="32"/>
          <w:szCs w:val="32"/>
          <w:shd w:val="clear" w:fill="FFFFFF"/>
        </w:rPr>
        <w:t>指单位上年结转本年使用的基本支出结转、项目支出结转和结余、经营结余。</w:t>
      </w:r>
    </w:p>
    <w:p>
      <w:pPr>
        <w:pStyle w:val="4"/>
        <w:keepNext w:val="0"/>
        <w:keepLines w:val="0"/>
        <w:pageBreakBefore w:val="0"/>
        <w:widowControl/>
        <w:numPr>
          <w:ilvl w:val="0"/>
          <w:numId w:val="7"/>
        </w:numPr>
        <w:suppressLineNumbers w:val="0"/>
        <w:kinsoku/>
        <w:wordWrap/>
        <w:overflowPunct/>
        <w:topLinePunct w:val="0"/>
        <w:autoSpaceDE w:val="0"/>
        <w:autoSpaceDN/>
        <w:bidi w:val="0"/>
        <w:adjustRightInd/>
        <w:snapToGrid/>
        <w:spacing w:before="0" w:beforeAutospacing="0" w:afterAutospacing="0" w:line="580" w:lineRule="exact"/>
        <w:ind w:left="0" w:leftChars="0" w:firstLine="420" w:firstLineChars="0"/>
        <w:jc w:val="left"/>
        <w:rPr>
          <w:rFonts w:hint="default" w:ascii="Times New Roman" w:hAnsi="Times New Roman" w:eastAsia="方正仿宋_GBK" w:cs="Times New Roman"/>
          <w:kern w:val="0"/>
          <w:sz w:val="32"/>
          <w:szCs w:val="32"/>
        </w:rPr>
      </w:pPr>
      <w:r>
        <w:rPr>
          <w:rStyle w:val="5"/>
          <w:rFonts w:hint="eastAsia" w:ascii="方正楷体_GBK" w:hAnsi="方正楷体_GBK" w:eastAsia="方正楷体_GBK" w:cs="方正楷体_GBK"/>
          <w:b w:val="0"/>
          <w:bCs/>
          <w:sz w:val="32"/>
          <w:szCs w:val="32"/>
          <w:shd w:val="clear" w:fill="FFFFFF"/>
        </w:rPr>
        <w:t>结余分配：</w:t>
      </w:r>
      <w:r>
        <w:rPr>
          <w:rFonts w:hint="eastAsia" w:ascii="方正仿宋_GBK" w:hAnsi="方正仿宋_GBK" w:eastAsia="方正仿宋_GBK" w:cs="方正仿宋_GBK"/>
          <w:kern w:val="0"/>
          <w:sz w:val="32"/>
          <w:szCs w:val="32"/>
          <w:shd w:val="clear" w:fill="FFFFFF"/>
        </w:rPr>
        <w:t>指单位按照国家有关规定，缴纳所得税、提取专用基金、转入非财政拨款结余等当年结余的分配情况</w:t>
      </w:r>
    </w:p>
    <w:p>
      <w:pPr>
        <w:pStyle w:val="4"/>
        <w:keepNext w:val="0"/>
        <w:keepLines w:val="0"/>
        <w:pageBreakBefore w:val="0"/>
        <w:widowControl/>
        <w:numPr>
          <w:ilvl w:val="0"/>
          <w:numId w:val="7"/>
        </w:numPr>
        <w:suppressLineNumbers w:val="0"/>
        <w:kinsoku/>
        <w:wordWrap/>
        <w:overflowPunct/>
        <w:topLinePunct w:val="0"/>
        <w:autoSpaceDE w:val="0"/>
        <w:autoSpaceDN/>
        <w:bidi w:val="0"/>
        <w:adjustRightInd/>
        <w:snapToGrid/>
        <w:spacing w:before="0" w:beforeAutospacing="0" w:afterAutospacing="0" w:line="580" w:lineRule="exact"/>
        <w:ind w:left="0" w:leftChars="0" w:firstLine="420" w:firstLineChars="0"/>
        <w:jc w:val="left"/>
        <w:rPr>
          <w:rFonts w:hint="default" w:ascii="Times New Roman" w:hAnsi="Times New Roman" w:eastAsia="方正仿宋_GBK" w:cs="Times New Roman"/>
          <w:kern w:val="0"/>
          <w:sz w:val="32"/>
          <w:szCs w:val="32"/>
        </w:rPr>
      </w:pPr>
      <w:r>
        <w:rPr>
          <w:rStyle w:val="5"/>
          <w:rFonts w:hint="eastAsia" w:ascii="方正楷体_GBK" w:hAnsi="方正楷体_GBK" w:eastAsia="方正楷体_GBK" w:cs="方正楷体_GBK"/>
          <w:b w:val="0"/>
          <w:bCs/>
          <w:sz w:val="32"/>
          <w:szCs w:val="32"/>
          <w:shd w:val="clear" w:fill="FFFFFF"/>
        </w:rPr>
        <w:t>年末结转和结余：</w:t>
      </w:r>
      <w:r>
        <w:rPr>
          <w:rFonts w:hint="eastAsia" w:ascii="方正仿宋_GBK" w:hAnsi="方正仿宋_GBK" w:eastAsia="方正仿宋_GBK" w:cs="方正仿宋_GBK"/>
          <w:kern w:val="0"/>
          <w:sz w:val="32"/>
          <w:szCs w:val="32"/>
          <w:shd w:val="clear" w:fill="FFFFFF"/>
        </w:rPr>
        <w:t>指单位结转下年的基本支出结转、项目支出结转和结余、经营结余。</w:t>
      </w:r>
    </w:p>
    <w:p>
      <w:pPr>
        <w:pStyle w:val="4"/>
        <w:keepNext w:val="0"/>
        <w:keepLines w:val="0"/>
        <w:pageBreakBefore w:val="0"/>
        <w:widowControl/>
        <w:numPr>
          <w:ilvl w:val="0"/>
          <w:numId w:val="7"/>
        </w:numPr>
        <w:suppressLineNumbers w:val="0"/>
        <w:kinsoku/>
        <w:wordWrap/>
        <w:overflowPunct/>
        <w:topLinePunct w:val="0"/>
        <w:autoSpaceDE w:val="0"/>
        <w:autoSpaceDN/>
        <w:bidi w:val="0"/>
        <w:adjustRightInd/>
        <w:snapToGrid/>
        <w:spacing w:before="0" w:beforeAutospacing="0" w:afterAutospacing="0" w:line="580" w:lineRule="exact"/>
        <w:ind w:left="0" w:leftChars="0" w:firstLine="420" w:firstLineChars="0"/>
        <w:jc w:val="left"/>
        <w:rPr>
          <w:rFonts w:hint="default" w:ascii="Times New Roman" w:hAnsi="Times New Roman" w:eastAsia="方正仿宋_GBK" w:cs="Times New Roman"/>
          <w:kern w:val="0"/>
          <w:sz w:val="32"/>
          <w:szCs w:val="32"/>
        </w:rPr>
      </w:pPr>
      <w:r>
        <w:rPr>
          <w:rStyle w:val="5"/>
          <w:rFonts w:hint="eastAsia" w:ascii="方正楷体_GBK" w:hAnsi="方正楷体_GBK" w:eastAsia="方正楷体_GBK" w:cs="方正楷体_GBK"/>
          <w:b w:val="0"/>
          <w:bCs/>
          <w:sz w:val="32"/>
          <w:szCs w:val="32"/>
          <w:shd w:val="clear" w:fill="FFFFFF"/>
        </w:rPr>
        <w:t>基本支出：</w:t>
      </w:r>
      <w:r>
        <w:rPr>
          <w:rFonts w:hint="eastAsia" w:ascii="方正仿宋_GBK" w:hAnsi="方正仿宋_GBK" w:eastAsia="方正仿宋_GBK" w:cs="方正仿宋_GBK"/>
          <w:kern w:val="0"/>
          <w:sz w:val="32"/>
          <w:szCs w:val="32"/>
          <w:shd w:val="clear" w:fill="FFFFFF"/>
        </w:rPr>
        <w:t>指为保障机构正常运转、完成日常工作任务而发生的人员经费和公用经费。其中：人员经费指政府收支分类经济科目中的</w:t>
      </w:r>
      <w:r>
        <w:rPr>
          <w:rFonts w:hint="default" w:ascii="Times New Roman" w:hAnsi="Times New Roman" w:eastAsia="方正仿宋_GBK" w:cs="Times New Roman"/>
          <w:kern w:val="0"/>
          <w:sz w:val="32"/>
          <w:szCs w:val="32"/>
          <w:shd w:val="clear" w:fill="FFFFFF"/>
        </w:rPr>
        <w:t>“</w:t>
      </w:r>
      <w:r>
        <w:rPr>
          <w:rFonts w:hint="eastAsia" w:ascii="方正仿宋_GBK" w:hAnsi="方正仿宋_GBK" w:eastAsia="方正仿宋_GBK" w:cs="方正仿宋_GBK"/>
          <w:kern w:val="0"/>
          <w:sz w:val="32"/>
          <w:szCs w:val="32"/>
          <w:shd w:val="clear" w:fill="FFFFFF"/>
        </w:rPr>
        <w:t>工资福利支出</w:t>
      </w:r>
      <w:r>
        <w:rPr>
          <w:rFonts w:hint="default" w:ascii="Times New Roman" w:hAnsi="Times New Roman" w:eastAsia="方正仿宋_GBK" w:cs="Times New Roman"/>
          <w:kern w:val="0"/>
          <w:sz w:val="32"/>
          <w:szCs w:val="32"/>
          <w:shd w:val="clear" w:fill="FFFFFF"/>
        </w:rPr>
        <w:t>”</w:t>
      </w:r>
      <w:r>
        <w:rPr>
          <w:rFonts w:hint="eastAsia" w:ascii="方正仿宋_GBK" w:hAnsi="方正仿宋_GBK" w:eastAsia="方正仿宋_GBK" w:cs="方正仿宋_GBK"/>
          <w:kern w:val="0"/>
          <w:sz w:val="32"/>
          <w:szCs w:val="32"/>
          <w:shd w:val="clear" w:fill="FFFFFF"/>
        </w:rPr>
        <w:t>和</w:t>
      </w:r>
      <w:r>
        <w:rPr>
          <w:rFonts w:hint="default" w:ascii="Times New Roman" w:hAnsi="Times New Roman" w:eastAsia="方正仿宋_GBK" w:cs="Times New Roman"/>
          <w:kern w:val="0"/>
          <w:sz w:val="32"/>
          <w:szCs w:val="32"/>
          <w:shd w:val="clear" w:fill="FFFFFF"/>
        </w:rPr>
        <w:t>“</w:t>
      </w:r>
      <w:r>
        <w:rPr>
          <w:rFonts w:hint="eastAsia" w:ascii="方正仿宋_GBK" w:hAnsi="方正仿宋_GBK" w:eastAsia="方正仿宋_GBK" w:cs="方正仿宋_GBK"/>
          <w:kern w:val="0"/>
          <w:sz w:val="32"/>
          <w:szCs w:val="32"/>
          <w:shd w:val="clear" w:fill="FFFFFF"/>
        </w:rPr>
        <w:t>对个人和家庭的补助</w:t>
      </w:r>
      <w:r>
        <w:rPr>
          <w:rFonts w:hint="default" w:ascii="Times New Roman" w:hAnsi="Times New Roman" w:eastAsia="方正仿宋_GBK" w:cs="Times New Roman"/>
          <w:kern w:val="0"/>
          <w:sz w:val="32"/>
          <w:szCs w:val="32"/>
          <w:shd w:val="clear" w:fill="FFFFFF"/>
        </w:rPr>
        <w:t>”</w:t>
      </w:r>
      <w:r>
        <w:rPr>
          <w:rFonts w:hint="eastAsia" w:ascii="方正仿宋_GBK" w:hAnsi="方正仿宋_GBK" w:eastAsia="方正仿宋_GBK" w:cs="方正仿宋_GBK"/>
          <w:kern w:val="0"/>
          <w:sz w:val="32"/>
          <w:szCs w:val="32"/>
          <w:shd w:val="clear" w:fill="FFFFFF"/>
        </w:rPr>
        <w:t>；公用经费指政府收支分类经济科目中除</w:t>
      </w:r>
      <w:r>
        <w:rPr>
          <w:rFonts w:hint="default" w:ascii="Times New Roman" w:hAnsi="Times New Roman" w:eastAsia="方正仿宋_GBK" w:cs="Times New Roman"/>
          <w:kern w:val="0"/>
          <w:sz w:val="32"/>
          <w:szCs w:val="32"/>
          <w:shd w:val="clear" w:fill="FFFFFF"/>
        </w:rPr>
        <w:t>“</w:t>
      </w:r>
      <w:r>
        <w:rPr>
          <w:rFonts w:hint="eastAsia" w:ascii="方正仿宋_GBK" w:hAnsi="方正仿宋_GBK" w:eastAsia="方正仿宋_GBK" w:cs="方正仿宋_GBK"/>
          <w:kern w:val="0"/>
          <w:sz w:val="32"/>
          <w:szCs w:val="32"/>
          <w:shd w:val="clear" w:fill="FFFFFF"/>
        </w:rPr>
        <w:t>工资福利支出</w:t>
      </w:r>
      <w:r>
        <w:rPr>
          <w:rFonts w:hint="default" w:ascii="Times New Roman" w:hAnsi="Times New Roman" w:eastAsia="方正仿宋_GBK" w:cs="Times New Roman"/>
          <w:kern w:val="0"/>
          <w:sz w:val="32"/>
          <w:szCs w:val="32"/>
          <w:shd w:val="clear" w:fill="FFFFFF"/>
        </w:rPr>
        <w:t>”</w:t>
      </w:r>
      <w:r>
        <w:rPr>
          <w:rFonts w:hint="eastAsia" w:ascii="方正仿宋_GBK" w:hAnsi="方正仿宋_GBK" w:eastAsia="方正仿宋_GBK" w:cs="方正仿宋_GBK"/>
          <w:kern w:val="0"/>
          <w:sz w:val="32"/>
          <w:szCs w:val="32"/>
          <w:shd w:val="clear" w:fill="FFFFFF"/>
        </w:rPr>
        <w:t>和</w:t>
      </w:r>
      <w:r>
        <w:rPr>
          <w:rFonts w:hint="default" w:ascii="Times New Roman" w:hAnsi="Times New Roman" w:eastAsia="方正仿宋_GBK" w:cs="Times New Roman"/>
          <w:kern w:val="0"/>
          <w:sz w:val="32"/>
          <w:szCs w:val="32"/>
          <w:shd w:val="clear" w:fill="FFFFFF"/>
        </w:rPr>
        <w:t>“</w:t>
      </w:r>
      <w:r>
        <w:rPr>
          <w:rFonts w:hint="eastAsia" w:ascii="方正仿宋_GBK" w:hAnsi="方正仿宋_GBK" w:eastAsia="方正仿宋_GBK" w:cs="方正仿宋_GBK"/>
          <w:kern w:val="0"/>
          <w:sz w:val="32"/>
          <w:szCs w:val="32"/>
          <w:shd w:val="clear" w:fill="FFFFFF"/>
        </w:rPr>
        <w:t>对个人和家庭的补助</w:t>
      </w:r>
      <w:r>
        <w:rPr>
          <w:rFonts w:hint="default" w:ascii="Times New Roman" w:hAnsi="Times New Roman" w:eastAsia="方正仿宋_GBK" w:cs="Times New Roman"/>
          <w:kern w:val="0"/>
          <w:sz w:val="32"/>
          <w:szCs w:val="32"/>
          <w:shd w:val="clear" w:fill="FFFFFF"/>
        </w:rPr>
        <w:t>”</w:t>
      </w:r>
      <w:r>
        <w:rPr>
          <w:rFonts w:hint="eastAsia" w:ascii="方正仿宋_GBK" w:hAnsi="方正仿宋_GBK" w:eastAsia="方正仿宋_GBK" w:cs="方正仿宋_GBK"/>
          <w:kern w:val="0"/>
          <w:sz w:val="32"/>
          <w:szCs w:val="32"/>
          <w:shd w:val="clear" w:fill="FFFFFF"/>
        </w:rPr>
        <w:t>外的其他支出。</w:t>
      </w:r>
    </w:p>
    <w:p>
      <w:pPr>
        <w:pStyle w:val="4"/>
        <w:keepNext w:val="0"/>
        <w:keepLines w:val="0"/>
        <w:pageBreakBefore w:val="0"/>
        <w:widowControl/>
        <w:numPr>
          <w:ilvl w:val="0"/>
          <w:numId w:val="7"/>
        </w:numPr>
        <w:suppressLineNumbers w:val="0"/>
        <w:kinsoku/>
        <w:wordWrap/>
        <w:overflowPunct/>
        <w:topLinePunct w:val="0"/>
        <w:autoSpaceDE w:val="0"/>
        <w:autoSpaceDN/>
        <w:bidi w:val="0"/>
        <w:adjustRightInd/>
        <w:snapToGrid/>
        <w:spacing w:before="0" w:beforeAutospacing="0" w:afterAutospacing="0" w:line="580" w:lineRule="exact"/>
        <w:ind w:left="0" w:leftChars="0" w:firstLine="420" w:firstLineChars="0"/>
        <w:jc w:val="left"/>
        <w:rPr>
          <w:rFonts w:hint="default" w:ascii="Times New Roman" w:hAnsi="Times New Roman" w:eastAsia="方正仿宋_GBK" w:cs="Times New Roman"/>
          <w:kern w:val="0"/>
          <w:sz w:val="32"/>
          <w:szCs w:val="32"/>
        </w:rPr>
      </w:pPr>
      <w:r>
        <w:rPr>
          <w:rStyle w:val="5"/>
          <w:rFonts w:hint="eastAsia" w:ascii="方正楷体_GBK" w:hAnsi="方正楷体_GBK" w:eastAsia="方正楷体_GBK" w:cs="方正楷体_GBK"/>
          <w:b w:val="0"/>
          <w:bCs/>
          <w:sz w:val="32"/>
          <w:szCs w:val="32"/>
          <w:shd w:val="clear" w:fill="FFFFFF"/>
        </w:rPr>
        <w:t>项目支出：</w:t>
      </w:r>
      <w:r>
        <w:rPr>
          <w:rFonts w:hint="eastAsia" w:ascii="方正仿宋_GBK" w:hAnsi="方正仿宋_GBK" w:eastAsia="方正仿宋_GBK" w:cs="方正仿宋_GBK"/>
          <w:kern w:val="0"/>
          <w:sz w:val="32"/>
          <w:szCs w:val="32"/>
          <w:shd w:val="clear" w:fill="FFFFFF"/>
        </w:rPr>
        <w:t>指在基本支出之外为完成特定行政任务和事业发展目标所发生的支出。</w:t>
      </w:r>
    </w:p>
    <w:p>
      <w:pPr>
        <w:pStyle w:val="4"/>
        <w:keepNext w:val="0"/>
        <w:keepLines w:val="0"/>
        <w:pageBreakBefore w:val="0"/>
        <w:widowControl/>
        <w:numPr>
          <w:ilvl w:val="0"/>
          <w:numId w:val="7"/>
        </w:numPr>
        <w:suppressLineNumbers w:val="0"/>
        <w:kinsoku/>
        <w:wordWrap/>
        <w:overflowPunct/>
        <w:topLinePunct w:val="0"/>
        <w:autoSpaceDE w:val="0"/>
        <w:autoSpaceDN/>
        <w:bidi w:val="0"/>
        <w:adjustRightInd/>
        <w:snapToGrid/>
        <w:spacing w:before="0" w:beforeAutospacing="0" w:afterAutospacing="0" w:line="580" w:lineRule="exact"/>
        <w:ind w:left="0" w:leftChars="0" w:firstLine="420" w:firstLineChars="0"/>
        <w:jc w:val="left"/>
        <w:rPr>
          <w:rFonts w:hint="default" w:ascii="Times New Roman" w:hAnsi="Times New Roman" w:eastAsia="方正仿宋_GBK" w:cs="Times New Roman"/>
          <w:kern w:val="0"/>
          <w:sz w:val="32"/>
          <w:szCs w:val="32"/>
        </w:rPr>
      </w:pPr>
      <w:r>
        <w:rPr>
          <w:rStyle w:val="5"/>
          <w:rFonts w:hint="default" w:ascii="Times New Roman" w:hAnsi="Times New Roman" w:eastAsia="方正楷体_GBK" w:cs="Times New Roman"/>
          <w:b w:val="0"/>
          <w:bCs/>
          <w:sz w:val="32"/>
          <w:szCs w:val="32"/>
          <w:shd w:val="clear" w:fill="FFFFFF"/>
        </w:rPr>
        <w:t>“</w:t>
      </w:r>
      <w:r>
        <w:rPr>
          <w:rStyle w:val="5"/>
          <w:rFonts w:hint="eastAsia" w:ascii="方正楷体_GBK" w:hAnsi="方正楷体_GBK" w:eastAsia="方正楷体_GBK" w:cs="方正楷体_GBK"/>
          <w:b w:val="0"/>
          <w:bCs/>
          <w:sz w:val="32"/>
          <w:szCs w:val="32"/>
          <w:shd w:val="clear" w:fill="FFFFFF"/>
        </w:rPr>
        <w:t>三公</w:t>
      </w:r>
      <w:r>
        <w:rPr>
          <w:rStyle w:val="5"/>
          <w:rFonts w:hint="default" w:ascii="Times New Roman" w:hAnsi="Times New Roman" w:eastAsia="方正楷体_GBK" w:cs="Times New Roman"/>
          <w:b w:val="0"/>
          <w:bCs/>
          <w:sz w:val="32"/>
          <w:szCs w:val="32"/>
          <w:shd w:val="clear" w:fill="FFFFFF"/>
        </w:rPr>
        <w:t>”</w:t>
      </w:r>
      <w:r>
        <w:rPr>
          <w:rStyle w:val="5"/>
          <w:rFonts w:hint="eastAsia" w:ascii="方正楷体_GBK" w:hAnsi="方正楷体_GBK" w:eastAsia="方正楷体_GBK" w:cs="方正楷体_GBK"/>
          <w:b w:val="0"/>
          <w:bCs/>
          <w:sz w:val="32"/>
          <w:szCs w:val="32"/>
          <w:shd w:val="clear" w:fill="FFFFFF"/>
        </w:rPr>
        <w:t>经费：</w:t>
      </w:r>
      <w:r>
        <w:rPr>
          <w:rFonts w:hint="eastAsia" w:ascii="方正仿宋_GBK" w:hAnsi="方正仿宋_GBK" w:eastAsia="方正仿宋_GBK" w:cs="方正仿宋_GBK"/>
          <w:kern w:val="0"/>
          <w:sz w:val="32"/>
          <w:szCs w:val="32"/>
          <w:shd w:val="clear" w:fill="FFFFFF"/>
        </w:rPr>
        <w:t>指用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pStyle w:val="4"/>
        <w:keepNext w:val="0"/>
        <w:keepLines w:val="0"/>
        <w:pageBreakBefore w:val="0"/>
        <w:widowControl/>
        <w:numPr>
          <w:ilvl w:val="0"/>
          <w:numId w:val="7"/>
        </w:numPr>
        <w:suppressLineNumbers w:val="0"/>
        <w:kinsoku/>
        <w:wordWrap/>
        <w:overflowPunct/>
        <w:topLinePunct w:val="0"/>
        <w:autoSpaceDE w:val="0"/>
        <w:autoSpaceDN/>
        <w:bidi w:val="0"/>
        <w:adjustRightInd/>
        <w:snapToGrid/>
        <w:spacing w:before="0" w:beforeAutospacing="0" w:afterAutospacing="0" w:line="580" w:lineRule="exact"/>
        <w:ind w:left="0" w:leftChars="0" w:firstLine="420" w:firstLineChars="0"/>
        <w:jc w:val="left"/>
        <w:rPr>
          <w:rFonts w:hint="default" w:ascii="Times New Roman" w:hAnsi="Times New Roman" w:eastAsia="方正仿宋_GBK" w:cs="Times New Roman"/>
          <w:kern w:val="0"/>
          <w:sz w:val="32"/>
          <w:szCs w:val="32"/>
        </w:rPr>
      </w:pPr>
      <w:r>
        <w:rPr>
          <w:rStyle w:val="5"/>
          <w:rFonts w:hint="eastAsia" w:ascii="方正楷体_GBK" w:hAnsi="方正楷体_GBK" w:eastAsia="方正楷体_GBK" w:cs="方正楷体_GBK"/>
          <w:b w:val="0"/>
          <w:bCs/>
          <w:sz w:val="32"/>
          <w:szCs w:val="32"/>
          <w:shd w:val="clear" w:fill="FFFFFF"/>
        </w:rPr>
        <w:t>机关运行经费：</w:t>
      </w:r>
      <w:r>
        <w:rPr>
          <w:rFonts w:hint="eastAsia" w:ascii="方正仿宋_GBK" w:hAnsi="方正仿宋_GBK" w:eastAsia="方正仿宋_GBK" w:cs="方正仿宋_GBK"/>
          <w:kern w:val="0"/>
          <w:sz w:val="32"/>
          <w:szCs w:val="32"/>
          <w:shd w:val="clear" w:fill="FFFFFF"/>
        </w:rPr>
        <w:t>为保障行政单位（含参照公务员法管理的事业单位）运行用于购买货物和服务等的各项公用经费，包括办公及印刷费、邮电费、差旅费、会议费、福利费、日常维护费、专用材料及一般设备购置费、办公用房水电费、办公用房取暖费、办公用房物业管理费、公务用车运行维护费以及其他费用。</w:t>
      </w:r>
    </w:p>
    <w:p>
      <w:pPr>
        <w:pStyle w:val="4"/>
        <w:keepNext w:val="0"/>
        <w:keepLines w:val="0"/>
        <w:pageBreakBefore w:val="0"/>
        <w:widowControl/>
        <w:numPr>
          <w:ilvl w:val="0"/>
          <w:numId w:val="7"/>
        </w:numPr>
        <w:suppressLineNumbers w:val="0"/>
        <w:kinsoku/>
        <w:wordWrap/>
        <w:overflowPunct/>
        <w:topLinePunct w:val="0"/>
        <w:autoSpaceDE w:val="0"/>
        <w:autoSpaceDN/>
        <w:bidi w:val="0"/>
        <w:adjustRightInd/>
        <w:snapToGrid/>
        <w:spacing w:before="0" w:beforeAutospacing="0" w:afterAutospacing="0" w:line="580" w:lineRule="exact"/>
        <w:ind w:left="0" w:leftChars="0" w:firstLine="420" w:firstLineChars="0"/>
        <w:jc w:val="left"/>
        <w:rPr>
          <w:rFonts w:hint="default" w:ascii="Times New Roman" w:hAnsi="Times New Roman" w:eastAsia="方正仿宋_GBK" w:cs="Times New Roman"/>
          <w:kern w:val="0"/>
          <w:sz w:val="32"/>
          <w:szCs w:val="32"/>
        </w:rPr>
      </w:pPr>
      <w:r>
        <w:rPr>
          <w:rStyle w:val="5"/>
          <w:rFonts w:hint="eastAsia" w:ascii="方正楷体_GBK" w:hAnsi="方正楷体_GBK" w:eastAsia="方正楷体_GBK" w:cs="方正楷体_GBK"/>
          <w:b w:val="0"/>
          <w:bCs/>
          <w:sz w:val="32"/>
          <w:szCs w:val="32"/>
          <w:shd w:val="clear" w:fill="FFFFFF"/>
        </w:rPr>
        <w:t>工资福利支出（支出经济分类科目类级）：</w:t>
      </w:r>
      <w:r>
        <w:rPr>
          <w:rFonts w:hint="eastAsia" w:ascii="方正仿宋_GBK" w:hAnsi="方正仿宋_GBK" w:eastAsia="方正仿宋_GBK" w:cs="方正仿宋_GBK"/>
          <w:kern w:val="0"/>
          <w:sz w:val="32"/>
          <w:szCs w:val="32"/>
          <w:shd w:val="clear" w:fill="FFFFFF"/>
        </w:rPr>
        <w:t>反映单位开支的在职职工和编制外长期聘用人员的各类劳动报酬，以及为上述人员缴纳的各项社会保险费等。</w:t>
      </w:r>
    </w:p>
    <w:p>
      <w:pPr>
        <w:pStyle w:val="4"/>
        <w:keepNext w:val="0"/>
        <w:keepLines w:val="0"/>
        <w:pageBreakBefore w:val="0"/>
        <w:widowControl/>
        <w:numPr>
          <w:ilvl w:val="0"/>
          <w:numId w:val="7"/>
        </w:numPr>
        <w:suppressLineNumbers w:val="0"/>
        <w:kinsoku/>
        <w:wordWrap/>
        <w:overflowPunct/>
        <w:topLinePunct w:val="0"/>
        <w:autoSpaceDE w:val="0"/>
        <w:autoSpaceDN/>
        <w:bidi w:val="0"/>
        <w:adjustRightInd/>
        <w:snapToGrid/>
        <w:spacing w:before="0" w:beforeAutospacing="0" w:afterAutospacing="0" w:line="580" w:lineRule="exact"/>
        <w:ind w:left="0" w:leftChars="0" w:firstLine="420" w:firstLineChars="0"/>
        <w:jc w:val="left"/>
        <w:rPr>
          <w:rFonts w:hint="default" w:ascii="Times New Roman" w:hAnsi="Times New Roman" w:eastAsia="方正仿宋_GBK" w:cs="Times New Roman"/>
          <w:kern w:val="0"/>
          <w:sz w:val="32"/>
          <w:szCs w:val="32"/>
        </w:rPr>
      </w:pPr>
      <w:r>
        <w:rPr>
          <w:rStyle w:val="5"/>
          <w:rFonts w:hint="eastAsia" w:ascii="方正楷体_GBK" w:hAnsi="方正楷体_GBK" w:eastAsia="方正楷体_GBK" w:cs="方正楷体_GBK"/>
          <w:b w:val="0"/>
          <w:bCs/>
          <w:sz w:val="32"/>
          <w:szCs w:val="32"/>
          <w:shd w:val="clear" w:fill="FFFFFF"/>
        </w:rPr>
        <w:t>商品和服务支出（支出经济分类科目类级）：</w:t>
      </w:r>
      <w:r>
        <w:rPr>
          <w:rFonts w:hint="eastAsia" w:ascii="方正仿宋_GBK" w:hAnsi="方正仿宋_GBK" w:eastAsia="方正仿宋_GBK" w:cs="方正仿宋_GBK"/>
          <w:kern w:val="0"/>
          <w:sz w:val="32"/>
          <w:szCs w:val="32"/>
          <w:shd w:val="clear" w:fill="FFFFFF"/>
        </w:rPr>
        <w:t>反映单位购买商品和服务的支出（不包括用于购置固定资产的支出、战略性和应急储备支出）。</w:t>
      </w:r>
    </w:p>
    <w:p>
      <w:pPr>
        <w:pStyle w:val="4"/>
        <w:keepNext w:val="0"/>
        <w:keepLines w:val="0"/>
        <w:pageBreakBefore w:val="0"/>
        <w:widowControl/>
        <w:numPr>
          <w:ilvl w:val="0"/>
          <w:numId w:val="7"/>
        </w:numPr>
        <w:suppressLineNumbers w:val="0"/>
        <w:kinsoku/>
        <w:wordWrap/>
        <w:overflowPunct/>
        <w:topLinePunct w:val="0"/>
        <w:autoSpaceDE w:val="0"/>
        <w:autoSpaceDN/>
        <w:bidi w:val="0"/>
        <w:adjustRightInd/>
        <w:snapToGrid/>
        <w:spacing w:before="0" w:beforeAutospacing="0" w:afterAutospacing="0" w:line="580" w:lineRule="exact"/>
        <w:ind w:left="0" w:leftChars="0" w:firstLine="420" w:firstLineChars="0"/>
        <w:jc w:val="left"/>
        <w:rPr>
          <w:rFonts w:hint="default" w:ascii="Times New Roman" w:hAnsi="Times New Roman" w:eastAsia="方正仿宋_GBK" w:cs="Times New Roman"/>
          <w:kern w:val="0"/>
          <w:sz w:val="32"/>
          <w:szCs w:val="32"/>
        </w:rPr>
      </w:pPr>
      <w:r>
        <w:rPr>
          <w:rStyle w:val="5"/>
          <w:rFonts w:hint="eastAsia" w:ascii="方正楷体_GBK" w:hAnsi="方正楷体_GBK" w:eastAsia="方正楷体_GBK" w:cs="方正楷体_GBK"/>
          <w:b w:val="0"/>
          <w:bCs/>
          <w:sz w:val="32"/>
          <w:szCs w:val="32"/>
          <w:shd w:val="clear" w:fill="FFFFFF"/>
        </w:rPr>
        <w:t>对个人和家庭的补助（支出经济分类科目类级）：</w:t>
      </w:r>
      <w:r>
        <w:rPr>
          <w:rFonts w:hint="eastAsia" w:ascii="方正仿宋_GBK" w:hAnsi="方正仿宋_GBK" w:eastAsia="方正仿宋_GBK" w:cs="方正仿宋_GBK"/>
          <w:kern w:val="0"/>
          <w:sz w:val="32"/>
          <w:szCs w:val="32"/>
          <w:shd w:val="clear" w:fill="FFFFFF"/>
        </w:rPr>
        <w:t>反映用于对个人和家庭的补助支出。</w:t>
      </w:r>
    </w:p>
    <w:p>
      <w:pPr>
        <w:pStyle w:val="4"/>
        <w:keepNext w:val="0"/>
        <w:keepLines w:val="0"/>
        <w:pageBreakBefore w:val="0"/>
        <w:widowControl/>
        <w:numPr>
          <w:ilvl w:val="0"/>
          <w:numId w:val="0"/>
        </w:numPr>
        <w:suppressLineNumbers w:val="0"/>
        <w:kinsoku/>
        <w:wordWrap/>
        <w:overflowPunct/>
        <w:topLinePunct w:val="0"/>
        <w:autoSpaceDE w:val="0"/>
        <w:autoSpaceDN/>
        <w:bidi w:val="0"/>
        <w:adjustRightInd/>
        <w:snapToGrid/>
        <w:spacing w:before="0" w:beforeAutospacing="0" w:afterAutospacing="0" w:line="580" w:lineRule="exact"/>
        <w:ind w:left="0" w:leftChars="0" w:right="0" w:rightChars="0" w:firstLine="420" w:firstLineChars="0"/>
        <w:jc w:val="left"/>
        <w:rPr>
          <w:rStyle w:val="5"/>
          <w:rFonts w:hint="default" w:ascii="方正黑体_GBK" w:hAnsi="方正黑体_GBK" w:eastAsia="方正黑体_GBK" w:cs="方正黑体_GBK"/>
          <w:b/>
          <w:bCs w:val="0"/>
          <w:sz w:val="32"/>
          <w:szCs w:val="32"/>
          <w:shd w:val="clear" w:fill="FFFFFF"/>
        </w:rPr>
      </w:pPr>
      <w:r>
        <w:rPr>
          <w:rFonts w:hint="eastAsia" w:ascii="宋体" w:hAnsi="宋体" w:eastAsia="宋体" w:cs="宋体"/>
          <w:b/>
          <w:bCs w:val="0"/>
          <w:kern w:val="0"/>
          <w:sz w:val="32"/>
          <w:szCs w:val="32"/>
          <w:shd w:val="clear" w:fill="FFFFFF"/>
          <w:lang w:val="en-US" w:eastAsia="zh-CN" w:bidi="ar"/>
        </w:rPr>
        <w:t>七、</w:t>
      </w:r>
      <w:r>
        <w:rPr>
          <w:rStyle w:val="5"/>
          <w:rFonts w:hint="eastAsia" w:ascii="方正黑体_GBK" w:hAnsi="方正黑体_GBK" w:eastAsia="方正黑体_GBK" w:cs="方正黑体_GBK"/>
          <w:b/>
          <w:bCs w:val="0"/>
          <w:sz w:val="32"/>
          <w:szCs w:val="32"/>
          <w:shd w:val="clear" w:fill="FFFFFF"/>
        </w:rPr>
        <w:t>决算公开联系方式及信息反馈渠道</w:t>
      </w:r>
    </w:p>
    <w:p>
      <w:pPr>
        <w:pStyle w:val="4"/>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580" w:lineRule="exact"/>
        <w:ind w:left="0" w:firstLine="640" w:firstLineChars="200"/>
        <w:jc w:val="left"/>
        <w:rPr>
          <w:rFonts w:hint="eastAsia" w:ascii="方正仿宋_GBK" w:hAnsi="方正仿宋_GBK" w:eastAsia="方正仿宋_GBK" w:cs="方正仿宋_GBK"/>
          <w:kern w:val="0"/>
          <w:sz w:val="32"/>
          <w:szCs w:val="32"/>
          <w:shd w:val="clear" w:fill="FFFFFF"/>
          <w:lang w:eastAsia="zh-CN"/>
        </w:rPr>
      </w:pPr>
      <w:r>
        <w:rPr>
          <w:rFonts w:hint="eastAsia" w:ascii="方正仿宋_GBK" w:hAnsi="方正仿宋_GBK" w:eastAsia="方正仿宋_GBK" w:cs="方正仿宋_GBK"/>
          <w:kern w:val="0"/>
          <w:sz w:val="32"/>
          <w:szCs w:val="32"/>
          <w:shd w:val="clear" w:fill="FFFFFF"/>
        </w:rPr>
        <w:t>本单位决算公开信息反馈和联系方式</w:t>
      </w:r>
      <w:r>
        <w:rPr>
          <w:rFonts w:hint="eastAsia" w:ascii="方正仿宋_GBK" w:hAnsi="方正仿宋_GBK" w:eastAsia="方正仿宋_GBK" w:cs="方正仿宋_GBK"/>
          <w:kern w:val="0"/>
          <w:sz w:val="32"/>
          <w:szCs w:val="32"/>
          <w:shd w:val="clear" w:fill="FFFFFF"/>
          <w:lang w:eastAsia="zh-CN"/>
        </w:rPr>
        <w:t>：</w:t>
      </w:r>
    </w:p>
    <w:p>
      <w:pPr>
        <w:pStyle w:val="4"/>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580" w:lineRule="exact"/>
        <w:ind w:left="0" w:firstLine="640" w:firstLineChars="200"/>
        <w:jc w:val="left"/>
        <w:rPr>
          <w:rFonts w:hint="default" w:ascii="Times New Roman" w:hAnsi="Times New Roman" w:eastAsia="方正仿宋_GBK" w:cs="Times New Roman"/>
          <w:kern w:val="0"/>
          <w:sz w:val="32"/>
          <w:szCs w:val="32"/>
          <w:shd w:val="clear" w:fill="FFFFFF"/>
        </w:rPr>
      </w:pPr>
      <w:r>
        <w:rPr>
          <w:rFonts w:hint="eastAsia" w:ascii="方正仿宋_GBK" w:hAnsi="方正仿宋_GBK" w:eastAsia="方正仿宋_GBK" w:cs="方正仿宋_GBK"/>
          <w:kern w:val="0"/>
          <w:sz w:val="32"/>
          <w:szCs w:val="32"/>
          <w:shd w:val="clear" w:fill="FFFFFF"/>
        </w:rPr>
        <w:t>杜荣缘</w:t>
      </w:r>
      <w:r>
        <w:rPr>
          <w:rFonts w:hint="default" w:ascii="Times New Roman" w:hAnsi="Times New Roman" w:eastAsia="方正仿宋_GBK" w:cs="Times New Roman"/>
          <w:kern w:val="0"/>
          <w:sz w:val="32"/>
          <w:szCs w:val="32"/>
          <w:shd w:val="clear" w:fill="FFFFFF"/>
        </w:rPr>
        <w:t xml:space="preserve">   023-70605358</w:t>
      </w:r>
    </w:p>
    <w:p>
      <w:pPr>
        <w:pStyle w:val="4"/>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580" w:lineRule="exact"/>
        <w:ind w:left="0" w:firstLine="640" w:firstLineChars="200"/>
        <w:jc w:val="left"/>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 xml:space="preserve"> </w:t>
      </w:r>
    </w:p>
    <w:p>
      <w:pPr>
        <w:keepNext w:val="0"/>
        <w:keepLines w:val="0"/>
        <w:pageBreakBefore w:val="0"/>
        <w:kinsoku/>
        <w:wordWrap/>
        <w:overflowPunct/>
        <w:topLinePunct w:val="0"/>
        <w:autoSpaceDN/>
        <w:bidi w:val="0"/>
        <w:adjustRightInd/>
        <w:snapToGrid/>
        <w:spacing w:afterAutospacing="0" w:line="580" w:lineRule="exact"/>
      </w:pPr>
    </w:p>
    <w:sectPr>
      <w:pgSz w:w="11915" w:h="16851"/>
      <w:pgMar w:top="2098" w:right="1474" w:bottom="1984" w:left="1587"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Arial Unicode MS"/>
    <w:panose1 w:val="03000509000000000000"/>
    <w:charset w:val="86"/>
    <w:family w:val="auto"/>
    <w:pitch w:val="default"/>
    <w:sig w:usb0="00000000" w:usb1="00000000" w:usb2="00000000" w:usb3="00000000" w:csb0="00040000" w:csb1="00000000"/>
  </w:font>
  <w:font w:name="方正楷体_GBK">
    <w:altName w:val="Arial Unicode MS"/>
    <w:panose1 w:val="03000509000000000000"/>
    <w:charset w:val="86"/>
    <w:family w:val="auto"/>
    <w:pitch w:val="default"/>
    <w:sig w:usb0="00000000" w:usb1="00000000" w:usb2="00000000" w:usb3="00000000" w:csb0="00040000" w:csb1="00000000"/>
  </w:font>
  <w:font w:name="方正黑体_GBK">
    <w:altName w:val="Arial Unicode MS"/>
    <w:panose1 w:val="03000509000000000000"/>
    <w:charset w:val="86"/>
    <w:family w:val="auto"/>
    <w:pitch w:val="default"/>
    <w:sig w:usb0="00000000" w:usb1="00000000" w:usb2="00000000" w:usb3="00000000" w:csb0="00040000" w:csb1="00000000"/>
  </w:font>
  <w:font w:name="方正仿宋_GBK">
    <w:altName w:val="Arial Unicode MS"/>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Arial Unicode MS">
    <w:panose1 w:val="020B0604020202020204"/>
    <w:charset w:val="86"/>
    <w:family w:val="auto"/>
    <w:pitch w:val="default"/>
    <w:sig w:usb0="FFFFFFFF" w:usb1="E9FFFFFF" w:usb2="0000003F" w:usb3="00000000" w:csb0="603F01FF" w:csb1="FFFF0000"/>
  </w:font>
  <w:font w:name="Tahoma">
    <w:panose1 w:val="020B0604030504040204"/>
    <w:charset w:val="00"/>
    <w:family w:val="auto"/>
    <w:pitch w:val="default"/>
    <w:sig w:usb0="E1002EFF" w:usb1="C000605B" w:usb2="00000029" w:usb3="00000000" w:csb0="200101FF" w:csb1="2028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D024CF2"/>
    <w:multiLevelType w:val="singleLevel"/>
    <w:tmpl w:val="CD024CF2"/>
    <w:lvl w:ilvl="0" w:tentative="0">
      <w:start w:val="3"/>
      <w:numFmt w:val="chineseCounting"/>
      <w:suff w:val="nothing"/>
      <w:lvlText w:val="（%1）"/>
      <w:lvlJc w:val="left"/>
      <w:rPr>
        <w:rFonts w:hint="eastAsia"/>
      </w:rPr>
    </w:lvl>
  </w:abstractNum>
  <w:abstractNum w:abstractNumId="1">
    <w:nsid w:val="EB676902"/>
    <w:multiLevelType w:val="singleLevel"/>
    <w:tmpl w:val="EB676902"/>
    <w:lvl w:ilvl="0" w:tentative="0">
      <w:start w:val="1"/>
      <w:numFmt w:val="decimal"/>
      <w:suff w:val="space"/>
      <w:lvlText w:val="%1."/>
      <w:lvlJc w:val="left"/>
    </w:lvl>
  </w:abstractNum>
  <w:abstractNum w:abstractNumId="2">
    <w:nsid w:val="2A56688E"/>
    <w:multiLevelType w:val="singleLevel"/>
    <w:tmpl w:val="2A56688E"/>
    <w:lvl w:ilvl="0" w:tentative="0">
      <w:start w:val="1"/>
      <w:numFmt w:val="decimal"/>
      <w:suff w:val="space"/>
      <w:lvlText w:val="%1."/>
      <w:lvlJc w:val="left"/>
    </w:lvl>
  </w:abstractNum>
  <w:abstractNum w:abstractNumId="3">
    <w:nsid w:val="3C1EFB9B"/>
    <w:multiLevelType w:val="multilevel"/>
    <w:tmpl w:val="3C1EFB9B"/>
    <w:lvl w:ilvl="0" w:tentative="0">
      <w:start w:val="1"/>
      <w:numFmt w:val="chineseCounting"/>
      <w:suff w:val="nothing"/>
      <w:lvlText w:val="（%1）"/>
      <w:lvlJc w:val="left"/>
      <w:pPr>
        <w:ind w:left="0" w:firstLine="420"/>
      </w:pPr>
      <w:rPr>
        <w:rFonts w:hint="eastAsia" w:ascii="方正楷体_GBK" w:hAnsi="方正楷体_GBK" w:eastAsia="方正楷体_GBK" w:cs="方正楷体_GBK"/>
        <w:sz w:val="32"/>
        <w:szCs w:val="32"/>
      </w:rPr>
    </w:lvl>
    <w:lvl w:ilvl="1" w:tentative="0">
      <w:start w:val="1"/>
      <w:numFmt w:val="decimal"/>
      <w:lvlText w:val="%2."/>
      <w:lvlJc w:val="left"/>
      <w:pPr>
        <w:tabs>
          <w:tab w:val="left" w:pos="1440"/>
        </w:tabs>
        <w:ind w:left="1440" w:firstLine="65176"/>
      </w:pPr>
    </w:lvl>
    <w:lvl w:ilvl="2" w:tentative="0">
      <w:start w:val="1"/>
      <w:numFmt w:val="decimal"/>
      <w:lvlText w:val="%3."/>
      <w:lvlJc w:val="left"/>
      <w:pPr>
        <w:tabs>
          <w:tab w:val="left" w:pos="2160"/>
        </w:tabs>
        <w:ind w:left="2160" w:firstLine="65176"/>
      </w:pPr>
    </w:lvl>
    <w:lvl w:ilvl="3" w:tentative="0">
      <w:start w:val="1"/>
      <w:numFmt w:val="decimal"/>
      <w:lvlText w:val="%4."/>
      <w:lvlJc w:val="left"/>
      <w:pPr>
        <w:tabs>
          <w:tab w:val="left" w:pos="2880"/>
        </w:tabs>
        <w:ind w:left="2880" w:firstLine="65176"/>
      </w:pPr>
    </w:lvl>
    <w:lvl w:ilvl="4" w:tentative="0">
      <w:start w:val="1"/>
      <w:numFmt w:val="decimal"/>
      <w:lvlText w:val="%5."/>
      <w:lvlJc w:val="left"/>
      <w:pPr>
        <w:tabs>
          <w:tab w:val="left" w:pos="3600"/>
        </w:tabs>
        <w:ind w:left="3600" w:firstLine="65176"/>
      </w:pPr>
    </w:lvl>
    <w:lvl w:ilvl="5" w:tentative="0">
      <w:start w:val="1"/>
      <w:numFmt w:val="decimal"/>
      <w:lvlText w:val="%6."/>
      <w:lvlJc w:val="left"/>
      <w:pPr>
        <w:tabs>
          <w:tab w:val="left" w:pos="4320"/>
        </w:tabs>
        <w:ind w:left="4320" w:firstLine="65176"/>
      </w:pPr>
    </w:lvl>
    <w:lvl w:ilvl="6" w:tentative="0">
      <w:start w:val="1"/>
      <w:numFmt w:val="decimal"/>
      <w:lvlText w:val="%7."/>
      <w:lvlJc w:val="left"/>
      <w:pPr>
        <w:tabs>
          <w:tab w:val="left" w:pos="5040"/>
        </w:tabs>
        <w:ind w:left="5040" w:firstLine="65176"/>
      </w:pPr>
    </w:lvl>
    <w:lvl w:ilvl="7" w:tentative="0">
      <w:start w:val="1"/>
      <w:numFmt w:val="decimal"/>
      <w:lvlText w:val="%8."/>
      <w:lvlJc w:val="left"/>
      <w:pPr>
        <w:tabs>
          <w:tab w:val="left" w:pos="5760"/>
        </w:tabs>
        <w:ind w:left="5760" w:firstLine="65176"/>
      </w:pPr>
    </w:lvl>
    <w:lvl w:ilvl="8" w:tentative="0">
      <w:start w:val="1"/>
      <w:numFmt w:val="decimal"/>
      <w:lvlText w:val="%9."/>
      <w:lvlJc w:val="left"/>
      <w:pPr>
        <w:tabs>
          <w:tab w:val="left" w:pos="6480"/>
        </w:tabs>
        <w:ind w:left="6480" w:firstLine="65176"/>
      </w:pPr>
    </w:lvl>
  </w:abstractNum>
  <w:abstractNum w:abstractNumId="4">
    <w:nsid w:val="40251060"/>
    <w:multiLevelType w:val="multilevel"/>
    <w:tmpl w:val="40251060"/>
    <w:lvl w:ilvl="0" w:tentative="0">
      <w:start w:val="1"/>
      <w:numFmt w:val="chineseCounting"/>
      <w:suff w:val="nothing"/>
      <w:lvlText w:val="（%1）"/>
      <w:lvlJc w:val="left"/>
      <w:pPr>
        <w:ind w:left="0" w:firstLine="420"/>
      </w:pPr>
      <w:rPr>
        <w:rFonts w:hint="eastAsia" w:ascii="方正楷体_GBK" w:hAnsi="方正楷体_GBK" w:eastAsia="方正楷体_GBK" w:cs="方正楷体_GBK"/>
        <w:sz w:val="32"/>
        <w:szCs w:val="32"/>
      </w:rPr>
    </w:lvl>
    <w:lvl w:ilvl="1" w:tentative="0">
      <w:start w:val="1"/>
      <w:numFmt w:val="decimal"/>
      <w:lvlText w:val="%2."/>
      <w:lvlJc w:val="left"/>
      <w:pPr>
        <w:tabs>
          <w:tab w:val="left" w:pos="1440"/>
        </w:tabs>
        <w:ind w:left="1440" w:firstLine="65176"/>
      </w:pPr>
    </w:lvl>
    <w:lvl w:ilvl="2" w:tentative="0">
      <w:start w:val="1"/>
      <w:numFmt w:val="decimal"/>
      <w:lvlText w:val="%3."/>
      <w:lvlJc w:val="left"/>
      <w:pPr>
        <w:tabs>
          <w:tab w:val="left" w:pos="2160"/>
        </w:tabs>
        <w:ind w:left="2160" w:firstLine="65176"/>
      </w:pPr>
    </w:lvl>
    <w:lvl w:ilvl="3" w:tentative="0">
      <w:start w:val="1"/>
      <w:numFmt w:val="decimal"/>
      <w:lvlText w:val="%4."/>
      <w:lvlJc w:val="left"/>
      <w:pPr>
        <w:tabs>
          <w:tab w:val="left" w:pos="2880"/>
        </w:tabs>
        <w:ind w:left="2880" w:firstLine="65176"/>
      </w:pPr>
    </w:lvl>
    <w:lvl w:ilvl="4" w:tentative="0">
      <w:start w:val="1"/>
      <w:numFmt w:val="decimal"/>
      <w:lvlText w:val="%5."/>
      <w:lvlJc w:val="left"/>
      <w:pPr>
        <w:tabs>
          <w:tab w:val="left" w:pos="3600"/>
        </w:tabs>
        <w:ind w:left="3600" w:firstLine="65176"/>
      </w:pPr>
    </w:lvl>
    <w:lvl w:ilvl="5" w:tentative="0">
      <w:start w:val="1"/>
      <w:numFmt w:val="decimal"/>
      <w:lvlText w:val="%6."/>
      <w:lvlJc w:val="left"/>
      <w:pPr>
        <w:tabs>
          <w:tab w:val="left" w:pos="4320"/>
        </w:tabs>
        <w:ind w:left="4320" w:firstLine="65176"/>
      </w:pPr>
    </w:lvl>
    <w:lvl w:ilvl="6" w:tentative="0">
      <w:start w:val="1"/>
      <w:numFmt w:val="decimal"/>
      <w:lvlText w:val="%7."/>
      <w:lvlJc w:val="left"/>
      <w:pPr>
        <w:tabs>
          <w:tab w:val="left" w:pos="5040"/>
        </w:tabs>
        <w:ind w:left="5040" w:firstLine="65176"/>
      </w:pPr>
    </w:lvl>
    <w:lvl w:ilvl="7" w:tentative="0">
      <w:start w:val="1"/>
      <w:numFmt w:val="decimal"/>
      <w:lvlText w:val="%8."/>
      <w:lvlJc w:val="left"/>
      <w:pPr>
        <w:tabs>
          <w:tab w:val="left" w:pos="5760"/>
        </w:tabs>
        <w:ind w:left="5760" w:firstLine="65176"/>
      </w:pPr>
    </w:lvl>
    <w:lvl w:ilvl="8" w:tentative="0">
      <w:start w:val="1"/>
      <w:numFmt w:val="decimal"/>
      <w:lvlText w:val="%9."/>
      <w:lvlJc w:val="left"/>
      <w:pPr>
        <w:tabs>
          <w:tab w:val="left" w:pos="6480"/>
        </w:tabs>
        <w:ind w:left="6480" w:firstLine="65176"/>
      </w:pPr>
    </w:lvl>
  </w:abstractNum>
  <w:abstractNum w:abstractNumId="5">
    <w:nsid w:val="78B23102"/>
    <w:multiLevelType w:val="multilevel"/>
    <w:tmpl w:val="78B23102"/>
    <w:lvl w:ilvl="0" w:tentative="0">
      <w:start w:val="1"/>
      <w:numFmt w:val="chineseCounting"/>
      <w:suff w:val="nothing"/>
      <w:lvlText w:val="（%1）"/>
      <w:lvlJc w:val="left"/>
      <w:pPr>
        <w:ind w:left="0" w:firstLine="420"/>
      </w:pPr>
      <w:rPr>
        <w:rFonts w:hint="eastAsia" w:ascii="方正楷体_GBK" w:hAnsi="方正楷体_GBK" w:eastAsia="方正楷体_GBK" w:cs="方正楷体_GBK"/>
        <w:sz w:val="32"/>
        <w:szCs w:val="32"/>
      </w:rPr>
    </w:lvl>
    <w:lvl w:ilvl="1" w:tentative="0">
      <w:start w:val="1"/>
      <w:numFmt w:val="decimal"/>
      <w:lvlText w:val="%2."/>
      <w:lvlJc w:val="left"/>
      <w:pPr>
        <w:tabs>
          <w:tab w:val="left" w:pos="1440"/>
        </w:tabs>
        <w:ind w:left="1440" w:firstLine="65176"/>
      </w:pPr>
    </w:lvl>
    <w:lvl w:ilvl="2" w:tentative="0">
      <w:start w:val="1"/>
      <w:numFmt w:val="decimal"/>
      <w:lvlText w:val="%3."/>
      <w:lvlJc w:val="left"/>
      <w:pPr>
        <w:tabs>
          <w:tab w:val="left" w:pos="2160"/>
        </w:tabs>
        <w:ind w:left="2160" w:firstLine="65176"/>
      </w:pPr>
    </w:lvl>
    <w:lvl w:ilvl="3" w:tentative="0">
      <w:start w:val="1"/>
      <w:numFmt w:val="decimal"/>
      <w:lvlText w:val="%4."/>
      <w:lvlJc w:val="left"/>
      <w:pPr>
        <w:tabs>
          <w:tab w:val="left" w:pos="2880"/>
        </w:tabs>
        <w:ind w:left="2880" w:firstLine="65176"/>
      </w:pPr>
    </w:lvl>
    <w:lvl w:ilvl="4" w:tentative="0">
      <w:start w:val="1"/>
      <w:numFmt w:val="decimal"/>
      <w:lvlText w:val="%5."/>
      <w:lvlJc w:val="left"/>
      <w:pPr>
        <w:tabs>
          <w:tab w:val="left" w:pos="3600"/>
        </w:tabs>
        <w:ind w:left="3600" w:firstLine="65176"/>
      </w:pPr>
    </w:lvl>
    <w:lvl w:ilvl="5" w:tentative="0">
      <w:start w:val="1"/>
      <w:numFmt w:val="decimal"/>
      <w:lvlText w:val="%6."/>
      <w:lvlJc w:val="left"/>
      <w:pPr>
        <w:tabs>
          <w:tab w:val="left" w:pos="4320"/>
        </w:tabs>
        <w:ind w:left="4320" w:firstLine="65176"/>
      </w:pPr>
    </w:lvl>
    <w:lvl w:ilvl="6" w:tentative="0">
      <w:start w:val="1"/>
      <w:numFmt w:val="decimal"/>
      <w:lvlText w:val="%7."/>
      <w:lvlJc w:val="left"/>
      <w:pPr>
        <w:tabs>
          <w:tab w:val="left" w:pos="5040"/>
        </w:tabs>
        <w:ind w:left="5040" w:firstLine="65176"/>
      </w:pPr>
    </w:lvl>
    <w:lvl w:ilvl="7" w:tentative="0">
      <w:start w:val="1"/>
      <w:numFmt w:val="decimal"/>
      <w:lvlText w:val="%8."/>
      <w:lvlJc w:val="left"/>
      <w:pPr>
        <w:tabs>
          <w:tab w:val="left" w:pos="5760"/>
        </w:tabs>
        <w:ind w:left="5760" w:firstLine="65176"/>
      </w:pPr>
    </w:lvl>
    <w:lvl w:ilvl="8" w:tentative="0">
      <w:start w:val="1"/>
      <w:numFmt w:val="decimal"/>
      <w:lvlText w:val="%9."/>
      <w:lvlJc w:val="left"/>
      <w:pPr>
        <w:tabs>
          <w:tab w:val="left" w:pos="6480"/>
        </w:tabs>
        <w:ind w:left="6480" w:firstLine="65176"/>
      </w:pPr>
    </w:lvl>
  </w:abstractNum>
  <w:abstractNum w:abstractNumId="6">
    <w:nsid w:val="7A16CAA2"/>
    <w:multiLevelType w:val="multilevel"/>
    <w:tmpl w:val="7A16CAA2"/>
    <w:lvl w:ilvl="0" w:tentative="0">
      <w:start w:val="1"/>
      <w:numFmt w:val="chineseCounting"/>
      <w:suff w:val="nothing"/>
      <w:lvlText w:val="（%1）"/>
      <w:lvlJc w:val="left"/>
      <w:pPr>
        <w:ind w:left="0" w:firstLine="420"/>
      </w:pPr>
      <w:rPr>
        <w:rFonts w:hint="eastAsia" w:ascii="方正楷体_GBK" w:hAnsi="方正楷体_GBK" w:eastAsia="方正楷体_GBK" w:cs="方正楷体_GBK"/>
        <w:sz w:val="32"/>
        <w:szCs w:val="32"/>
      </w:rPr>
    </w:lvl>
    <w:lvl w:ilvl="1" w:tentative="0">
      <w:start w:val="1"/>
      <w:numFmt w:val="decimal"/>
      <w:lvlText w:val="%2."/>
      <w:lvlJc w:val="left"/>
      <w:pPr>
        <w:tabs>
          <w:tab w:val="left" w:pos="1440"/>
        </w:tabs>
        <w:ind w:left="1440" w:firstLine="65176"/>
      </w:pPr>
    </w:lvl>
    <w:lvl w:ilvl="2" w:tentative="0">
      <w:start w:val="1"/>
      <w:numFmt w:val="decimal"/>
      <w:lvlText w:val="%3."/>
      <w:lvlJc w:val="left"/>
      <w:pPr>
        <w:tabs>
          <w:tab w:val="left" w:pos="2160"/>
        </w:tabs>
        <w:ind w:left="2160" w:firstLine="65176"/>
      </w:pPr>
    </w:lvl>
    <w:lvl w:ilvl="3" w:tentative="0">
      <w:start w:val="1"/>
      <w:numFmt w:val="decimal"/>
      <w:lvlText w:val="%4."/>
      <w:lvlJc w:val="left"/>
      <w:pPr>
        <w:tabs>
          <w:tab w:val="left" w:pos="2880"/>
        </w:tabs>
        <w:ind w:left="2880" w:firstLine="65176"/>
      </w:pPr>
    </w:lvl>
    <w:lvl w:ilvl="4" w:tentative="0">
      <w:start w:val="1"/>
      <w:numFmt w:val="decimal"/>
      <w:lvlText w:val="%5."/>
      <w:lvlJc w:val="left"/>
      <w:pPr>
        <w:tabs>
          <w:tab w:val="left" w:pos="3600"/>
        </w:tabs>
        <w:ind w:left="3600" w:firstLine="65176"/>
      </w:pPr>
    </w:lvl>
    <w:lvl w:ilvl="5" w:tentative="0">
      <w:start w:val="1"/>
      <w:numFmt w:val="decimal"/>
      <w:lvlText w:val="%6."/>
      <w:lvlJc w:val="left"/>
      <w:pPr>
        <w:tabs>
          <w:tab w:val="left" w:pos="4320"/>
        </w:tabs>
        <w:ind w:left="4320" w:firstLine="65176"/>
      </w:pPr>
    </w:lvl>
    <w:lvl w:ilvl="6" w:tentative="0">
      <w:start w:val="1"/>
      <w:numFmt w:val="decimal"/>
      <w:lvlText w:val="%7."/>
      <w:lvlJc w:val="left"/>
      <w:pPr>
        <w:tabs>
          <w:tab w:val="left" w:pos="5040"/>
        </w:tabs>
        <w:ind w:left="5040" w:firstLine="65176"/>
      </w:pPr>
    </w:lvl>
    <w:lvl w:ilvl="7" w:tentative="0">
      <w:start w:val="1"/>
      <w:numFmt w:val="decimal"/>
      <w:lvlText w:val="%8."/>
      <w:lvlJc w:val="left"/>
      <w:pPr>
        <w:tabs>
          <w:tab w:val="left" w:pos="5760"/>
        </w:tabs>
        <w:ind w:left="5760" w:firstLine="65176"/>
      </w:pPr>
    </w:lvl>
    <w:lvl w:ilvl="8" w:tentative="0">
      <w:start w:val="1"/>
      <w:numFmt w:val="decimal"/>
      <w:lvlText w:val="%9."/>
      <w:lvlJc w:val="left"/>
      <w:pPr>
        <w:tabs>
          <w:tab w:val="left" w:pos="6480"/>
        </w:tabs>
        <w:ind w:left="6480" w:firstLine="65176"/>
      </w:pPr>
    </w:lvl>
  </w:abstractNum>
  <w:num w:numId="1">
    <w:abstractNumId w:val="1"/>
  </w:num>
  <w:num w:numId="2">
    <w:abstractNumId w:val="0"/>
  </w:num>
  <w:num w:numId="3">
    <w:abstractNumId w:val="2"/>
  </w:num>
  <w:num w:numId="4">
    <w:abstractNumId w:val="4"/>
  </w:num>
  <w:num w:numId="5">
    <w:abstractNumId w:val="6"/>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RlMTI0ZmZkNWVkNDk2ZTg4NWYwOTQyMjQxMmY4NGEifQ=="/>
  </w:docVars>
  <w:rsids>
    <w:rsidRoot w:val="73EC2E82"/>
    <w:rsid w:val="16081D5A"/>
    <w:rsid w:val="49390E53"/>
    <w:rsid w:val="4CC45C2E"/>
    <w:rsid w:val="52026BE2"/>
    <w:rsid w:val="70D0347E"/>
    <w:rsid w:val="73EC2E82"/>
    <w:rsid w:val="7E9112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iPriority="99"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unhideWhenUsed/>
    <w:qFormat/>
    <w:uiPriority w:val="99"/>
    <w:pPr>
      <w:spacing w:before="0" w:beforeAutospacing="0" w:after="0" w:afterAutospacing="0"/>
      <w:ind w:left="0" w:right="0"/>
      <w:jc w:val="left"/>
    </w:pPr>
    <w:rPr>
      <w:rFonts w:hint="eastAsia" w:ascii="宋体" w:hAnsi="宋体" w:eastAsia="宋体" w:cs="宋体"/>
      <w:kern w:val="0"/>
      <w:sz w:val="24"/>
      <w:szCs w:val="24"/>
      <w:lang w:val="en-US" w:eastAsia="zh-CN" w:bidi="ar"/>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普通(网站) Char"/>
    <w:basedOn w:val="1"/>
    <w:qFormat/>
    <w:uiPriority w:val="0"/>
    <w:pPr>
      <w:spacing w:before="0" w:beforeAutospacing="1" w:after="0" w:afterAutospacing="1"/>
      <w:ind w:left="0" w:right="0"/>
      <w:jc w:val="left"/>
    </w:pPr>
    <w:rPr>
      <w:rFonts w:hint="eastAsia" w:ascii="宋体" w:hAnsi="宋体" w:eastAsia="宋体" w:cs="宋体"/>
      <w:kern w:val="0"/>
      <w:sz w:val="24"/>
      <w:szCs w:val="24"/>
      <w:lang w:val="en-US" w:eastAsia="zh-CN" w:bidi="ar"/>
    </w:rPr>
  </w:style>
  <w:style w:type="character" w:customStyle="1" w:styleId="5">
    <w:name w:val="15"/>
    <w:basedOn w:val="3"/>
    <w:qFormat/>
    <w:uiPriority w:val="0"/>
    <w:rPr>
      <w:rFonts w:hint="default" w:ascii="Times New Roman" w:hAnsi="Times New Roman" w:cs="Times New Roman"/>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12</Pages>
  <Words>5703</Words>
  <Characters>6411</Characters>
  <Lines>0</Lines>
  <Paragraphs>0</Paragraphs>
  <TotalTime>44</TotalTime>
  <ScaleCrop>false</ScaleCrop>
  <LinksUpToDate>false</LinksUpToDate>
  <CharactersWithSpaces>6435</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2023-09-13T01:25:00Z</dcterms:created>
  <dc:creator>d圆圆</dc:creator>
  <cp:lastModifiedBy>温星星</cp:lastModifiedBy>
  <dcterms:modified xsi:type="dcterms:W3CDTF">2023-10-19T08:30:44Z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F1A3D1FEA8CB4CE993BF93BB82D8E561_11</vt:lpwstr>
  </property>
</Properties>
</file>