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 w:cs="方正小标宋_GBK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eastAsia="方正小标宋_GBK" w:cs="方正小标宋_GBK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2022年市级生态环保专项督察反馈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黑体_GBK"/>
          <w:sz w:val="44"/>
          <w:szCs w:val="44"/>
        </w:rPr>
      </w:pPr>
      <w:r>
        <w:rPr>
          <w:rFonts w:hint="eastAsia" w:eastAsia="方正小标宋_GBK" w:cs="方正小标宋_GBK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问题</w:t>
      </w:r>
      <w:r>
        <w:rPr>
          <w:rFonts w:ascii="方正小标宋_GBK" w:eastAsia="方正小标宋_GBK"/>
          <w:sz w:val="40"/>
          <w:szCs w:val="40"/>
        </w:rPr>
        <w:t>整改验收销号核查表</w:t>
      </w:r>
    </w:p>
    <w:p>
      <w:pPr>
        <w:snapToGrid w:val="0"/>
        <w:jc w:val="center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526"/>
        <w:gridCol w:w="1487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eastAsia="方正黑体_GBK"/>
                <w:sz w:val="24"/>
              </w:rPr>
              <w:t>整改实施主体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pStyle w:val="2"/>
              <w:spacing w:before="0"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丰都县城市管理局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pStyle w:val="2"/>
              <w:spacing w:before="0" w:after="0" w:line="400" w:lineRule="exact"/>
              <w:jc w:val="center"/>
            </w:pPr>
            <w:r>
              <w:rPr>
                <w:rFonts w:eastAsia="方正黑体_GBK"/>
                <w:b w:val="0"/>
                <w:kern w:val="2"/>
                <w:sz w:val="24"/>
              </w:rPr>
              <w:t>公示日期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pStyle w:val="2"/>
              <w:spacing w:before="0" w:after="0" w:line="400" w:lineRule="exact"/>
              <w:ind w:left="0" w:leftChars="0" w:firstLine="0" w:firstLineChars="0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202</w:t>
            </w:r>
            <w:r>
              <w:rPr>
                <w:rFonts w:hint="eastAsia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hint="eastAsia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日至</w:t>
            </w:r>
          </w:p>
          <w:p>
            <w:pPr>
              <w:pStyle w:val="2"/>
              <w:spacing w:before="0" w:after="0" w:line="400" w:lineRule="exact"/>
              <w:ind w:left="0" w:leftChars="0" w:firstLine="0" w:firstLineChars="0"/>
              <w:rPr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202</w:t>
            </w:r>
            <w:r>
              <w:rPr>
                <w:rFonts w:hint="eastAsia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 xml:space="preserve">年 </w:t>
            </w:r>
            <w:r>
              <w:rPr>
                <w:rFonts w:hint="eastAsia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hint="eastAsia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  <w:sz w:val="24"/>
              </w:rPr>
              <w:t>整改任务概述</w:t>
            </w:r>
          </w:p>
        </w:tc>
        <w:tc>
          <w:tcPr>
            <w:tcW w:w="786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632" w:firstLineChars="200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仿宋_GBK" w:cs="Times New Roman"/>
                <w:b w:val="0"/>
                <w:i w:val="0"/>
                <w:iCs w:val="0"/>
                <w:caps w:val="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-SA"/>
              </w:rPr>
              <w:t>垃圾填满场渗滤液处理设施处理能力不足，对积存的渗滤液处置慢，存在环境安全风险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iCs w:val="0"/>
                <w:caps w:val="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-SA"/>
              </w:rPr>
              <w:t>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</w:pPr>
            <w:r>
              <w:rPr>
                <w:rFonts w:eastAsia="方正黑体_GBK"/>
                <w:sz w:val="24"/>
              </w:rPr>
              <w:t>整改情况</w:t>
            </w:r>
          </w:p>
        </w:tc>
        <w:tc>
          <w:tcPr>
            <w:tcW w:w="786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72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短期应急措施：保持县城垃圾填埋场渗滤液一体化应急处理设备长期稳定运行，保证日产水量达到350吨。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72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2.近期防控措施：落实专人专班加大巡查力度，24小时不间断巡检巡查，确保调节池不发生渗滤液外溢事件。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472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长期解决措施：在保证渗滤液一体化应急处理设备正常稳定运行的基础上，加快《丰都县城市生活垃圾填埋场渗滤液全量化处置项目》实施进程，该项目正式投产后，渗滤液总处理能力将达到400吨以上，可进一步加快存量渗滤液处置消量进度，切实有效规避相关环境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整改验收核查情况</w:t>
            </w:r>
          </w:p>
        </w:tc>
        <w:tc>
          <w:tcPr>
            <w:tcW w:w="786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52" w:firstLineChars="200"/>
              <w:textAlignment w:val="auto"/>
              <w:rPr>
                <w:rFonts w:hint="eastAsia" w:eastAsia="方正仿宋_GBK" w:cs="Times New Roman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28"/>
                <w:szCs w:val="28"/>
                <w:lang w:val="en-US" w:eastAsia="zh-CN"/>
              </w:rPr>
              <w:t>经202</w:t>
            </w:r>
            <w:r>
              <w:rPr>
                <w:rFonts w:hint="eastAsia" w:ascii="Times New Roman" w:hAnsi="Times New Roman" w:eastAsia="方正仿宋_GBK" w:cs="Times New Roman"/>
                <w:b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eastAsia="方正仿宋_GBK" w:cs="Times New Roman"/>
                <w:b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eastAsia="方正仿宋_GBK" w:cs="Times New Roman"/>
                <w:b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b w:val="0"/>
                <w:sz w:val="28"/>
                <w:szCs w:val="28"/>
                <w:lang w:val="en-US" w:eastAsia="zh-CN"/>
              </w:rPr>
              <w:t>日县环督办现场核查：1.丰都县城市生活垃圾填埋场渗滤液全量化处置项目已完成竣工验收，并已投入运行。 2.</w:t>
            </w:r>
            <w:r>
              <w:rPr>
                <w:rFonts w:hint="eastAsia" w:ascii="Times New Roman" w:hAnsi="Times New Roman" w:eastAsia="方正仿宋_GBK" w:cs="Times New Roman"/>
                <w:b w:val="0"/>
                <w:sz w:val="28"/>
                <w:szCs w:val="28"/>
                <w:lang w:val="en-US" w:eastAsia="zh-CN"/>
              </w:rPr>
              <w:t>县城垃圾填埋场已封场，现场有专人专班负责巡检巡查</w:t>
            </w:r>
            <w:r>
              <w:rPr>
                <w:rFonts w:hint="default" w:ascii="Times New Roman" w:hAnsi="Times New Roman" w:eastAsia="方正仿宋_GBK" w:cs="Times New Roman"/>
                <w:b w:val="0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8"/>
              <w:keepNext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552" w:firstLineChars="200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ind w:firstLine="552" w:firstLineChars="20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lang w:val="en-US" w:eastAsia="zh-CN" w:bidi="ar-SA"/>
              </w:rPr>
              <w:t>经验收核查：整改到位，同意通过验收。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反馈意见联系方式</w:t>
            </w:r>
          </w:p>
        </w:tc>
        <w:tc>
          <w:tcPr>
            <w:tcW w:w="7862" w:type="dxa"/>
            <w:gridSpan w:val="3"/>
            <w:noWrap w:val="0"/>
            <w:vAlign w:val="center"/>
          </w:tcPr>
          <w:p>
            <w:pPr>
              <w:pStyle w:val="2"/>
              <w:spacing w:before="0" w:after="0" w:line="400" w:lineRule="exact"/>
              <w:rPr>
                <w:rFonts w:hint="eastAsia" w:cs="Times New Roman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联系人：马君君 </w:t>
            </w:r>
            <w:r>
              <w:rPr>
                <w:rFonts w:hint="eastAsia" w:cs="Times New Roman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联系电话：023-70707009</w:t>
            </w:r>
            <w:r>
              <w:rPr>
                <w:rFonts w:hint="eastAsia" w:cs="Times New Roman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pStyle w:val="2"/>
              <w:spacing w:before="0" w:after="0" w:line="400" w:lineRule="exact"/>
              <w:rPr>
                <w:rFonts w:hint="default"/>
                <w:lang w:val="en-US"/>
              </w:rPr>
            </w:pPr>
            <w:r>
              <w:rPr>
                <w:rFonts w:hint="eastAsia" w:cs="Times New Roman"/>
                <w:b w:val="0"/>
                <w:color w:val="000000"/>
                <w:kern w:val="0"/>
                <w:sz w:val="28"/>
                <w:szCs w:val="28"/>
                <w:lang w:val="en-US" w:eastAsia="zh-CN" w:bidi="ar-SA"/>
              </w:rPr>
              <w:t>邮箱：fenghuanduban@163.com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0" w:firstLineChars="0"/>
        <w:outlineLvl w:val="9"/>
      </w:pPr>
      <w:r>
        <w:rPr>
          <w:rFonts w:hint="eastAsia" w:ascii="方正仿宋_GBK" w:hAnsi="方正仿宋_GBK" w:cs="方正仿宋_GBK"/>
          <w:bCs/>
          <w:sz w:val="24"/>
          <w:szCs w:val="24"/>
        </w:rPr>
        <w:t>备注：自公示之日起</w:t>
      </w:r>
      <w:r>
        <w:rPr>
          <w:rFonts w:hint="eastAsia" w:cs="方正仿宋_GBK"/>
          <w:bCs/>
          <w:sz w:val="24"/>
          <w:szCs w:val="24"/>
        </w:rPr>
        <w:t>10</w:t>
      </w:r>
      <w:r>
        <w:rPr>
          <w:rFonts w:hint="eastAsia" w:ascii="方正仿宋_GBK" w:hAnsi="方正仿宋_GBK" w:cs="方正仿宋_GBK"/>
          <w:bCs/>
          <w:sz w:val="24"/>
          <w:szCs w:val="24"/>
        </w:rPr>
        <w:t>个工作日内，公众对整改情况有异议的，可通过公示电话、邮箱进行反映。若公示期无异议的，将按程序对该整改任务予以销号。</w:t>
      </w:r>
    </w:p>
    <w:sectPr>
      <w:footerReference r:id="rId3" w:type="default"/>
      <w:footerReference r:id="rId4" w:type="even"/>
      <w:pgSz w:w="11907" w:h="16840"/>
      <w:pgMar w:top="2098" w:right="1474" w:bottom="1984" w:left="1587" w:header="851" w:footer="1474" w:gutter="0"/>
      <w:cols w:space="720" w:num="1"/>
      <w:titlePg/>
      <w:docGrid w:type="linesAndChars" w:linePitch="58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9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12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985222"/>
    <w:multiLevelType w:val="multilevel"/>
    <w:tmpl w:val="70985222"/>
    <w:lvl w:ilvl="0" w:tentative="0">
      <w:start w:val="2"/>
      <w:numFmt w:val="japaneseCounting"/>
      <w:pStyle w:val="9"/>
      <w:lvlText w:val="%1、"/>
      <w:lvlJc w:val="left"/>
      <w:pPr>
        <w:tabs>
          <w:tab w:val="left" w:pos="1352"/>
        </w:tabs>
        <w:ind w:left="135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2"/>
        </w:tabs>
        <w:ind w:left="147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2"/>
        </w:tabs>
        <w:ind w:left="1892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2"/>
        </w:tabs>
        <w:ind w:left="231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2"/>
        </w:tabs>
        <w:ind w:left="273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2"/>
        </w:tabs>
        <w:ind w:left="3152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2"/>
        </w:tabs>
        <w:ind w:left="357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2"/>
        </w:tabs>
        <w:ind w:left="399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2"/>
        </w:tabs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N2M4NmM4MmEyYTE0YjI2NzIzNmMwZjZlNDkyMmUifQ=="/>
  </w:docVars>
  <w:rsids>
    <w:rsidRoot w:val="70627B09"/>
    <w:rsid w:val="061716F8"/>
    <w:rsid w:val="1BC07D7E"/>
    <w:rsid w:val="23A37A29"/>
    <w:rsid w:val="4EAF2F91"/>
    <w:rsid w:val="706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 Char"/>
    <w:basedOn w:val="1"/>
    <w:qFormat/>
    <w:uiPriority w:val="0"/>
    <w:pPr>
      <w:numPr>
        <w:ilvl w:val="0"/>
        <w:numId w:val="1"/>
      </w:numPr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2023-07-18T09:04:00Z</dcterms:created>
  <dc:creator>短发女生</dc:creator>
  <cp:lastModifiedBy>短发女生</cp:lastModifiedBy>
  <cp:lastPrinted>2024-01-18T08:00:38Z</cp:lastPrinted>
  <dcterms:modified xsi:type="dcterms:W3CDTF">2024-01-18T08:06:33Z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645B868E38484476B336D1AC836ABB5A_11</vt:lpwstr>
  </property>
</Properties>
</file>