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320" w:line="420" w:lineRule="auto"/>
        <w:jc w:val="center"/>
        <w:rPr>
          <w:rFonts w:hint="eastAsia" w:ascii="宋体" w:hAnsi="宋体" w:eastAsia="宋体" w:cs="宋体"/>
          <w:b/>
          <w:bCs w:val="0"/>
          <w:sz w:val="28"/>
          <w:szCs w:val="28"/>
        </w:rPr>
      </w:pPr>
      <w:r>
        <w:rPr>
          <w:rFonts w:hint="eastAsia" w:ascii="宋体" w:hAnsi="宋体" w:eastAsia="宋体" w:cs="宋体"/>
          <w:b/>
          <w:bCs w:val="0"/>
          <w:kern w:val="0"/>
          <w:sz w:val="28"/>
          <w:szCs w:val="28"/>
        </w:rPr>
        <w:t>丰都县生态环境局审查建设项目环评信息公示表</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bCs/>
          <w:sz w:val="28"/>
          <w:szCs w:val="28"/>
        </w:rPr>
      </w:pPr>
      <w:r>
        <w:rPr>
          <w:rFonts w:hint="eastAsia" w:ascii="宋体" w:hAnsi="宋体" w:eastAsia="宋体" w:cs="宋体"/>
          <w:kern w:val="0"/>
          <w:sz w:val="28"/>
          <w:szCs w:val="28"/>
        </w:rPr>
        <w:t>丰都县生态环境局审查以下建设项目环评文件，现公告有关环评信息，接受社会监督，公示期为</w:t>
      </w:r>
      <w:r>
        <w:rPr>
          <w:rFonts w:hint="eastAsia" w:ascii="宋体" w:hAnsi="宋体" w:eastAsia="宋体" w:cs="宋体"/>
          <w:kern w:val="0"/>
          <w:sz w:val="28"/>
          <w:szCs w:val="28"/>
          <w:lang w:val="en-US"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26</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9</w:t>
      </w:r>
      <w:bookmarkStart w:id="0" w:name="_GoBack"/>
      <w:bookmarkEnd w:id="0"/>
      <w:r>
        <w:rPr>
          <w:rFonts w:hint="eastAsia" w:ascii="宋体" w:hAnsi="宋体" w:eastAsia="宋体" w:cs="宋体"/>
          <w:kern w:val="0"/>
          <w:sz w:val="28"/>
          <w:szCs w:val="28"/>
        </w:rPr>
        <w:t>日。环评文件查询方式</w:t>
      </w:r>
      <w:r>
        <w:rPr>
          <w:rFonts w:hint="eastAsia" w:ascii="宋体" w:hAnsi="宋体" w:eastAsia="宋体" w:cs="宋体"/>
          <w:sz w:val="28"/>
          <w:szCs w:val="28"/>
        </w:rPr>
        <w:t>http://www.cqfd.gov.cn/bm/sthjj/</w:t>
      </w:r>
      <w:r>
        <w:rPr>
          <w:rFonts w:hint="eastAsia" w:ascii="宋体" w:hAnsi="宋体" w:eastAsia="宋体" w:cs="宋体"/>
          <w:kern w:val="0"/>
          <w:sz w:val="28"/>
          <w:szCs w:val="28"/>
        </w:rPr>
        <w:t>。反馈意见受理方式为电子邮箱：fdhbjjgk@163.com，传真：023-70708728，通讯地址：丰都县三合街道商业二路321号，邮编：408200。申请人和利害关系人可自公示起5个工作日内以书面形式向我局提出听证申请。</w:t>
      </w:r>
    </w:p>
    <w:tbl>
      <w:tblPr>
        <w:tblStyle w:val="29"/>
        <w:tblpPr w:leftFromText="180" w:rightFromText="180" w:vertAnchor="text" w:horzAnchor="margin" w:tblpX="1" w:tblpY="102"/>
        <w:tblOverlap w:val="never"/>
        <w:tblW w:w="14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77"/>
        <w:gridCol w:w="1272"/>
        <w:gridCol w:w="886"/>
        <w:gridCol w:w="1275"/>
        <w:gridCol w:w="2878"/>
        <w:gridCol w:w="4777"/>
        <w:gridCol w:w="70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501" w:type="dxa"/>
            <w:vAlign w:val="center"/>
          </w:tcPr>
          <w:p>
            <w:p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序号</w:t>
            </w:r>
          </w:p>
        </w:tc>
        <w:tc>
          <w:tcPr>
            <w:tcW w:w="1277"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项目名称</w:t>
            </w:r>
          </w:p>
        </w:tc>
        <w:tc>
          <w:tcPr>
            <w:tcW w:w="1272"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建设地点</w:t>
            </w:r>
          </w:p>
        </w:tc>
        <w:tc>
          <w:tcPr>
            <w:tcW w:w="886"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建设单位</w:t>
            </w:r>
          </w:p>
        </w:tc>
        <w:tc>
          <w:tcPr>
            <w:tcW w:w="1275"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环境影响评价机构</w:t>
            </w:r>
          </w:p>
        </w:tc>
        <w:tc>
          <w:tcPr>
            <w:tcW w:w="2878"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项目概况</w:t>
            </w:r>
          </w:p>
        </w:tc>
        <w:tc>
          <w:tcPr>
            <w:tcW w:w="4777"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主要环境影响和环境保护对策与措施</w:t>
            </w:r>
          </w:p>
        </w:tc>
        <w:tc>
          <w:tcPr>
            <w:tcW w:w="709"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相关部门意见</w:t>
            </w:r>
          </w:p>
        </w:tc>
        <w:tc>
          <w:tcPr>
            <w:tcW w:w="1176"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建设单位开展的公众参与情况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1" w:hRule="atLeast"/>
        </w:trPr>
        <w:tc>
          <w:tcPr>
            <w:tcW w:w="501" w:type="dxa"/>
            <w:vAlign w:val="center"/>
          </w:tcPr>
          <w:p>
            <w:p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1</w:t>
            </w:r>
          </w:p>
        </w:tc>
        <w:tc>
          <w:tcPr>
            <w:tcW w:w="1277"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年产90万副树脂镜片生产线建设项目</w:t>
            </w:r>
          </w:p>
        </w:tc>
        <w:tc>
          <w:tcPr>
            <w:tcW w:w="1272"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重庆市丰都县高家镇文昌东路888号</w:t>
            </w:r>
          </w:p>
        </w:tc>
        <w:tc>
          <w:tcPr>
            <w:tcW w:w="886"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重庆锦祥眼镜有限公司</w:t>
            </w:r>
          </w:p>
        </w:tc>
        <w:tc>
          <w:tcPr>
            <w:tcW w:w="1275"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重庆后科环保有限责任公司</w:t>
            </w:r>
          </w:p>
        </w:tc>
        <w:tc>
          <w:tcPr>
            <w:tcW w:w="2878"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重庆锦祥眼镜有限公司拟投资在丰都工业园玉溪组团高家片区新建年产90万副树脂镜片生产线建设项目，租用重庆市丰都县高家镇文昌东路888号二楼部分空置厂房，租用面积约1800m</w:t>
            </w:r>
            <w:r>
              <w:rPr>
                <w:rFonts w:hint="default" w:ascii="宋体" w:hAnsi="宋体" w:eastAsia="宋体" w:cs="Times New Roman"/>
                <w:bCs/>
                <w:sz w:val="20"/>
                <w:szCs w:val="20"/>
                <w:vertAlign w:val="superscript"/>
                <w:lang w:val="en-US" w:eastAsia="zh-CN"/>
              </w:rPr>
              <w:t>2</w:t>
            </w:r>
            <w:r>
              <w:rPr>
                <w:rFonts w:hint="default" w:ascii="宋体" w:hAnsi="宋体" w:eastAsia="宋体" w:cs="Times New Roman"/>
                <w:bCs/>
                <w:sz w:val="20"/>
                <w:szCs w:val="20"/>
                <w:lang w:val="en-US" w:eastAsia="zh-CN"/>
              </w:rPr>
              <w:t>，不新增占地。项目使用丙烯酸树脂为主要原料，新建树脂镜片生产线一条，生产加工工艺采用配料、配模、浇注、合模、固化、开模、磨边、清洗、检验，新建年产树脂镜片90万副。</w:t>
            </w:r>
          </w:p>
        </w:tc>
        <w:tc>
          <w:tcPr>
            <w:tcW w:w="4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baseline"/>
              <w:rPr>
                <w:rFonts w:hint="eastAsia" w:ascii="宋体" w:hAnsi="宋体" w:eastAsia="宋体" w:cs="宋体"/>
                <w:bCs/>
                <w:sz w:val="20"/>
                <w:szCs w:val="20"/>
                <w:lang w:val="en-US" w:eastAsia="zh-CN"/>
              </w:rPr>
            </w:pPr>
            <w:r>
              <w:rPr>
                <w:rFonts w:hint="eastAsia" w:ascii="宋体" w:hAnsi="宋体" w:eastAsia="宋体" w:cs="Times New Roman"/>
                <w:bCs/>
                <w:sz w:val="20"/>
                <w:szCs w:val="20"/>
                <w:lang w:val="en-US" w:eastAsia="zh-CN"/>
              </w:rPr>
              <w:t>项</w:t>
            </w:r>
            <w:r>
              <w:rPr>
                <w:rFonts w:hint="eastAsia" w:ascii="宋体" w:hAnsi="宋体" w:eastAsia="宋体" w:cs="宋体"/>
                <w:bCs/>
                <w:sz w:val="20"/>
                <w:szCs w:val="20"/>
                <w:lang w:val="en-US" w:eastAsia="zh-CN"/>
              </w:rPr>
              <w:t>目在生产运行过程中会产生地表水环境、大气环境、声环境、固废带来不利影响。</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baseline"/>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①本项目产生的废气工序主要有配料及混合搅拌、浇注工序、两次固化工艺产生的挥发性有机废气，修边磨边产生的粉尘。其中，建设单位将浇注工序车间、合模工序车间、危险废物贮存点进行封闭、烘干工序设集气罩对烘干废气进行收集，采用10000m</w:t>
            </w:r>
            <w:r>
              <w:rPr>
                <w:rFonts w:hint="eastAsia" w:ascii="宋体" w:hAnsi="宋体" w:eastAsia="宋体" w:cs="宋体"/>
                <w:bCs/>
                <w:sz w:val="20"/>
                <w:szCs w:val="20"/>
                <w:vertAlign w:val="superscript"/>
                <w:lang w:val="en-US" w:eastAsia="zh-CN"/>
              </w:rPr>
              <w:t>3</w:t>
            </w:r>
            <w:r>
              <w:rPr>
                <w:rFonts w:hint="eastAsia" w:ascii="宋体" w:hAnsi="宋体" w:eastAsia="宋体" w:cs="宋体"/>
                <w:bCs/>
                <w:sz w:val="20"/>
                <w:szCs w:val="20"/>
                <w:lang w:val="en-US" w:eastAsia="zh-CN"/>
              </w:rPr>
              <w:t>/h风量抽风机，采用二级活性炭吸附处理后引至建筑楼顶排放；项目使用固化炉（4台）均自带排气筒，排气筒接入活性炭二级吸附处理，后经同一根排气筒排放（DA001）排放。修边磨边粉尘经引风机负压引入布袋除尘装置集中处理后由排风管道引至楼顶排放，排气筒编号DA002。</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baseline"/>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lang w:val="en-US" w:eastAsia="zh-CN"/>
              </w:rPr>
              <w:t>②</w:t>
            </w:r>
            <w:r>
              <w:rPr>
                <w:rFonts w:hint="eastAsia" w:ascii="宋体" w:hAnsi="宋体" w:eastAsia="宋体" w:cs="宋体"/>
                <w:color w:val="auto"/>
                <w:sz w:val="20"/>
                <w:szCs w:val="20"/>
              </w:rPr>
              <w:t>本项目生活污水排放量为2.27m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/（681.75m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/a）、生产废水排放量1.69m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/d（507.0m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/a），项目总废水排放量3.96m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/d（1188.0m</w:t>
            </w:r>
            <w:r>
              <w:rPr>
                <w:rFonts w:hint="eastAsia" w:ascii="宋体" w:hAnsi="宋体" w:eastAsia="宋体" w:cs="宋体"/>
                <w:color w:val="auto"/>
                <w:sz w:val="20"/>
                <w:szCs w:val="20"/>
                <w:vertAlign w:val="superscript"/>
              </w:rPr>
              <w:t>3</w:t>
            </w:r>
            <w:r>
              <w:rPr>
                <w:rFonts w:hint="eastAsia" w:ascii="宋体" w:hAnsi="宋体" w:eastAsia="宋体" w:cs="宋体"/>
                <w:color w:val="auto"/>
                <w:sz w:val="20"/>
                <w:szCs w:val="20"/>
              </w:rPr>
              <w:t>/a），</w:t>
            </w:r>
            <w:r>
              <w:rPr>
                <w:rFonts w:hint="eastAsia" w:ascii="宋体" w:hAnsi="宋体" w:eastAsia="宋体" w:cs="宋体"/>
                <w:color w:val="auto"/>
                <w:sz w:val="20"/>
                <w:szCs w:val="20"/>
                <w:highlight w:val="none"/>
                <w:lang w:val="en-US" w:eastAsia="zh-CN"/>
              </w:rPr>
              <w:t>根据园区规划环评要求，项目生产废水经已建好的污水管网</w:t>
            </w:r>
            <w:r>
              <w:rPr>
                <w:rFonts w:hint="eastAsia" w:ascii="宋体" w:hAnsi="宋体" w:eastAsia="宋体" w:cs="宋体"/>
                <w:color w:val="auto"/>
                <w:sz w:val="20"/>
                <w:szCs w:val="20"/>
                <w:highlight w:val="none"/>
              </w:rPr>
              <w:t>排入</w:t>
            </w:r>
            <w:r>
              <w:rPr>
                <w:rFonts w:hint="eastAsia" w:ascii="宋体" w:hAnsi="宋体" w:eastAsia="宋体" w:cs="宋体"/>
                <w:bCs/>
                <w:color w:val="auto"/>
                <w:sz w:val="20"/>
                <w:szCs w:val="20"/>
                <w:highlight w:val="none"/>
              </w:rPr>
              <w:t>高家镇污水处理厂</w:t>
            </w:r>
            <w:r>
              <w:rPr>
                <w:rFonts w:hint="eastAsia" w:ascii="宋体" w:hAnsi="宋体" w:eastAsia="宋体" w:cs="宋体"/>
                <w:bCs/>
                <w:color w:val="auto"/>
                <w:sz w:val="20"/>
                <w:szCs w:val="20"/>
                <w:highlight w:val="none"/>
                <w:lang w:val="en-US" w:eastAsia="zh-CN"/>
              </w:rPr>
              <w:t>处理达标后外排进入长江。</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baseline"/>
              <w:rPr>
                <w:rFonts w:hint="eastAsia" w:ascii="宋体" w:hAnsi="宋体" w:eastAsia="宋体" w:cs="宋体"/>
                <w:color w:val="auto"/>
                <w:sz w:val="20"/>
                <w:szCs w:val="20"/>
                <w:lang w:bidi="ar"/>
              </w:rPr>
            </w:pPr>
            <w:r>
              <w:rPr>
                <w:rFonts w:hint="eastAsia" w:ascii="宋体" w:hAnsi="宋体" w:eastAsia="宋体" w:cs="宋体"/>
                <w:bCs/>
                <w:color w:val="auto"/>
                <w:sz w:val="20"/>
                <w:szCs w:val="20"/>
                <w:highlight w:val="none"/>
                <w:lang w:val="en-US" w:eastAsia="zh-CN"/>
              </w:rPr>
              <w:t>③项目运营期生产噪声对</w:t>
            </w:r>
            <w:r>
              <w:rPr>
                <w:rFonts w:hint="eastAsia" w:ascii="宋体" w:hAnsi="宋体" w:eastAsia="宋体" w:cs="宋体"/>
                <w:color w:val="auto"/>
                <w:sz w:val="20"/>
                <w:szCs w:val="20"/>
              </w:rPr>
              <w:t>东、南、西、北侧厂界昼间噪声满足《工业企业厂界环境噪声排放标准》（GB12348-2008）3类标准限值</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本项目运营后厂界外</w:t>
            </w:r>
            <w:r>
              <w:rPr>
                <w:rFonts w:hint="eastAsia" w:ascii="宋体" w:hAnsi="宋体" w:eastAsia="宋体" w:cs="宋体"/>
                <w:color w:val="auto"/>
                <w:sz w:val="20"/>
                <w:szCs w:val="20"/>
                <w:lang w:val="en-US" w:eastAsia="zh-CN"/>
              </w:rPr>
              <w:t>50</w:t>
            </w:r>
            <w:r>
              <w:rPr>
                <w:rFonts w:hint="eastAsia" w:ascii="宋体" w:hAnsi="宋体" w:eastAsia="宋体" w:cs="宋体"/>
                <w:color w:val="auto"/>
                <w:sz w:val="20"/>
                <w:szCs w:val="20"/>
              </w:rPr>
              <w:t>m范围内声环境保护目标昼夜声环境预测结果满足</w:t>
            </w:r>
            <w:r>
              <w:rPr>
                <w:rFonts w:hint="eastAsia" w:ascii="宋体" w:hAnsi="宋体" w:eastAsia="宋体" w:cs="宋体"/>
                <w:color w:val="auto"/>
                <w:sz w:val="20"/>
                <w:szCs w:val="20"/>
                <w:lang w:bidi="ar"/>
              </w:rPr>
              <w:t>（GB3096-2008）《声环境质量标准》中2类标准要求。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baseline"/>
              <w:rPr>
                <w:rFonts w:hint="default" w:ascii="宋体" w:hAnsi="宋体" w:eastAsia="宋体" w:cs="Times New Roman"/>
                <w:bCs/>
                <w:sz w:val="20"/>
                <w:szCs w:val="20"/>
                <w:lang w:val="en-US" w:eastAsia="zh-CN"/>
              </w:rPr>
            </w:pPr>
            <w:r>
              <w:rPr>
                <w:rFonts w:hint="eastAsia" w:ascii="宋体" w:hAnsi="宋体" w:eastAsia="宋体" w:cs="宋体"/>
                <w:sz w:val="20"/>
                <w:szCs w:val="20"/>
                <w:lang w:val="en-US" w:eastAsia="zh-CN"/>
              </w:rPr>
              <w:t>④本项目固废产生及处理情况：</w:t>
            </w:r>
            <w:r>
              <w:rPr>
                <w:rFonts w:hint="eastAsia" w:ascii="宋体" w:hAnsi="宋体" w:eastAsia="宋体" w:cs="宋体"/>
                <w:color w:val="auto"/>
                <w:sz w:val="20"/>
                <w:szCs w:val="20"/>
              </w:rPr>
              <w:t>不合格模具：项目废玻璃片（不合格模具）年产生量约为1.0t/a。该类固废属一般性工业固废，全部经集中收贮后</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直接外售物回公司综合利用。废胶带：废胶带产生量约0.5t/a，该类固废属一般性工业固废，全部经集中收贮后，委托有资质单位无害化处置或综合利用。收集的树脂尘屑、不合格品：布袋除尘器收集的树脂尘屑产生量约0.01t/a，产品检验过程产生的不合格镜片废次品产生量约</w:t>
            </w:r>
            <w:r>
              <w:rPr>
                <w:rFonts w:hint="eastAsia" w:ascii="宋体" w:hAnsi="宋体" w:eastAsia="宋体" w:cs="宋体"/>
                <w:color w:val="auto"/>
                <w:sz w:val="20"/>
                <w:szCs w:val="20"/>
                <w:lang w:val="en-US" w:eastAsia="zh-CN"/>
              </w:rPr>
              <w:t>0.5</w:t>
            </w:r>
            <w:r>
              <w:rPr>
                <w:rFonts w:hint="eastAsia" w:ascii="宋体" w:hAnsi="宋体" w:eastAsia="宋体" w:cs="宋体"/>
                <w:color w:val="auto"/>
                <w:sz w:val="20"/>
                <w:szCs w:val="20"/>
              </w:rPr>
              <w:t>t/a，总计</w:t>
            </w:r>
            <w:r>
              <w:rPr>
                <w:rFonts w:hint="eastAsia" w:ascii="宋体" w:hAnsi="宋体" w:eastAsia="宋体" w:cs="宋体"/>
                <w:color w:val="auto"/>
                <w:sz w:val="20"/>
                <w:szCs w:val="20"/>
                <w:lang w:val="en-US" w:eastAsia="zh-CN"/>
              </w:rPr>
              <w:t>0.5</w:t>
            </w:r>
            <w:r>
              <w:rPr>
                <w:rFonts w:hint="eastAsia" w:ascii="宋体" w:hAnsi="宋体" w:eastAsia="宋体" w:cs="宋体"/>
                <w:color w:val="auto"/>
                <w:sz w:val="20"/>
                <w:szCs w:val="20"/>
              </w:rPr>
              <w:t>t/a。该类固废属一般性工业固废，全部经集中收贮后, 直接外售物回公司综合利用。废</w:t>
            </w:r>
            <w:r>
              <w:rPr>
                <w:rFonts w:hint="eastAsia" w:ascii="宋体" w:hAnsi="宋体" w:eastAsia="宋体" w:cs="宋体"/>
                <w:color w:val="auto"/>
                <w:sz w:val="20"/>
                <w:szCs w:val="20"/>
                <w:highlight w:val="none"/>
              </w:rPr>
              <w:t>活性炭：</w:t>
            </w:r>
            <w:r>
              <w:rPr>
                <w:rFonts w:hint="eastAsia" w:ascii="宋体" w:hAnsi="宋体" w:eastAsia="宋体" w:cs="宋体"/>
                <w:color w:val="auto"/>
                <w:sz w:val="20"/>
                <w:szCs w:val="20"/>
                <w:highlight w:val="none"/>
                <w:lang w:val="en-US" w:eastAsia="zh-CN"/>
              </w:rPr>
              <w:t>项目年更换活性炭5.2</w:t>
            </w:r>
            <w:r>
              <w:rPr>
                <w:rFonts w:hint="eastAsia" w:ascii="宋体" w:hAnsi="宋体" w:eastAsia="宋体" w:cs="宋体"/>
                <w:color w:val="auto"/>
                <w:sz w:val="20"/>
                <w:szCs w:val="20"/>
                <w:highlight w:val="none"/>
              </w:rPr>
              <w:t>t/a</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更换的废过滤棉和废活性炭暂存于危险废物贮存库，定期交由有资质的单位处置。</w:t>
            </w:r>
            <w:r>
              <w:rPr>
                <w:rFonts w:hint="eastAsia" w:ascii="宋体" w:hAnsi="宋体" w:eastAsia="宋体" w:cs="宋体"/>
                <w:color w:val="auto"/>
                <w:sz w:val="20"/>
                <w:szCs w:val="20"/>
              </w:rPr>
              <w:t>化学品废包装物（塑料桶、玻璃瓶、纸塑袋等）：主要在项目原辅材料等原辅材料的使用环节中产生，根据项目生产规模及原料消耗情况，化学品废包装物预计产生量约1.0t/a。该化学品废包装物属于危险废物，经集中妥善收贮后，全部委托有资质的单位无害化处置或利用。废滤芯、废活性炭、废石英砂：主要在纯水制备中产生，产生量约0.1t/</w:t>
            </w:r>
            <w:r>
              <w:rPr>
                <w:rFonts w:hint="eastAsia" w:ascii="宋体" w:hAnsi="宋体" w:eastAsia="宋体" w:cs="宋体"/>
                <w:bCs/>
                <w:color w:val="auto"/>
                <w:sz w:val="20"/>
                <w:szCs w:val="20"/>
              </w:rPr>
              <w:t>a。由环卫部门定期清运。</w:t>
            </w:r>
            <w:r>
              <w:rPr>
                <w:rFonts w:hint="eastAsia" w:ascii="宋体" w:hAnsi="宋体" w:eastAsia="宋体" w:cs="宋体"/>
                <w:color w:val="auto"/>
                <w:sz w:val="20"/>
                <w:szCs w:val="20"/>
              </w:rPr>
              <w:t>废硅胶管：废硅胶管年产生量约为0.05t/a，属于危险危废，经集中妥善收贮后，全部委托有资质的单位无害化处置或利用。含油劳保用品和抹布、废油桶：在运营过程中有少量含油劳保用品和抹布、废油桶产生，产生量0.1t/a。生活垃圾：项目生活垃圾产生量约3.6</w:t>
            </w:r>
            <w:r>
              <w:rPr>
                <w:rFonts w:hint="eastAsia" w:ascii="宋体" w:hAnsi="宋体" w:eastAsia="宋体" w:cs="宋体"/>
                <w:bCs/>
                <w:color w:val="auto"/>
                <w:sz w:val="20"/>
                <w:szCs w:val="20"/>
              </w:rPr>
              <w:t>t/a。属于一般固废，由环卫所统一清运。</w:t>
            </w:r>
          </w:p>
        </w:tc>
        <w:tc>
          <w:tcPr>
            <w:tcW w:w="709" w:type="dxa"/>
            <w:vAlign w:val="center"/>
          </w:tcPr>
          <w:p>
            <w:p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县发展改革委备案</w:t>
            </w:r>
          </w:p>
        </w:tc>
        <w:tc>
          <w:tcPr>
            <w:tcW w:w="1176"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color w:val="auto"/>
                <w:sz w:val="20"/>
                <w:szCs w:val="20"/>
                <w:highlight w:val="none"/>
                <w:lang w:val="en-US" w:eastAsia="zh-CN"/>
              </w:rPr>
              <w:t>无</w:t>
            </w:r>
          </w:p>
        </w:tc>
      </w:tr>
    </w:tbl>
    <w:p>
      <w:pPr>
        <w:snapToGrid w:val="0"/>
        <w:spacing w:line="360" w:lineRule="auto"/>
        <w:jc w:val="left"/>
        <w:textAlignment w:val="baseline"/>
        <w:rPr>
          <w:rFonts w:hint="eastAsia" w:ascii="宋体" w:hAnsi="宋体" w:eastAsia="宋体" w:cs="Times New Roman"/>
          <w:bCs/>
          <w:sz w:val="20"/>
          <w:szCs w:val="20"/>
          <w:lang w:val="en-US" w:eastAsia="zh-CN"/>
        </w:rPr>
      </w:pPr>
    </w:p>
    <w:sectPr>
      <w:headerReference r:id="rId3" w:type="default"/>
      <w:pgSz w:w="16838" w:h="11906" w:orient="landscape"/>
      <w:pgMar w:top="1797" w:right="1440" w:bottom="1797" w:left="144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C91F8"/>
    <w:multiLevelType w:val="multilevel"/>
    <w:tmpl w:val="8DFC91F8"/>
    <w:lvl w:ilvl="0" w:tentative="0">
      <w:start w:val="1"/>
      <w:numFmt w:val="decimal"/>
      <w:lvlText w:val="%1."/>
      <w:legacy w:legacy="1" w:legacySpace="0" w:legacyIndent="0"/>
      <w:lvlJc w:val="left"/>
      <w:pPr>
        <w:ind w:left="0" w:firstLine="0"/>
      </w:pPr>
    </w:lvl>
    <w:lvl w:ilvl="1" w:tentative="0">
      <w:start w:val="1"/>
      <w:numFmt w:val="decimal"/>
      <w:pStyle w:val="3"/>
      <w:lvlText w:val="%1.%2"/>
      <w:legacy w:legacy="1" w:legacySpace="0" w:legacyIndent="0"/>
      <w:lvlJc w:val="left"/>
      <w:pPr>
        <w:ind w:left="0" w:firstLine="0"/>
      </w:pPr>
    </w:lvl>
    <w:lvl w:ilvl="2" w:tentative="0">
      <w:start w:val="1"/>
      <w:numFmt w:val="decimal"/>
      <w:lvlText w:val="%1.%2.%3"/>
      <w:legacy w:legacy="1" w:legacySpace="0" w:legacyIndent="0"/>
      <w:lvlJc w:val="left"/>
      <w:pPr>
        <w:ind w:left="0" w:firstLine="0"/>
      </w:pPr>
    </w:lvl>
    <w:lvl w:ilvl="3" w:tentative="0">
      <w:start w:val="1"/>
      <w:numFmt w:val="decimal"/>
      <w:lvlText w:val="%1.%2.%3.%4"/>
      <w:legacy w:legacy="1" w:legacySpace="0" w:legacyIndent="0"/>
      <w:lvlJc w:val="left"/>
      <w:pPr>
        <w:ind w:left="0" w:firstLine="0"/>
      </w:pPr>
    </w:lvl>
    <w:lvl w:ilvl="4" w:tentative="0">
      <w:start w:val="1"/>
      <w:numFmt w:val="decimal"/>
      <w:lvlText w:val="%1.%2.%3.%4.%5"/>
      <w:legacy w:legacy="1" w:legacySpace="0" w:legacyIndent="0"/>
      <w:lvlJc w:val="left"/>
      <w:pPr>
        <w:ind w:left="0" w:firstLine="0"/>
      </w:pPr>
    </w:lvl>
    <w:lvl w:ilvl="5" w:tentative="0">
      <w:start w:val="1"/>
      <w:numFmt w:val="decimal"/>
      <w:lvlText w:val="%1.%2.%3.%4.%5.%6"/>
      <w:legacy w:legacy="1" w:legacySpace="0" w:legacyIndent="0"/>
      <w:lvlJc w:val="left"/>
      <w:pPr>
        <w:ind w:left="0" w:firstLine="0"/>
      </w:pPr>
    </w:lvl>
    <w:lvl w:ilvl="6" w:tentative="0">
      <w:start w:val="1"/>
      <w:numFmt w:val="decimal"/>
      <w:lvlText w:val="%1.%2.%3.%4.%5.%6.%7"/>
      <w:legacy w:legacy="1" w:legacySpace="0" w:legacyIndent="0"/>
      <w:lvlJc w:val="left"/>
      <w:pPr>
        <w:ind w:left="0" w:firstLine="0"/>
      </w:pPr>
    </w:lvl>
    <w:lvl w:ilvl="7" w:tentative="0">
      <w:start w:val="1"/>
      <w:numFmt w:val="decimal"/>
      <w:lvlText w:val="%1.%2.%3.%4.%5.%6.%7.%8"/>
      <w:legacy w:legacy="1" w:legacySpace="0" w:legacyIndent="0"/>
      <w:lvlJc w:val="left"/>
      <w:pPr>
        <w:ind w:left="0" w:firstLine="0"/>
      </w:pPr>
    </w:lvl>
    <w:lvl w:ilvl="8" w:tentative="0">
      <w:start w:val="1"/>
      <w:numFmt w:val="decimal"/>
      <w:lvlText w:val="%1.%2.%3.%4.%5.%6.%7.%8.%9"/>
      <w:legacy w:legacy="1" w:legacySpace="0" w:legacyIndent="0"/>
      <w:lvlJc w:val="left"/>
      <w:pPr>
        <w:ind w:left="0" w:firstLine="0"/>
      </w:pPr>
    </w:lvl>
  </w:abstractNum>
  <w:abstractNum w:abstractNumId="1">
    <w:nsid w:val="9D327CDC"/>
    <w:multiLevelType w:val="multilevel"/>
    <w:tmpl w:val="9D327CDC"/>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9EB6318"/>
    <w:multiLevelType w:val="singleLevel"/>
    <w:tmpl w:val="E9EB6318"/>
    <w:lvl w:ilvl="0" w:tentative="0">
      <w:start w:val="1"/>
      <w:numFmt w:val="bullet"/>
      <w:pStyle w:val="7"/>
      <w:lvlText w:val=""/>
      <w:lvlJc w:val="left"/>
      <w:pPr>
        <w:tabs>
          <w:tab w:val="left" w:pos="1620"/>
        </w:tabs>
        <w:ind w:left="1620" w:hanging="360"/>
      </w:pPr>
      <w:rPr>
        <w:rFonts w:hint="default" w:ascii="Wingdings" w:hAnsi="Wingdings"/>
      </w:rPr>
    </w:lvl>
  </w:abstractNum>
  <w:abstractNum w:abstractNumId="3">
    <w:nsid w:val="09E19042"/>
    <w:multiLevelType w:val="singleLevel"/>
    <w:tmpl w:val="09E19042"/>
    <w:lvl w:ilvl="0" w:tentative="0">
      <w:start w:val="1"/>
      <w:numFmt w:val="bullet"/>
      <w:pStyle w:val="10"/>
      <w:lvlText w:val=""/>
      <w:lvlJc w:val="left"/>
      <w:pPr>
        <w:tabs>
          <w:tab w:val="left" w:pos="2040"/>
        </w:tabs>
        <w:ind w:left="204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 w:name="KSO_WPS_MARK_KEY" w:val="eafa40a7-47a0-41b9-8266-276fb260fddd"/>
  </w:docVars>
  <w:rsids>
    <w:rsidRoot w:val="5F6E3699"/>
    <w:rsid w:val="00001BE4"/>
    <w:rsid w:val="00021FCD"/>
    <w:rsid w:val="00034299"/>
    <w:rsid w:val="00057BA8"/>
    <w:rsid w:val="00066E78"/>
    <w:rsid w:val="00082C4E"/>
    <w:rsid w:val="00087864"/>
    <w:rsid w:val="00095F5A"/>
    <w:rsid w:val="000A4D43"/>
    <w:rsid w:val="000C3FCC"/>
    <w:rsid w:val="000F2FC2"/>
    <w:rsid w:val="000F7FEF"/>
    <w:rsid w:val="0010151F"/>
    <w:rsid w:val="00146ACC"/>
    <w:rsid w:val="00183484"/>
    <w:rsid w:val="001868A2"/>
    <w:rsid w:val="001A05AC"/>
    <w:rsid w:val="001A2156"/>
    <w:rsid w:val="001B5B59"/>
    <w:rsid w:val="001C6D42"/>
    <w:rsid w:val="001D15DF"/>
    <w:rsid w:val="00201839"/>
    <w:rsid w:val="0022574A"/>
    <w:rsid w:val="002354D9"/>
    <w:rsid w:val="00251D92"/>
    <w:rsid w:val="00256F02"/>
    <w:rsid w:val="00277DB6"/>
    <w:rsid w:val="00290FD4"/>
    <w:rsid w:val="002A497E"/>
    <w:rsid w:val="002A7412"/>
    <w:rsid w:val="002B5B56"/>
    <w:rsid w:val="002C429B"/>
    <w:rsid w:val="002D6826"/>
    <w:rsid w:val="002F2CA8"/>
    <w:rsid w:val="003034D0"/>
    <w:rsid w:val="0031378D"/>
    <w:rsid w:val="00332D6F"/>
    <w:rsid w:val="00354BA7"/>
    <w:rsid w:val="00376C3C"/>
    <w:rsid w:val="0038048B"/>
    <w:rsid w:val="00380FFD"/>
    <w:rsid w:val="003A2586"/>
    <w:rsid w:val="003A43FC"/>
    <w:rsid w:val="003C1B65"/>
    <w:rsid w:val="003C52FB"/>
    <w:rsid w:val="003C6C32"/>
    <w:rsid w:val="003E7589"/>
    <w:rsid w:val="003E794F"/>
    <w:rsid w:val="004018A3"/>
    <w:rsid w:val="004018E3"/>
    <w:rsid w:val="004142CE"/>
    <w:rsid w:val="00435554"/>
    <w:rsid w:val="00464AE7"/>
    <w:rsid w:val="00467BD7"/>
    <w:rsid w:val="004A231D"/>
    <w:rsid w:val="004B71D3"/>
    <w:rsid w:val="004C0C1B"/>
    <w:rsid w:val="004C3CCF"/>
    <w:rsid w:val="004C4A42"/>
    <w:rsid w:val="004C5F83"/>
    <w:rsid w:val="004C6560"/>
    <w:rsid w:val="004C6CD1"/>
    <w:rsid w:val="004D0F05"/>
    <w:rsid w:val="004E67F7"/>
    <w:rsid w:val="004F7C25"/>
    <w:rsid w:val="00504E8C"/>
    <w:rsid w:val="005147A1"/>
    <w:rsid w:val="00531283"/>
    <w:rsid w:val="005348F9"/>
    <w:rsid w:val="00536C97"/>
    <w:rsid w:val="00543D96"/>
    <w:rsid w:val="00564CA6"/>
    <w:rsid w:val="00565169"/>
    <w:rsid w:val="00585895"/>
    <w:rsid w:val="0059709A"/>
    <w:rsid w:val="005A63D9"/>
    <w:rsid w:val="005C5AB2"/>
    <w:rsid w:val="005D08BB"/>
    <w:rsid w:val="005D131B"/>
    <w:rsid w:val="005F1A2D"/>
    <w:rsid w:val="00656230"/>
    <w:rsid w:val="00693C21"/>
    <w:rsid w:val="00696DBB"/>
    <w:rsid w:val="00697494"/>
    <w:rsid w:val="006A4E5A"/>
    <w:rsid w:val="006B0FA2"/>
    <w:rsid w:val="006B24DE"/>
    <w:rsid w:val="006D7778"/>
    <w:rsid w:val="006E3357"/>
    <w:rsid w:val="006E51E8"/>
    <w:rsid w:val="0071088D"/>
    <w:rsid w:val="0071429A"/>
    <w:rsid w:val="00743F32"/>
    <w:rsid w:val="00756B37"/>
    <w:rsid w:val="00773473"/>
    <w:rsid w:val="007956FE"/>
    <w:rsid w:val="007D6237"/>
    <w:rsid w:val="007E716B"/>
    <w:rsid w:val="00800E38"/>
    <w:rsid w:val="0082634D"/>
    <w:rsid w:val="00834218"/>
    <w:rsid w:val="008524B8"/>
    <w:rsid w:val="00873E71"/>
    <w:rsid w:val="00884768"/>
    <w:rsid w:val="008A17EC"/>
    <w:rsid w:val="008C1FB4"/>
    <w:rsid w:val="008C2B2B"/>
    <w:rsid w:val="008D048E"/>
    <w:rsid w:val="00907088"/>
    <w:rsid w:val="0094286A"/>
    <w:rsid w:val="0095025B"/>
    <w:rsid w:val="00962DD0"/>
    <w:rsid w:val="009808D3"/>
    <w:rsid w:val="00981C42"/>
    <w:rsid w:val="009832D6"/>
    <w:rsid w:val="00985AD6"/>
    <w:rsid w:val="00996DD0"/>
    <w:rsid w:val="009B774B"/>
    <w:rsid w:val="00A01515"/>
    <w:rsid w:val="00A21461"/>
    <w:rsid w:val="00A400B5"/>
    <w:rsid w:val="00A54C16"/>
    <w:rsid w:val="00A57509"/>
    <w:rsid w:val="00A655A8"/>
    <w:rsid w:val="00A96831"/>
    <w:rsid w:val="00AA021A"/>
    <w:rsid w:val="00AC43A5"/>
    <w:rsid w:val="00AC57FA"/>
    <w:rsid w:val="00B116DE"/>
    <w:rsid w:val="00B22266"/>
    <w:rsid w:val="00B23A48"/>
    <w:rsid w:val="00B24EF7"/>
    <w:rsid w:val="00B331B6"/>
    <w:rsid w:val="00B55C45"/>
    <w:rsid w:val="00B87E08"/>
    <w:rsid w:val="00BB0933"/>
    <w:rsid w:val="00BB562F"/>
    <w:rsid w:val="00BD5E0B"/>
    <w:rsid w:val="00C1532D"/>
    <w:rsid w:val="00C26CDD"/>
    <w:rsid w:val="00C31D10"/>
    <w:rsid w:val="00C4412D"/>
    <w:rsid w:val="00C62BD4"/>
    <w:rsid w:val="00C6753A"/>
    <w:rsid w:val="00C76E42"/>
    <w:rsid w:val="00CA29C0"/>
    <w:rsid w:val="00CB16FA"/>
    <w:rsid w:val="00D01A74"/>
    <w:rsid w:val="00D0724A"/>
    <w:rsid w:val="00D2699C"/>
    <w:rsid w:val="00D6142C"/>
    <w:rsid w:val="00D7610E"/>
    <w:rsid w:val="00D84EB0"/>
    <w:rsid w:val="00DB7CC4"/>
    <w:rsid w:val="00DD207D"/>
    <w:rsid w:val="00DE594F"/>
    <w:rsid w:val="00E00E85"/>
    <w:rsid w:val="00E16326"/>
    <w:rsid w:val="00E26936"/>
    <w:rsid w:val="00E301AE"/>
    <w:rsid w:val="00E502C0"/>
    <w:rsid w:val="00E6278C"/>
    <w:rsid w:val="00EA0850"/>
    <w:rsid w:val="00EA57EF"/>
    <w:rsid w:val="00EE2D4F"/>
    <w:rsid w:val="00EF3A57"/>
    <w:rsid w:val="00F104C4"/>
    <w:rsid w:val="00F2541B"/>
    <w:rsid w:val="00F4798B"/>
    <w:rsid w:val="00F5560D"/>
    <w:rsid w:val="00F56E93"/>
    <w:rsid w:val="00F6319A"/>
    <w:rsid w:val="00F77BB0"/>
    <w:rsid w:val="00F840CE"/>
    <w:rsid w:val="00F84146"/>
    <w:rsid w:val="00F97626"/>
    <w:rsid w:val="00FB7450"/>
    <w:rsid w:val="00FF1E19"/>
    <w:rsid w:val="00FF6254"/>
    <w:rsid w:val="023915F5"/>
    <w:rsid w:val="02E82D4B"/>
    <w:rsid w:val="03F92894"/>
    <w:rsid w:val="048219E6"/>
    <w:rsid w:val="04903542"/>
    <w:rsid w:val="06085010"/>
    <w:rsid w:val="060D2D39"/>
    <w:rsid w:val="069732DA"/>
    <w:rsid w:val="07133C6D"/>
    <w:rsid w:val="0793576B"/>
    <w:rsid w:val="0854278F"/>
    <w:rsid w:val="08856DEC"/>
    <w:rsid w:val="08AC6127"/>
    <w:rsid w:val="08E35950"/>
    <w:rsid w:val="09412D13"/>
    <w:rsid w:val="096C66BD"/>
    <w:rsid w:val="09B2776D"/>
    <w:rsid w:val="0B7A250D"/>
    <w:rsid w:val="0BA37CB5"/>
    <w:rsid w:val="0BC5640F"/>
    <w:rsid w:val="0C120997"/>
    <w:rsid w:val="0DF77E44"/>
    <w:rsid w:val="0E371CC6"/>
    <w:rsid w:val="0F135152"/>
    <w:rsid w:val="0F4970AB"/>
    <w:rsid w:val="100D7DF3"/>
    <w:rsid w:val="11357601"/>
    <w:rsid w:val="113D3C20"/>
    <w:rsid w:val="116E48C1"/>
    <w:rsid w:val="11B20C52"/>
    <w:rsid w:val="11F36B75"/>
    <w:rsid w:val="12347254"/>
    <w:rsid w:val="12543AB7"/>
    <w:rsid w:val="132A02CD"/>
    <w:rsid w:val="13533D6F"/>
    <w:rsid w:val="13AC7923"/>
    <w:rsid w:val="140D6614"/>
    <w:rsid w:val="14537D9F"/>
    <w:rsid w:val="14E05AD6"/>
    <w:rsid w:val="15A03D06"/>
    <w:rsid w:val="16A81373"/>
    <w:rsid w:val="17920BDE"/>
    <w:rsid w:val="17D270F3"/>
    <w:rsid w:val="18D23988"/>
    <w:rsid w:val="18DF42F7"/>
    <w:rsid w:val="191044B0"/>
    <w:rsid w:val="193543EB"/>
    <w:rsid w:val="19F3005A"/>
    <w:rsid w:val="1A310B82"/>
    <w:rsid w:val="1A9133CF"/>
    <w:rsid w:val="1AF44089"/>
    <w:rsid w:val="1AFB1FF4"/>
    <w:rsid w:val="1B662AAD"/>
    <w:rsid w:val="1B7C0CCC"/>
    <w:rsid w:val="1C060A87"/>
    <w:rsid w:val="1CE93797"/>
    <w:rsid w:val="1E0F6C5F"/>
    <w:rsid w:val="1E5A4604"/>
    <w:rsid w:val="1EFF124F"/>
    <w:rsid w:val="1F2760B0"/>
    <w:rsid w:val="1F947BE9"/>
    <w:rsid w:val="20635A0A"/>
    <w:rsid w:val="20B82E79"/>
    <w:rsid w:val="21D80261"/>
    <w:rsid w:val="22552F34"/>
    <w:rsid w:val="22A30143"/>
    <w:rsid w:val="235723EB"/>
    <w:rsid w:val="236C49D9"/>
    <w:rsid w:val="23F21382"/>
    <w:rsid w:val="24AD7057"/>
    <w:rsid w:val="277D5407"/>
    <w:rsid w:val="27BD5803"/>
    <w:rsid w:val="28041684"/>
    <w:rsid w:val="286A0797"/>
    <w:rsid w:val="287B7B98"/>
    <w:rsid w:val="28904CC6"/>
    <w:rsid w:val="2923105E"/>
    <w:rsid w:val="296E14AB"/>
    <w:rsid w:val="29982084"/>
    <w:rsid w:val="29B8764E"/>
    <w:rsid w:val="29C15A7E"/>
    <w:rsid w:val="29E518D5"/>
    <w:rsid w:val="2A0E2346"/>
    <w:rsid w:val="2A7C7BF7"/>
    <w:rsid w:val="2A7F4FF2"/>
    <w:rsid w:val="2AC41E55"/>
    <w:rsid w:val="2ADC28C5"/>
    <w:rsid w:val="2BA33DE7"/>
    <w:rsid w:val="2BCC0C4F"/>
    <w:rsid w:val="2D0A14EA"/>
    <w:rsid w:val="2E024318"/>
    <w:rsid w:val="2E093A48"/>
    <w:rsid w:val="2E182852"/>
    <w:rsid w:val="2E6416D3"/>
    <w:rsid w:val="2FCB3525"/>
    <w:rsid w:val="306C3DFF"/>
    <w:rsid w:val="311D7742"/>
    <w:rsid w:val="31A04D91"/>
    <w:rsid w:val="32A25D21"/>
    <w:rsid w:val="3498562E"/>
    <w:rsid w:val="349D6F8E"/>
    <w:rsid w:val="34AC732B"/>
    <w:rsid w:val="34E67F69"/>
    <w:rsid w:val="35B20699"/>
    <w:rsid w:val="35BC359E"/>
    <w:rsid w:val="37E312B6"/>
    <w:rsid w:val="38511E58"/>
    <w:rsid w:val="391E602C"/>
    <w:rsid w:val="39292CF8"/>
    <w:rsid w:val="39E906DA"/>
    <w:rsid w:val="3AD038E2"/>
    <w:rsid w:val="3B083158"/>
    <w:rsid w:val="3B084B8F"/>
    <w:rsid w:val="3B8763FC"/>
    <w:rsid w:val="3B9916CA"/>
    <w:rsid w:val="3CD14CB5"/>
    <w:rsid w:val="3CDD2778"/>
    <w:rsid w:val="3D8250CD"/>
    <w:rsid w:val="3DD84CED"/>
    <w:rsid w:val="3E9A6446"/>
    <w:rsid w:val="3F611ED2"/>
    <w:rsid w:val="3F9837E6"/>
    <w:rsid w:val="40301872"/>
    <w:rsid w:val="40647E75"/>
    <w:rsid w:val="41907A0D"/>
    <w:rsid w:val="425D7EB7"/>
    <w:rsid w:val="42823479"/>
    <w:rsid w:val="42AE24C0"/>
    <w:rsid w:val="42B31885"/>
    <w:rsid w:val="43505326"/>
    <w:rsid w:val="44472BCC"/>
    <w:rsid w:val="448160DE"/>
    <w:rsid w:val="44B01DC4"/>
    <w:rsid w:val="44D64FC9"/>
    <w:rsid w:val="45DB35CC"/>
    <w:rsid w:val="46362EF9"/>
    <w:rsid w:val="46503FBA"/>
    <w:rsid w:val="46AF2A41"/>
    <w:rsid w:val="46E110B6"/>
    <w:rsid w:val="47571378"/>
    <w:rsid w:val="47835CCA"/>
    <w:rsid w:val="47975C19"/>
    <w:rsid w:val="480F755D"/>
    <w:rsid w:val="4901159C"/>
    <w:rsid w:val="49C53294"/>
    <w:rsid w:val="49F42EAF"/>
    <w:rsid w:val="4A1C41B3"/>
    <w:rsid w:val="4AA46683"/>
    <w:rsid w:val="4AC62A9D"/>
    <w:rsid w:val="4B215F25"/>
    <w:rsid w:val="4BC36D42"/>
    <w:rsid w:val="4C050469"/>
    <w:rsid w:val="4C3664E9"/>
    <w:rsid w:val="4CDF221D"/>
    <w:rsid w:val="4DE90850"/>
    <w:rsid w:val="4E4D0DDF"/>
    <w:rsid w:val="4EFB4CDF"/>
    <w:rsid w:val="4F3B11D6"/>
    <w:rsid w:val="4F806F93"/>
    <w:rsid w:val="501A2F43"/>
    <w:rsid w:val="50D57A1D"/>
    <w:rsid w:val="510A120A"/>
    <w:rsid w:val="51336575"/>
    <w:rsid w:val="51B03B5F"/>
    <w:rsid w:val="51B318A1"/>
    <w:rsid w:val="52D85640"/>
    <w:rsid w:val="55D571BC"/>
    <w:rsid w:val="56150435"/>
    <w:rsid w:val="568D26C1"/>
    <w:rsid w:val="577305F7"/>
    <w:rsid w:val="57D83E10"/>
    <w:rsid w:val="57D936E4"/>
    <w:rsid w:val="58127A9F"/>
    <w:rsid w:val="58F733B3"/>
    <w:rsid w:val="58FE08B7"/>
    <w:rsid w:val="59981AA8"/>
    <w:rsid w:val="59C75EEA"/>
    <w:rsid w:val="5B3752F1"/>
    <w:rsid w:val="5B922527"/>
    <w:rsid w:val="5D083439"/>
    <w:rsid w:val="5D4B5084"/>
    <w:rsid w:val="5D876E00"/>
    <w:rsid w:val="5DE352BC"/>
    <w:rsid w:val="5E59187D"/>
    <w:rsid w:val="5EA26F25"/>
    <w:rsid w:val="5EEF7D07"/>
    <w:rsid w:val="5F2711D9"/>
    <w:rsid w:val="5F6E3699"/>
    <w:rsid w:val="5FD90725"/>
    <w:rsid w:val="60E94998"/>
    <w:rsid w:val="61A43A98"/>
    <w:rsid w:val="627C183B"/>
    <w:rsid w:val="636335A8"/>
    <w:rsid w:val="63735C0C"/>
    <w:rsid w:val="63975554"/>
    <w:rsid w:val="64874BF3"/>
    <w:rsid w:val="651514F5"/>
    <w:rsid w:val="66357735"/>
    <w:rsid w:val="66D64615"/>
    <w:rsid w:val="67247F4C"/>
    <w:rsid w:val="686A205D"/>
    <w:rsid w:val="693C1432"/>
    <w:rsid w:val="69B46861"/>
    <w:rsid w:val="69CB332E"/>
    <w:rsid w:val="6B5B0B88"/>
    <w:rsid w:val="6D102A68"/>
    <w:rsid w:val="6E2862DA"/>
    <w:rsid w:val="6E4B4EE4"/>
    <w:rsid w:val="6EFF7A7C"/>
    <w:rsid w:val="70187047"/>
    <w:rsid w:val="70194B6E"/>
    <w:rsid w:val="70657DB3"/>
    <w:rsid w:val="72CB03A1"/>
    <w:rsid w:val="730554A4"/>
    <w:rsid w:val="735E7467"/>
    <w:rsid w:val="73875315"/>
    <w:rsid w:val="73B544C0"/>
    <w:rsid w:val="74AC1B7A"/>
    <w:rsid w:val="75834F63"/>
    <w:rsid w:val="76A012F9"/>
    <w:rsid w:val="76AC4382"/>
    <w:rsid w:val="7789082B"/>
    <w:rsid w:val="77CD049D"/>
    <w:rsid w:val="785D673F"/>
    <w:rsid w:val="78882647"/>
    <w:rsid w:val="78EC49DB"/>
    <w:rsid w:val="79224A93"/>
    <w:rsid w:val="79273E57"/>
    <w:rsid w:val="79F84A83"/>
    <w:rsid w:val="7AC9184A"/>
    <w:rsid w:val="7BFF2E69"/>
    <w:rsid w:val="7C4818CB"/>
    <w:rsid w:val="7C8B6DF3"/>
    <w:rsid w:val="7D197F5B"/>
    <w:rsid w:val="7D2578C8"/>
    <w:rsid w:val="7DEC7621"/>
    <w:rsid w:val="7E4E6694"/>
    <w:rsid w:val="7F08472B"/>
    <w:rsid w:val="7F387821"/>
    <w:rsid w:val="7F89761A"/>
    <w:rsid w:val="7FB623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0"/>
    <w:pPr>
      <w:keepNext/>
      <w:keepLines/>
      <w:widowControl w:val="0"/>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numPr>
        <w:ilvl w:val="2"/>
        <w:numId w:val="2"/>
      </w:numPr>
      <w:spacing w:line="360" w:lineRule="auto"/>
      <w:ind w:left="720" w:hanging="720" w:firstLineChars="0"/>
      <w:outlineLvl w:val="2"/>
    </w:pPr>
    <w:rPr>
      <w:rFonts w:ascii="Times New Roman" w:hAnsi="Times New Roman" w:eastAsia="宋体"/>
      <w:b/>
      <w:kern w:val="21"/>
      <w:sz w:val="24"/>
      <w:szCs w:val="24"/>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0">
    <w:name w:val="Default Paragraph Font"/>
    <w:qFormat/>
    <w:uiPriority w:val="0"/>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adjustRightInd/>
      <w:snapToGrid/>
      <w:spacing w:beforeLines="0" w:after="120" w:line="240" w:lineRule="auto"/>
      <w:ind w:firstLine="420" w:firstLineChars="100"/>
    </w:pPr>
    <w:rPr>
      <w:snapToGrid/>
      <w:color w:val="000000"/>
      <w:kern w:val="2"/>
    </w:rPr>
  </w:style>
  <w:style w:type="paragraph" w:styleId="6">
    <w:name w:val="Body Text"/>
    <w:basedOn w:val="1"/>
    <w:next w:val="1"/>
    <w:link w:val="31"/>
    <w:qFormat/>
    <w:uiPriority w:val="99"/>
    <w:pPr>
      <w:spacing w:after="120"/>
    </w:pPr>
  </w:style>
  <w:style w:type="paragraph" w:styleId="7">
    <w:name w:val="List Bullet 4"/>
    <w:basedOn w:val="1"/>
    <w:qFormat/>
    <w:uiPriority w:val="0"/>
    <w:pPr>
      <w:numPr>
        <w:ilvl w:val="0"/>
        <w:numId w:val="3"/>
      </w:numPr>
    </w:pPr>
  </w:style>
  <w:style w:type="paragraph" w:styleId="8">
    <w:name w:val="Normal Indent"/>
    <w:basedOn w:val="1"/>
    <w:next w:val="1"/>
    <w:qFormat/>
    <w:uiPriority w:val="99"/>
    <w:pPr>
      <w:tabs>
        <w:tab w:val="left" w:pos="540"/>
        <w:tab w:val="left" w:pos="1080"/>
        <w:tab w:val="left" w:pos="1800"/>
      </w:tabs>
      <w:adjustRightInd w:val="0"/>
      <w:snapToGrid w:val="0"/>
      <w:spacing w:line="360" w:lineRule="auto"/>
      <w:ind w:firstLine="480"/>
    </w:pPr>
    <w:rPr>
      <w:rFonts w:ascii="仿宋_GB2312" w:hAnsi="宋体"/>
      <w:sz w:val="24"/>
      <w:szCs w:val="21"/>
    </w:rPr>
  </w:style>
  <w:style w:type="paragraph" w:styleId="9">
    <w:name w:val="Plain Text"/>
    <w:basedOn w:val="1"/>
    <w:qFormat/>
    <w:uiPriority w:val="0"/>
    <w:rPr>
      <w:rFonts w:ascii="宋体" w:hAnsi="Courier New"/>
      <w:kern w:val="0"/>
      <w:sz w:val="20"/>
      <w:szCs w:val="20"/>
    </w:rPr>
  </w:style>
  <w:style w:type="paragraph" w:styleId="10">
    <w:name w:val="List Bullet 5"/>
    <w:basedOn w:val="1"/>
    <w:qFormat/>
    <w:uiPriority w:val="0"/>
    <w:pPr>
      <w:numPr>
        <w:ilvl w:val="0"/>
        <w:numId w:val="4"/>
      </w:numPr>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Body Text First Indent 2"/>
    <w:basedOn w:val="1"/>
    <w:next w:val="1"/>
    <w:qFormat/>
    <w:uiPriority w:val="0"/>
    <w:pPr>
      <w:ind w:firstLine="420" w:firstLineChars="200"/>
    </w:pPr>
    <w:rPr>
      <w:kern w:val="2"/>
      <w:sz w:val="21"/>
      <w:szCs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rPr>
      <w:szCs w:val="20"/>
    </w:rPr>
  </w:style>
  <w:style w:type="paragraph" w:styleId="16">
    <w:name w:val="index 1"/>
    <w:basedOn w:val="1"/>
    <w:next w:val="1"/>
    <w:qFormat/>
    <w:uiPriority w:val="0"/>
    <w:pPr>
      <w:spacing w:line="320" w:lineRule="exact"/>
      <w:jc w:val="center"/>
    </w:pPr>
    <w:rPr>
      <w:color w:val="000000"/>
      <w:szCs w:val="21"/>
    </w:rPr>
  </w:style>
  <w:style w:type="paragraph" w:styleId="17">
    <w:name w:val="Body Text Indent 3"/>
    <w:basedOn w:val="1"/>
    <w:qFormat/>
    <w:uiPriority w:val="0"/>
    <w:pPr>
      <w:adjustRightInd w:val="0"/>
      <w:snapToGrid w:val="0"/>
      <w:spacing w:line="460" w:lineRule="exact"/>
      <w:ind w:firstLine="561"/>
    </w:pPr>
    <w:rPr>
      <w:rFonts w:ascii="宋体" w:eastAsia="楷体_GB2312"/>
      <w:color w:val="000000"/>
      <w:kern w:val="0"/>
      <w:sz w:val="26"/>
      <w:szCs w:val="22"/>
    </w:rPr>
  </w:style>
  <w:style w:type="paragraph" w:styleId="18">
    <w:name w:val="toc 2"/>
    <w:basedOn w:val="1"/>
    <w:next w:val="1"/>
    <w:qFormat/>
    <w:uiPriority w:val="39"/>
    <w:pPr>
      <w:ind w:left="210"/>
      <w:jc w:val="left"/>
    </w:pPr>
    <w:rPr>
      <w:smallCaps/>
    </w:rPr>
  </w:style>
  <w:style w:type="paragraph" w:styleId="19">
    <w:name w:val="Normal (Web)"/>
    <w:basedOn w:val="1"/>
    <w:qFormat/>
    <w:uiPriority w:val="99"/>
    <w:pPr>
      <w:jc w:val="left"/>
    </w:pPr>
    <w:rPr>
      <w:kern w:val="0"/>
      <w:sz w:val="24"/>
    </w:rPr>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rFonts w:cs="Times New Roman"/>
      <w:color w:val="0000FF"/>
      <w:u w:val="single"/>
      <w:lang w:bidi="ar-SA"/>
    </w:rPr>
  </w:style>
  <w:style w:type="character" w:styleId="27">
    <w:name w:val="HTML Code"/>
    <w:qFormat/>
    <w:uiPriority w:val="0"/>
    <w:rPr>
      <w:rFonts w:ascii="Courier New" w:hAnsi="Courier New"/>
      <w:sz w:val="20"/>
    </w:rPr>
  </w:style>
  <w:style w:type="character" w:styleId="28">
    <w:name w:val="HTML Cite"/>
    <w:qFormat/>
    <w:uiPriority w:val="0"/>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正文文本 字符"/>
    <w:link w:val="6"/>
    <w:qFormat/>
    <w:uiPriority w:val="0"/>
    <w:rPr>
      <w:rFonts w:eastAsia="仿宋_GB2312"/>
      <w:kern w:val="2"/>
      <w:sz w:val="32"/>
      <w:szCs w:val="24"/>
    </w:rPr>
  </w:style>
  <w:style w:type="paragraph" w:customStyle="1" w:styleId="32">
    <w:name w:val="报告表正文"/>
    <w:next w:val="12"/>
    <w:qFormat/>
    <w:uiPriority w:val="0"/>
    <w:pPr>
      <w:spacing w:line="460" w:lineRule="exact"/>
      <w:ind w:firstLine="200" w:firstLineChars="200"/>
    </w:pPr>
    <w:rPr>
      <w:rFonts w:ascii="Times New Roman" w:hAnsi="Times New Roman" w:eastAsia="宋体" w:cs="Times New Roman"/>
      <w:sz w:val="24"/>
      <w:szCs w:val="24"/>
      <w:lang w:val="en-US" w:eastAsia="zh-CN" w:bidi="ar-SA"/>
    </w:rPr>
  </w:style>
  <w:style w:type="paragraph" w:customStyle="1" w:styleId="33">
    <w:name w:val="表格5号1"/>
    <w:next w:val="14"/>
    <w:qFormat/>
    <w:uiPriority w:val="0"/>
    <w:pPr>
      <w:spacing w:before="100" w:beforeAutospacing="1" w:after="100" w:afterAutospacing="1"/>
      <w:contextualSpacing/>
      <w:jc w:val="center"/>
    </w:pPr>
    <w:rPr>
      <w:rFonts w:ascii="Times New Roman" w:hAnsi="Times New Roman" w:eastAsia="仿宋_GB2312" w:cs="Times New Roman"/>
      <w:sz w:val="32"/>
      <w:szCs w:val="32"/>
      <w:lang w:val="en-US" w:eastAsia="zh-CN" w:bidi="ar-SA"/>
    </w:rPr>
  </w:style>
  <w:style w:type="paragraph" w:customStyle="1" w:styleId="34">
    <w:name w:val="01正文"/>
    <w:basedOn w:val="1"/>
    <w:qFormat/>
    <w:uiPriority w:val="0"/>
    <w:pPr>
      <w:spacing w:line="480" w:lineRule="exact"/>
      <w:ind w:firstLine="520"/>
    </w:pPr>
    <w:rPr>
      <w:kern w:val="2"/>
      <w:sz w:val="26"/>
      <w:szCs w:val="26"/>
    </w:rPr>
  </w:style>
  <w:style w:type="paragraph" w:customStyle="1" w:styleId="35">
    <w:name w:val="Char Char1 Char"/>
    <w:basedOn w:val="1"/>
    <w:qFormat/>
    <w:uiPriority w:val="0"/>
    <w:rPr>
      <w:rFonts w:eastAsia="宋体"/>
      <w:sz w:val="21"/>
      <w:szCs w:val="21"/>
    </w:rPr>
  </w:style>
  <w:style w:type="paragraph" w:customStyle="1" w:styleId="36">
    <w:name w:val="列出段落1"/>
    <w:basedOn w:val="1"/>
    <w:qFormat/>
    <w:uiPriority w:val="0"/>
    <w:pPr>
      <w:ind w:firstLine="200" w:firstLineChars="200"/>
    </w:p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正文四号"/>
    <w:basedOn w:val="1"/>
    <w:qFormat/>
    <w:uiPriority w:val="0"/>
    <w:pPr>
      <w:spacing w:line="360" w:lineRule="auto"/>
      <w:ind w:firstLine="200" w:firstLineChars="200"/>
    </w:pPr>
    <w:rPr>
      <w:rFonts w:ascii="宋体" w:eastAsia="宋体" w:cs="宋体"/>
      <w:sz w:val="24"/>
      <w:szCs w:val="22"/>
      <w:lang w:bidi="ar-SA"/>
    </w:rPr>
  </w:style>
  <w:style w:type="paragraph" w:customStyle="1" w:styleId="39">
    <w:name w:val="表中文字"/>
    <w:basedOn w:val="1"/>
    <w:next w:val="1"/>
    <w:qFormat/>
    <w:uiPriority w:val="0"/>
    <w:pPr>
      <w:spacing w:line="288" w:lineRule="auto"/>
      <w:jc w:val="center"/>
    </w:pPr>
    <w:rPr>
      <w:rFonts w:eastAsia="宋体"/>
      <w:sz w:val="21"/>
      <w:szCs w:val="21"/>
    </w:rPr>
  </w:style>
  <w:style w:type="paragraph" w:customStyle="1" w:styleId="40">
    <w:name w:val="Default"/>
    <w:basedOn w:val="41"/>
    <w:next w:val="42"/>
    <w:qFormat/>
    <w:uiPriority w:val="0"/>
    <w:pPr>
      <w:widowControl w:val="0"/>
      <w:tabs>
        <w:tab w:val="right" w:pos="0"/>
      </w:tabs>
      <w:autoSpaceDE w:val="0"/>
      <w:autoSpaceDN w:val="0"/>
      <w:adjustRightInd w:val="0"/>
    </w:pPr>
    <w:rPr>
      <w:rFonts w:ascii="宋体" w:cs="宋体"/>
      <w:color w:val="000000"/>
      <w:sz w:val="24"/>
      <w:szCs w:val="24"/>
      <w:lang w:val="en-US" w:eastAsia="zh-CN" w:bidi="ar-SA"/>
    </w:rPr>
  </w:style>
  <w:style w:type="paragraph" w:customStyle="1" w:styleId="41">
    <w:name w:val="纯文本1"/>
    <w:basedOn w:val="1"/>
    <w:qFormat/>
    <w:uiPriority w:val="0"/>
    <w:pPr>
      <w:tabs>
        <w:tab w:val="right" w:pos="0"/>
      </w:tabs>
      <w:adjustRightInd w:val="0"/>
      <w:snapToGrid w:val="0"/>
      <w:spacing w:line="360" w:lineRule="auto"/>
      <w:jc w:val="center"/>
      <w:textAlignment w:val="baseline"/>
    </w:pPr>
    <w:rPr>
      <w:rFonts w:ascii="宋体" w:hAnsi="Courier New" w:eastAsia="仿宋_GB2312"/>
      <w:snapToGrid w:val="0"/>
      <w:kern w:val="0"/>
      <w:sz w:val="24"/>
      <w:szCs w:val="20"/>
    </w:rPr>
  </w:style>
  <w:style w:type="paragraph" w:customStyle="1" w:styleId="42">
    <w:name w:val="样式35"/>
    <w:basedOn w:val="43"/>
    <w:next w:val="44"/>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43">
    <w:name w:val="表 内容"/>
    <w:basedOn w:val="1"/>
    <w:qFormat/>
    <w:uiPriority w:val="0"/>
    <w:pPr>
      <w:adjustRightInd w:val="0"/>
      <w:snapToGrid w:val="0"/>
      <w:spacing w:beforeLines="15" w:afterLines="15"/>
      <w:jc w:val="center"/>
    </w:pPr>
    <w:rPr>
      <w:szCs w:val="21"/>
    </w:rPr>
  </w:style>
  <w:style w:type="paragraph" w:customStyle="1" w:styleId="44">
    <w:name w:val="font6"/>
    <w:next w:val="18"/>
    <w:qFormat/>
    <w:uiPriority w:val="0"/>
    <w:pPr>
      <w:spacing w:before="280" w:after="280"/>
      <w:jc w:val="both"/>
    </w:pPr>
    <w:rPr>
      <w:rFonts w:ascii="Times New Roman" w:hAnsi="Times New Roman" w:eastAsia="宋体" w:cs="Times New Roman"/>
      <w:kern w:val="2"/>
      <w:sz w:val="21"/>
      <w:szCs w:val="22"/>
      <w:lang w:val="en-US" w:eastAsia="zh-CN" w:bidi="ar-SA"/>
    </w:rPr>
  </w:style>
  <w:style w:type="paragraph" w:customStyle="1" w:styleId="45">
    <w:name w:val="样式18"/>
    <w:basedOn w:val="46"/>
    <w:qFormat/>
    <w:uiPriority w:val="0"/>
    <w:pPr>
      <w:keepNext w:val="0"/>
      <w:keepLines w:val="0"/>
      <w:widowControl/>
      <w:spacing w:before="0" w:line="460" w:lineRule="atLeast"/>
      <w:ind w:firstLine="200" w:firstLineChars="200"/>
      <w:outlineLvl w:val="9"/>
    </w:pPr>
    <w:rPr>
      <w:rFonts w:eastAsia="宋体"/>
      <w:sz w:val="26"/>
      <w:szCs w:val="26"/>
    </w:rPr>
  </w:style>
  <w:style w:type="paragraph" w:customStyle="1" w:styleId="46">
    <w:name w:val="样式16"/>
    <w:basedOn w:val="1"/>
    <w:qFormat/>
    <w:uiPriority w:val="0"/>
    <w:pPr>
      <w:keepNext/>
      <w:keepLines/>
      <w:widowControl/>
      <w:adjustRightInd w:val="0"/>
      <w:snapToGrid w:val="0"/>
      <w:spacing w:before="80" w:line="460" w:lineRule="exact"/>
      <w:jc w:val="left"/>
      <w:outlineLvl w:val="1"/>
    </w:pPr>
    <w:rPr>
      <w:rFonts w:eastAsia="黑体"/>
      <w:b/>
      <w:bCs/>
      <w:kern w:val="0"/>
      <w:sz w:val="28"/>
      <w:szCs w:val="28"/>
    </w:rPr>
  </w:style>
  <w:style w:type="paragraph" w:customStyle="1" w:styleId="47">
    <w:name w:val="忠庆表格"/>
    <w:basedOn w:val="37"/>
    <w:qFormat/>
    <w:uiPriority w:val="0"/>
    <w:rPr>
      <w:rFonts w:ascii="Times New Roman" w:hAnsi="Times New Roman"/>
      <w:sz w:val="22"/>
    </w:rPr>
  </w:style>
  <w:style w:type="paragraph" w:customStyle="1" w:styleId="48">
    <w:name w:val="忠庆正文"/>
    <w:basedOn w:val="47"/>
    <w:qFormat/>
    <w:uiPriority w:val="0"/>
    <w:pPr>
      <w:spacing w:line="460" w:lineRule="exact"/>
      <w:ind w:firstLine="200" w:firstLineChars="200"/>
    </w:pPr>
    <w:rPr>
      <w:rFonts w:eastAsia="宋体"/>
      <w:sz w:val="26"/>
      <w:szCs w:val="22"/>
    </w:rPr>
  </w:style>
  <w:style w:type="paragraph" w:customStyle="1" w:styleId="49">
    <w:name w:val="样式1"/>
    <w:basedOn w:val="1"/>
    <w:qFormat/>
    <w:uiPriority w:val="0"/>
    <w:pPr>
      <w:adjustRightInd w:val="0"/>
      <w:snapToGrid w:val="0"/>
      <w:spacing w:line="480" w:lineRule="exact"/>
      <w:ind w:firstLine="200" w:firstLineChars="200"/>
    </w:pPr>
    <w:rPr>
      <w:rFonts w:eastAsia="Times New Roman"/>
      <w:kern w:val="0"/>
      <w:sz w:val="26"/>
      <w:szCs w:val="20"/>
    </w:rPr>
  </w:style>
  <w:style w:type="character" w:customStyle="1" w:styleId="50">
    <w:name w:val="00正文 Char"/>
    <w:link w:val="51"/>
    <w:qFormat/>
    <w:uiPriority w:val="0"/>
    <w:rPr>
      <w:rFonts w:eastAsia="仿宋"/>
      <w:kern w:val="2"/>
      <w:sz w:val="26"/>
      <w:szCs w:val="22"/>
    </w:rPr>
  </w:style>
  <w:style w:type="paragraph" w:customStyle="1" w:styleId="51">
    <w:name w:val="00正文"/>
    <w:basedOn w:val="1"/>
    <w:link w:val="50"/>
    <w:qFormat/>
    <w:uiPriority w:val="0"/>
    <w:pPr>
      <w:spacing w:line="460" w:lineRule="exact"/>
      <w:ind w:firstLine="520" w:firstLineChars="200"/>
    </w:pPr>
    <w:rPr>
      <w:rFonts w:eastAsia="仿宋"/>
      <w:sz w:val="26"/>
      <w:szCs w:val="22"/>
    </w:rPr>
  </w:style>
  <w:style w:type="paragraph" w:styleId="52">
    <w:name w:val="List Paragraph"/>
    <w:basedOn w:val="1"/>
    <w:qFormat/>
    <w:uiPriority w:val="34"/>
    <w:pPr>
      <w:ind w:firstLine="420"/>
    </w:pPr>
  </w:style>
  <w:style w:type="paragraph" w:customStyle="1" w:styleId="53">
    <w:name w:val="List Paragraph1"/>
    <w:basedOn w:val="1"/>
    <w:qFormat/>
    <w:uiPriority w:val="0"/>
    <w:pPr>
      <w:ind w:firstLine="420"/>
    </w:pPr>
  </w:style>
  <w:style w:type="character" w:customStyle="1" w:styleId="54">
    <w:name w:val="WJ正文 Char"/>
    <w:link w:val="55"/>
    <w:qFormat/>
    <w:locked/>
    <w:uiPriority w:val="0"/>
    <w:rPr>
      <w:color w:val="000000"/>
      <w:sz w:val="24"/>
      <w:szCs w:val="24"/>
    </w:rPr>
  </w:style>
  <w:style w:type="paragraph" w:customStyle="1" w:styleId="55">
    <w:name w:val="WJ正文"/>
    <w:basedOn w:val="1"/>
    <w:link w:val="54"/>
    <w:qFormat/>
    <w:uiPriority w:val="0"/>
    <w:pPr>
      <w:spacing w:line="440" w:lineRule="exact"/>
      <w:ind w:firstLine="480" w:firstLineChars="200"/>
      <w:jc w:val="left"/>
    </w:pPr>
    <w:rPr>
      <w:rFonts w:eastAsia="宋体"/>
      <w:color w:val="000000"/>
      <w:kern w:val="0"/>
      <w:sz w:val="24"/>
    </w:rPr>
  </w:style>
  <w:style w:type="paragraph" w:customStyle="1" w:styleId="56">
    <w:name w:val="_Style 2"/>
    <w:basedOn w:val="1"/>
    <w:qFormat/>
    <w:uiPriority w:val="0"/>
    <w:pPr>
      <w:widowControl/>
      <w:spacing w:after="160" w:line="240" w:lineRule="exact"/>
      <w:jc w:val="left"/>
    </w:pPr>
    <w:rPr>
      <w:rFonts w:ascii="Verdana" w:hAnsi="Verdana"/>
      <w:kern w:val="0"/>
      <w:sz w:val="24"/>
      <w:szCs w:val="20"/>
      <w:lang w:eastAsia="en-US"/>
    </w:rPr>
  </w:style>
  <w:style w:type="paragraph" w:customStyle="1" w:styleId="57">
    <w:name w:val="Table Paragraph"/>
    <w:basedOn w:val="1"/>
    <w:qFormat/>
    <w:uiPriority w:val="0"/>
    <w:pPr>
      <w:autoSpaceDE w:val="0"/>
      <w:autoSpaceDN w:val="0"/>
      <w:adjustRightInd w:val="0"/>
      <w:jc w:val="left"/>
    </w:pPr>
    <w:rPr>
      <w:kern w:val="0"/>
      <w:sz w:val="24"/>
    </w:rPr>
  </w:style>
  <w:style w:type="paragraph" w:customStyle="1" w:styleId="58">
    <w:name w:val="0A正文"/>
    <w:basedOn w:val="1"/>
    <w:qFormat/>
    <w:uiPriority w:val="0"/>
    <w:pPr>
      <w:spacing w:line="460" w:lineRule="exact"/>
      <w:jc w:val="both"/>
    </w:pPr>
    <w:rPr>
      <w:color w:val="000000"/>
      <w:szCs w:val="26"/>
    </w:rPr>
  </w:style>
  <w:style w:type="character" w:customStyle="1" w:styleId="59">
    <w:name w:val="表格格式 Char"/>
    <w:link w:val="60"/>
    <w:qFormat/>
    <w:locked/>
    <w:uiPriority w:val="0"/>
    <w:rPr>
      <w:sz w:val="21"/>
    </w:rPr>
  </w:style>
  <w:style w:type="paragraph" w:customStyle="1" w:styleId="60">
    <w:name w:val="表格格式"/>
    <w:basedOn w:val="1"/>
    <w:next w:val="1"/>
    <w:link w:val="59"/>
    <w:qFormat/>
    <w:uiPriority w:val="0"/>
    <w:pPr>
      <w:adjustRightInd w:val="0"/>
      <w:snapToGrid w:val="0"/>
      <w:jc w:val="center"/>
    </w:pPr>
    <w:rPr>
      <w:rFonts w:eastAsia="宋体"/>
      <w:kern w:val="0"/>
      <w:sz w:val="21"/>
      <w:szCs w:val="20"/>
    </w:rPr>
  </w:style>
  <w:style w:type="paragraph" w:customStyle="1" w:styleId="61">
    <w:name w:val="表格内容"/>
    <w:basedOn w:val="1"/>
    <w:next w:val="1"/>
    <w:qFormat/>
    <w:uiPriority w:val="0"/>
    <w:pPr>
      <w:adjustRightInd/>
      <w:snapToGrid/>
      <w:spacing w:line="240" w:lineRule="auto"/>
      <w:ind w:firstLine="0" w:firstLineChars="0"/>
      <w:jc w:val="center"/>
    </w:pPr>
    <w:rPr>
      <w:kern w:val="0"/>
      <w:sz w:val="22"/>
      <w:szCs w:val="21"/>
    </w:rPr>
  </w:style>
  <w:style w:type="paragraph" w:customStyle="1" w:styleId="62">
    <w:name w:val="1正文2"/>
    <w:basedOn w:val="1"/>
    <w:qFormat/>
    <w:uiPriority w:val="0"/>
    <w:pPr>
      <w:spacing w:line="460" w:lineRule="exact"/>
      <w:ind w:firstLine="200" w:firstLineChars="200"/>
    </w:pPr>
    <w:rPr>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eChat%20Files\wxid_dqq19jjwkb0022\FileStorage\File\2024-12\&#31532;&#20108;&#27425;&#20844;&#31034;&#34920;&#65288;&#20016;&#27877;&#27700;&#27877;&#31377;&#21327;&#21516;&#22788;&#32622;&#39033;&#30446;&#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第二次公示表（丰泥水泥窑协同处置项目）.dotx</Template>
  <Pages>3</Pages>
  <Words>291</Words>
  <Characters>362</Characters>
  <Lines>16</Lines>
  <Paragraphs>4</Paragraphs>
  <TotalTime>7</TotalTime>
  <ScaleCrop>false</ScaleCrop>
  <LinksUpToDate>false</LinksUpToDate>
  <CharactersWithSpaces>362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2024-12-03T01:47:00Z</dcterms:created>
  <dc:creator>雨祭</dc:creator>
  <cp:lastModifiedBy>Administrator</cp:lastModifiedBy>
  <dcterms:modified xsi:type="dcterms:W3CDTF">2025-09-26T05:58:13Z</dcterms:modified>
  <dc:title>丰都县环保局审查建设项目环评信息公示表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0055C08CFDB648DD9DB157BF4136F743_13</vt:lpwstr>
  </property>
  <property fmtid="{D5CDD505-2E9C-101B-9397-08002B2CF9AE}" pid="4" name="KSOTemplateDocerSaveRecord">
    <vt:lpwstr>eyJoZGlkIjoiMWQwNmFhNzYxMzVkY2IwZDE4YmY3OWU0ZTdkOTNkMzEiLCJ1c2VySWQiOiI5OTc3NTM4ODMifQ==</vt:lpwstr>
  </property>
</Properties>
</file>