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2"/>
          <w:szCs w:val="32"/>
        </w:rPr>
      </w:pPr>
      <w:bookmarkStart w:id="7" w:name="_GoBack"/>
      <w:bookmarkEnd w:id="7"/>
      <w:r>
        <w:rPr>
          <w:rFonts w:hint="eastAsia"/>
          <w:b/>
          <w:sz w:val="32"/>
          <w:szCs w:val="32"/>
        </w:rPr>
        <w:t>丰都县生态环境局受理和拟审批建设项目环评信息公示表</w:t>
      </w:r>
    </w:p>
    <w:p>
      <w:pPr/>
      <w:r>
        <w:rPr>
          <w:rFonts w:hint="eastAsia"/>
        </w:rPr>
        <w:t> </w:t>
      </w:r>
    </w:p>
    <w:p>
      <w:pPr>
        <w:ind w:firstLine="420" w:firstLineChars="200"/>
        <w:rPr>
          <w:color w:val="000000" w:themeColor="text1"/>
          <w14:textFill>
            <w14:solidFill>
              <w14:schemeClr w14:val="tx1"/>
            </w14:solidFill>
          </w14:textFill>
        </w:rPr>
      </w:pPr>
      <w:r>
        <w:rPr>
          <w:rFonts w:hint="eastAsia"/>
        </w:rPr>
        <w:t>按照《重庆市生态环境局办公室关于深化工程建设项目环境影响评价文件审批实施告知承诺制改革有关事项的补充通知》（</w:t>
      </w:r>
      <w:bookmarkStart w:id="0" w:name="gwz"/>
      <w:r>
        <w:rPr>
          <w:rFonts w:hint="eastAsia"/>
        </w:rPr>
        <w:t>渝环办</w:t>
      </w:r>
      <w:bookmarkEnd w:id="0"/>
      <w:r>
        <w:rPr>
          <w:rFonts w:hint="eastAsia"/>
        </w:rPr>
        <w:t>〔</w:t>
      </w:r>
      <w:bookmarkStart w:id="1" w:name="gwnh"/>
      <w:r>
        <w:rPr>
          <w:rFonts w:hint="eastAsia"/>
        </w:rPr>
        <w:t>2022</w:t>
      </w:r>
      <w:bookmarkEnd w:id="1"/>
      <w:r>
        <w:rPr>
          <w:rFonts w:hint="eastAsia"/>
        </w:rPr>
        <w:t>〕</w:t>
      </w:r>
      <w:bookmarkStart w:id="2" w:name="gwqh"/>
      <w:r>
        <w:rPr>
          <w:rFonts w:hint="eastAsia"/>
        </w:rPr>
        <w:t>140</w:t>
      </w:r>
      <w:bookmarkEnd w:id="2"/>
      <w:r>
        <w:rPr>
          <w:rFonts w:hint="eastAsia"/>
        </w:rPr>
        <w:t>号），</w:t>
      </w:r>
      <w:r>
        <w:rPr>
          <w:rFonts w:hint="eastAsia"/>
          <w:color w:val="000000" w:themeColor="text1"/>
          <w14:textFill>
            <w14:solidFill>
              <w14:schemeClr w14:val="tx1"/>
            </w14:solidFill>
          </w14:textFill>
        </w:rPr>
        <w:t xml:space="preserve">丰都县生态环境局于2024年4月28日受理和拟审批以下建设项目环评文件，现公告有关环评信息，接受社会监督，受理公示期为2024年4月28日至2024年5月7日（5个工作日），拟审批公示期为2024年5月8日至2024年5月13日（5个工作日）。环评文件查询方式: </w:t>
      </w:r>
      <w:r>
        <w:rPr>
          <w:color w:val="000000" w:themeColor="text1"/>
          <w14:textFill>
            <w14:solidFill>
              <w14:schemeClr w14:val="tx1"/>
            </w14:solidFill>
          </w14:textFill>
        </w:rPr>
        <w:t>http://www.cqfd.gov.cn/bm/sthjj/</w:t>
      </w:r>
      <w:r>
        <w:rPr>
          <w:rFonts w:hint="eastAsia"/>
          <w:color w:val="000000" w:themeColor="text1"/>
          <w14:textFill>
            <w14:solidFill>
              <w14:schemeClr w14:val="tx1"/>
            </w14:solidFill>
          </w14:textFill>
        </w:rPr>
        <w:t xml:space="preserve"> 。</w:t>
      </w:r>
    </w:p>
    <w:p>
      <w:pPr/>
      <w:r>
        <w:rPr>
          <w:rFonts w:hint="eastAsia"/>
        </w:rPr>
        <w:t>反馈意见受理方式为电子邮箱：6239779@qq.com，传真：70702532 ，电话：70708728，通信地址：重庆市丰都县三合街道商业路321号生态环境局，邮编：408200。申请人和利害关系人可自拟审批公示起5个工作日内以书面形式向我局提出听证申请。</w:t>
      </w:r>
    </w:p>
    <w:p>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28"/>
        <w:gridCol w:w="655"/>
        <w:gridCol w:w="709"/>
        <w:gridCol w:w="709"/>
        <w:gridCol w:w="709"/>
        <w:gridCol w:w="2693"/>
        <w:gridCol w:w="4394"/>
        <w:gridCol w:w="879"/>
        <w:gridCol w:w="138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center"/>
              <w:rPr>
                <w:b/>
              </w:rPr>
            </w:pPr>
            <w:r>
              <w:rPr>
                <w:rFonts w:hint="eastAsia"/>
                <w:b/>
              </w:rPr>
              <w:t>序号</w:t>
            </w:r>
          </w:p>
          <w:p>
            <w:pPr>
              <w:jc w:val="center"/>
              <w:rPr>
                <w:b/>
              </w:rPr>
            </w:pPr>
          </w:p>
        </w:tc>
        <w:tc>
          <w:tcPr>
            <w:tcW w:w="728" w:type="dxa"/>
            <w:vAlign w:val="center"/>
          </w:tcPr>
          <w:p>
            <w:pPr>
              <w:jc w:val="center"/>
              <w:rPr>
                <w:b/>
              </w:rPr>
            </w:pPr>
            <w:r>
              <w:rPr>
                <w:rFonts w:hint="eastAsia"/>
                <w:b/>
              </w:rPr>
              <w:t>项目名称</w:t>
            </w:r>
          </w:p>
          <w:p>
            <w:pPr>
              <w:jc w:val="center"/>
              <w:rPr>
                <w:b/>
              </w:rPr>
            </w:pPr>
          </w:p>
        </w:tc>
        <w:tc>
          <w:tcPr>
            <w:tcW w:w="655" w:type="dxa"/>
            <w:vAlign w:val="center"/>
          </w:tcPr>
          <w:p>
            <w:pPr>
              <w:jc w:val="center"/>
              <w:rPr>
                <w:b/>
              </w:rPr>
            </w:pPr>
            <w:r>
              <w:rPr>
                <w:rFonts w:hint="eastAsia"/>
                <w:b/>
              </w:rPr>
              <w:t>建设地点</w:t>
            </w:r>
          </w:p>
          <w:p>
            <w:pPr>
              <w:jc w:val="center"/>
              <w:rPr>
                <w:b/>
              </w:rPr>
            </w:pPr>
          </w:p>
        </w:tc>
        <w:tc>
          <w:tcPr>
            <w:tcW w:w="709" w:type="dxa"/>
            <w:vAlign w:val="center"/>
          </w:tcPr>
          <w:p>
            <w:pPr>
              <w:jc w:val="center"/>
              <w:rPr>
                <w:b/>
              </w:rPr>
            </w:pPr>
            <w:r>
              <w:rPr>
                <w:rFonts w:hint="eastAsia"/>
                <w:b/>
              </w:rPr>
              <w:t>建设单位</w:t>
            </w:r>
          </w:p>
          <w:p>
            <w:pPr>
              <w:jc w:val="center"/>
              <w:rPr>
                <w:b/>
              </w:rPr>
            </w:pPr>
          </w:p>
        </w:tc>
        <w:tc>
          <w:tcPr>
            <w:tcW w:w="709" w:type="dxa"/>
            <w:vAlign w:val="center"/>
          </w:tcPr>
          <w:p>
            <w:pPr>
              <w:jc w:val="center"/>
              <w:rPr>
                <w:b/>
              </w:rPr>
            </w:pPr>
            <w:r>
              <w:rPr>
                <w:rFonts w:hint="eastAsia"/>
                <w:b/>
              </w:rPr>
              <w:t>环评机构</w:t>
            </w:r>
          </w:p>
          <w:p>
            <w:pPr>
              <w:jc w:val="center"/>
              <w:rPr>
                <w:b/>
              </w:rPr>
            </w:pPr>
          </w:p>
        </w:tc>
        <w:tc>
          <w:tcPr>
            <w:tcW w:w="709" w:type="dxa"/>
            <w:vAlign w:val="center"/>
          </w:tcPr>
          <w:p>
            <w:pPr>
              <w:jc w:val="center"/>
              <w:rPr>
                <w:b/>
              </w:rPr>
            </w:pPr>
            <w:r>
              <w:rPr>
                <w:rFonts w:hint="eastAsia"/>
                <w:b/>
              </w:rPr>
              <w:t>环评类别</w:t>
            </w:r>
          </w:p>
          <w:p>
            <w:pPr>
              <w:jc w:val="center"/>
              <w:rPr>
                <w:b/>
              </w:rPr>
            </w:pPr>
          </w:p>
        </w:tc>
        <w:tc>
          <w:tcPr>
            <w:tcW w:w="2693" w:type="dxa"/>
            <w:vAlign w:val="center"/>
          </w:tcPr>
          <w:p>
            <w:pPr>
              <w:jc w:val="center"/>
              <w:rPr>
                <w:b/>
              </w:rPr>
            </w:pPr>
            <w:r>
              <w:rPr>
                <w:rFonts w:hint="eastAsia"/>
                <w:b/>
              </w:rPr>
              <w:t>项目概况</w:t>
            </w:r>
          </w:p>
          <w:p>
            <w:pPr>
              <w:jc w:val="center"/>
              <w:rPr>
                <w:b/>
              </w:rPr>
            </w:pPr>
          </w:p>
        </w:tc>
        <w:tc>
          <w:tcPr>
            <w:tcW w:w="4394" w:type="dxa"/>
            <w:vAlign w:val="center"/>
          </w:tcPr>
          <w:p>
            <w:pPr>
              <w:jc w:val="center"/>
              <w:rPr>
                <w:b/>
              </w:rPr>
            </w:pPr>
            <w:r>
              <w:rPr>
                <w:rFonts w:hint="eastAsia"/>
                <w:b/>
              </w:rPr>
              <w:t>主要环境影响和环境保护对策与措施</w:t>
            </w:r>
          </w:p>
          <w:p>
            <w:pPr>
              <w:jc w:val="center"/>
              <w:rPr>
                <w:b/>
              </w:rPr>
            </w:pPr>
          </w:p>
        </w:tc>
        <w:tc>
          <w:tcPr>
            <w:tcW w:w="879" w:type="dxa"/>
            <w:vAlign w:val="center"/>
          </w:tcPr>
          <w:p>
            <w:pPr>
              <w:jc w:val="center"/>
              <w:rPr>
                <w:b/>
              </w:rPr>
            </w:pPr>
            <w:r>
              <w:rPr>
                <w:rFonts w:hint="eastAsia"/>
                <w:b/>
              </w:rPr>
              <w:t>相关部门意见</w:t>
            </w:r>
          </w:p>
          <w:p>
            <w:pPr>
              <w:jc w:val="center"/>
              <w:rPr>
                <w:b/>
              </w:rPr>
            </w:pPr>
          </w:p>
        </w:tc>
        <w:tc>
          <w:tcPr>
            <w:tcW w:w="1389" w:type="dxa"/>
            <w:vAlign w:val="center"/>
          </w:tcPr>
          <w:p>
            <w:pPr>
              <w:jc w:val="center"/>
              <w:rPr>
                <w:b/>
              </w:rPr>
            </w:pPr>
            <w:r>
              <w:rPr>
                <w:rFonts w:hint="eastAsia"/>
                <w:b/>
              </w:rPr>
              <w:t>建设单位开展的公众参与情况</w:t>
            </w:r>
          </w:p>
        </w:tc>
        <w:tc>
          <w:tcPr>
            <w:tcW w:w="883" w:type="dxa"/>
            <w:vAlign w:val="center"/>
          </w:tcPr>
          <w:p>
            <w:pPr>
              <w:jc w:val="center"/>
              <w:rPr>
                <w:b/>
              </w:rPr>
            </w:pPr>
            <w:r>
              <w:rPr>
                <w:rFonts w:hint="eastAsia"/>
                <w:b/>
              </w:rPr>
              <w:t>备注</w:t>
            </w:r>
          </w:p>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280" w:lineRule="exact"/>
              <w:rPr>
                <w:rFonts w:asciiTheme="majorEastAsia" w:hAnsiTheme="majorEastAsia" w:eastAsiaTheme="majorEastAsia"/>
              </w:rPr>
            </w:pPr>
            <w:r>
              <w:rPr>
                <w:rFonts w:hint="eastAsia" w:asciiTheme="majorEastAsia" w:hAnsiTheme="majorEastAsia" w:eastAsiaTheme="majorEastAsia"/>
              </w:rPr>
              <w:t>1</w:t>
            </w:r>
          </w:p>
        </w:tc>
        <w:tc>
          <w:tcPr>
            <w:tcW w:w="728" w:type="dxa"/>
          </w:tcPr>
          <w:p>
            <w:pPr>
              <w:spacing w:line="280" w:lineRule="exact"/>
              <w:rPr>
                <w:rFonts w:asciiTheme="majorEastAsia" w:hAnsiTheme="majorEastAsia" w:eastAsiaTheme="majorEastAsia"/>
              </w:rPr>
            </w:pPr>
            <w:r>
              <w:rPr>
                <w:rFonts w:hint="eastAsia" w:asciiTheme="majorEastAsia" w:hAnsiTheme="majorEastAsia" w:eastAsiaTheme="majorEastAsia"/>
                <w:bCs/>
              </w:rPr>
              <w:t>丰都县三合街道王家渡组团与龙河新城人行通道建设工程</w:t>
            </w:r>
          </w:p>
        </w:tc>
        <w:tc>
          <w:tcPr>
            <w:tcW w:w="655" w:type="dxa"/>
          </w:tcPr>
          <w:p>
            <w:pPr>
              <w:spacing w:line="280" w:lineRule="exact"/>
              <w:rPr>
                <w:rFonts w:asciiTheme="majorEastAsia" w:hAnsiTheme="majorEastAsia" w:eastAsiaTheme="majorEastAsia"/>
              </w:rPr>
            </w:pPr>
            <w:r>
              <w:rPr>
                <w:rFonts w:hint="eastAsia" w:asciiTheme="majorEastAsia" w:hAnsiTheme="majorEastAsia" w:eastAsiaTheme="majorEastAsia"/>
                <w:bCs/>
              </w:rPr>
              <w:t>丰都县三合街道</w:t>
            </w:r>
          </w:p>
        </w:tc>
        <w:tc>
          <w:tcPr>
            <w:tcW w:w="709" w:type="dxa"/>
          </w:tcPr>
          <w:p>
            <w:pPr>
              <w:spacing w:line="280" w:lineRule="exact"/>
              <w:rPr>
                <w:rFonts w:asciiTheme="majorEastAsia" w:hAnsiTheme="majorEastAsia" w:eastAsiaTheme="majorEastAsia"/>
              </w:rPr>
            </w:pPr>
            <w:r>
              <w:rPr>
                <w:rFonts w:hint="eastAsia" w:asciiTheme="majorEastAsia" w:hAnsiTheme="majorEastAsia" w:eastAsiaTheme="majorEastAsia"/>
                <w:bCs/>
              </w:rPr>
              <w:t>丰都县城市建设资产经营有限责任公司</w:t>
            </w:r>
          </w:p>
        </w:tc>
        <w:tc>
          <w:tcPr>
            <w:tcW w:w="709" w:type="dxa"/>
          </w:tcPr>
          <w:p>
            <w:pPr>
              <w:spacing w:line="280" w:lineRule="exact"/>
              <w:rPr>
                <w:rFonts w:asciiTheme="majorEastAsia" w:hAnsiTheme="majorEastAsia" w:eastAsiaTheme="majorEastAsia"/>
              </w:rPr>
            </w:pPr>
            <w:r>
              <w:rPr>
                <w:rFonts w:hint="eastAsia" w:asciiTheme="majorEastAsia" w:hAnsiTheme="majorEastAsia" w:eastAsiaTheme="majorEastAsia"/>
                <w:bCs/>
              </w:rPr>
              <w:t>重庆龙翰环保工程有限公司</w:t>
            </w:r>
          </w:p>
        </w:tc>
        <w:tc>
          <w:tcPr>
            <w:tcW w:w="709" w:type="dxa"/>
          </w:tcPr>
          <w:p>
            <w:pPr>
              <w:spacing w:line="280" w:lineRule="exact"/>
              <w:rPr>
                <w:rFonts w:asciiTheme="majorEastAsia" w:hAnsiTheme="majorEastAsia" w:eastAsiaTheme="majorEastAsia"/>
              </w:rPr>
            </w:pPr>
            <w:r>
              <w:rPr>
                <w:rFonts w:hint="eastAsia" w:asciiTheme="majorEastAsia" w:hAnsiTheme="majorEastAsia" w:eastAsiaTheme="majorEastAsia"/>
              </w:rPr>
              <w:t>环境影响报告表</w:t>
            </w:r>
          </w:p>
        </w:tc>
        <w:tc>
          <w:tcPr>
            <w:tcW w:w="2693" w:type="dxa"/>
          </w:tcPr>
          <w:p>
            <w:pPr>
              <w:rPr>
                <w:rFonts w:asciiTheme="majorEastAsia" w:hAnsiTheme="majorEastAsia" w:eastAsiaTheme="majorEastAsia"/>
              </w:rPr>
            </w:pPr>
            <w:bookmarkStart w:id="3" w:name="_Hlk113031087"/>
            <w:r>
              <w:rPr>
                <w:rFonts w:asciiTheme="majorEastAsia" w:hAnsiTheme="majorEastAsia" w:eastAsiaTheme="majorEastAsia"/>
              </w:rPr>
              <w:t>丰都县三合街道王家渡组团与龙河新城人行通道建设工程</w:t>
            </w:r>
            <w:bookmarkEnd w:id="3"/>
            <w:r>
              <w:rPr>
                <w:rFonts w:asciiTheme="majorEastAsia" w:hAnsiTheme="majorEastAsia" w:eastAsiaTheme="majorEastAsia"/>
              </w:rPr>
              <w:t>建设地点</w:t>
            </w:r>
            <w:bookmarkStart w:id="4" w:name="_Hlk113031124"/>
            <w:r>
              <w:rPr>
                <w:rFonts w:hint="eastAsia" w:asciiTheme="majorEastAsia" w:hAnsiTheme="majorEastAsia" w:eastAsiaTheme="majorEastAsia"/>
              </w:rPr>
              <w:t>为</w:t>
            </w:r>
            <w:r>
              <w:rPr>
                <w:rFonts w:asciiTheme="majorEastAsia" w:hAnsiTheme="majorEastAsia" w:eastAsiaTheme="majorEastAsia"/>
              </w:rPr>
              <w:t>丰都县王家渡滨江公园、龙河新城滨江公园</w:t>
            </w:r>
            <w:r>
              <w:rPr>
                <w:rFonts w:hint="eastAsia" w:asciiTheme="majorEastAsia" w:hAnsiTheme="majorEastAsia" w:eastAsiaTheme="majorEastAsia"/>
              </w:rPr>
              <w:t>。工程</w:t>
            </w:r>
            <w:r>
              <w:rPr>
                <w:rFonts w:asciiTheme="majorEastAsia" w:hAnsiTheme="majorEastAsia" w:eastAsiaTheme="majorEastAsia"/>
              </w:rPr>
              <w:t>建设1座人行通道桥，全长709米，其中桥梁段679m，包括主桥、引桥，主桥跨龙河，主桥为一座中承式拱桥，主桥跨径230m。引桥采用单箱单室钢筋混凝土连续箱梁，全长440m，人行路基段长30米。项目服务对象以人行为主，兼具景观功能，不涉及机动车通行。</w:t>
            </w:r>
            <w:bookmarkEnd w:id="4"/>
            <w:r>
              <w:rPr>
                <w:rFonts w:asciiTheme="majorEastAsia" w:hAnsiTheme="majorEastAsia" w:eastAsiaTheme="majorEastAsia"/>
              </w:rPr>
              <w:t>项目总投资：项目总投资9994.05万元，环保投资258万元，占总投资的2.58%。</w:t>
            </w:r>
          </w:p>
          <w:p>
            <w:pPr>
              <w:rPr>
                <w:rFonts w:asciiTheme="majorEastAsia" w:hAnsiTheme="majorEastAsia" w:eastAsiaTheme="majorEastAsia"/>
              </w:rPr>
            </w:pPr>
          </w:p>
        </w:tc>
        <w:tc>
          <w:tcPr>
            <w:tcW w:w="4394" w:type="dxa"/>
          </w:tcPr>
          <w:p>
            <w:pPr>
              <w:spacing w:line="280" w:lineRule="exact"/>
              <w:rPr>
                <w:rFonts w:asciiTheme="majorEastAsia" w:hAnsiTheme="majorEastAsia" w:eastAsiaTheme="majorEastAsia"/>
                <w:b/>
                <w:szCs w:val="21"/>
              </w:rPr>
            </w:pPr>
            <w:r>
              <w:rPr>
                <w:rFonts w:hint="eastAsia" w:asciiTheme="majorEastAsia" w:hAnsiTheme="majorEastAsia" w:eastAsiaTheme="majorEastAsia"/>
                <w:b/>
                <w:szCs w:val="21"/>
              </w:rPr>
              <w:t>一、</w:t>
            </w:r>
            <w:r>
              <w:rPr>
                <w:rFonts w:asciiTheme="majorEastAsia" w:hAnsiTheme="majorEastAsia" w:eastAsiaTheme="majorEastAsia"/>
                <w:b/>
                <w:szCs w:val="21"/>
              </w:rPr>
              <w:t>施工期</w:t>
            </w:r>
            <w:r>
              <w:rPr>
                <w:rFonts w:hint="eastAsia" w:asciiTheme="majorEastAsia" w:hAnsiTheme="majorEastAsia" w:eastAsiaTheme="majorEastAsia"/>
                <w:b/>
                <w:bCs/>
                <w:szCs w:val="21"/>
              </w:rPr>
              <w:t>污染防治措施</w:t>
            </w:r>
          </w:p>
          <w:p>
            <w:pPr>
              <w:spacing w:line="280" w:lineRule="exact"/>
              <w:rPr>
                <w:rFonts w:hint="eastAsia"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w:t>
            </w:r>
            <w:r>
              <w:rPr>
                <w:rFonts w:asciiTheme="majorEastAsia" w:hAnsiTheme="majorEastAsia" w:eastAsiaTheme="majorEastAsia"/>
                <w:b/>
                <w:bCs/>
                <w:szCs w:val="21"/>
              </w:rPr>
              <w:t>生态环境保护措施</w:t>
            </w:r>
            <w:r>
              <w:rPr>
                <w:rFonts w:hint="eastAsia" w:asciiTheme="majorEastAsia" w:hAnsiTheme="majorEastAsia" w:eastAsiaTheme="majorEastAsia"/>
                <w:b/>
                <w:bCs/>
                <w:szCs w:val="21"/>
              </w:rPr>
              <w:t>。</w:t>
            </w:r>
            <w:r>
              <w:rPr>
                <w:rFonts w:asciiTheme="majorEastAsia" w:hAnsiTheme="majorEastAsia" w:eastAsiaTheme="majorEastAsia"/>
                <w:szCs w:val="21"/>
              </w:rPr>
              <w:t>严格按照施工边界施工，加强施工期的组织管理，做好水土保持工作，最大限度保护动物生境</w:t>
            </w:r>
            <w:r>
              <w:rPr>
                <w:rFonts w:hint="eastAsia" w:asciiTheme="majorEastAsia" w:hAnsiTheme="majorEastAsia" w:eastAsiaTheme="majorEastAsia"/>
                <w:szCs w:val="21"/>
              </w:rPr>
              <w:t>，</w:t>
            </w:r>
            <w:r>
              <w:rPr>
                <w:rFonts w:asciiTheme="majorEastAsia" w:hAnsiTheme="majorEastAsia" w:eastAsiaTheme="majorEastAsia"/>
                <w:szCs w:val="21"/>
              </w:rPr>
              <w:t>做好湿地公园的生态环境保护工作，</w:t>
            </w:r>
            <w:r>
              <w:rPr>
                <w:rFonts w:hint="eastAsia" w:asciiTheme="majorEastAsia" w:hAnsiTheme="majorEastAsia" w:eastAsiaTheme="majorEastAsia"/>
                <w:szCs w:val="21"/>
              </w:rPr>
              <w:t>落实</w:t>
            </w:r>
            <w:r>
              <w:rPr>
                <w:rFonts w:asciiTheme="majorEastAsia" w:hAnsiTheme="majorEastAsia" w:eastAsiaTheme="majorEastAsia"/>
                <w:szCs w:val="21"/>
              </w:rPr>
              <w:t>水生生态保护措施</w:t>
            </w:r>
            <w:r>
              <w:rPr>
                <w:rFonts w:hint="eastAsia" w:asciiTheme="majorEastAsia" w:hAnsiTheme="majorEastAsia" w:eastAsiaTheme="majorEastAsia"/>
                <w:szCs w:val="21"/>
              </w:rPr>
              <w:t>，</w:t>
            </w:r>
            <w:r>
              <w:rPr>
                <w:rFonts w:asciiTheme="majorEastAsia" w:hAnsiTheme="majorEastAsia" w:eastAsiaTheme="majorEastAsia"/>
                <w:szCs w:val="21"/>
              </w:rPr>
              <w:t>施工结束时应做好迹地恢复。</w:t>
            </w:r>
          </w:p>
          <w:p>
            <w:pPr>
              <w:spacing w:line="280" w:lineRule="exact"/>
              <w:rPr>
                <w:rFonts w:asciiTheme="majorEastAsia" w:hAnsiTheme="majorEastAsia" w:eastAsiaTheme="majorEastAsia"/>
                <w:b/>
                <w:bCs/>
                <w:szCs w:val="21"/>
              </w:rPr>
            </w:pPr>
            <w:r>
              <w:rPr>
                <w:rFonts w:asciiTheme="majorEastAsia" w:hAnsiTheme="majorEastAsia" w:eastAsiaTheme="majorEastAsia"/>
                <w:b/>
                <w:szCs w:val="21"/>
              </w:rPr>
              <w:t>2</w:t>
            </w:r>
            <w:r>
              <w:rPr>
                <w:rFonts w:hint="eastAsia" w:asciiTheme="majorEastAsia" w:hAnsiTheme="majorEastAsia" w:eastAsiaTheme="majorEastAsia"/>
                <w:b/>
                <w:szCs w:val="21"/>
              </w:rPr>
              <w:t>、</w:t>
            </w:r>
            <w:r>
              <w:rPr>
                <w:rFonts w:asciiTheme="majorEastAsia" w:hAnsiTheme="majorEastAsia" w:eastAsiaTheme="majorEastAsia"/>
                <w:b/>
                <w:szCs w:val="21"/>
              </w:rPr>
              <w:t>噪声污染防治措施</w:t>
            </w:r>
            <w:r>
              <w:rPr>
                <w:rFonts w:hint="eastAsia" w:asciiTheme="majorEastAsia" w:hAnsiTheme="majorEastAsia" w:eastAsiaTheme="majorEastAsia"/>
                <w:b/>
                <w:szCs w:val="21"/>
              </w:rPr>
              <w:t>。</w:t>
            </w:r>
            <w:r>
              <w:rPr>
                <w:rFonts w:asciiTheme="majorEastAsia" w:hAnsiTheme="majorEastAsia" w:eastAsiaTheme="majorEastAsia"/>
                <w:szCs w:val="21"/>
              </w:rPr>
              <w:t>加强管理，合理安排施工时间，落实施工工地降噪措施</w:t>
            </w:r>
            <w:r>
              <w:rPr>
                <w:rFonts w:hint="eastAsia" w:asciiTheme="majorEastAsia" w:hAnsiTheme="majorEastAsia" w:eastAsiaTheme="majorEastAsia"/>
                <w:szCs w:val="21"/>
              </w:rPr>
              <w:t>，</w:t>
            </w:r>
            <w:r>
              <w:rPr>
                <w:rFonts w:asciiTheme="majorEastAsia" w:hAnsiTheme="majorEastAsia" w:eastAsiaTheme="majorEastAsia"/>
                <w:szCs w:val="21"/>
              </w:rPr>
              <w:t>合理安排施工车辆的运输路线和时间</w:t>
            </w:r>
            <w:r>
              <w:rPr>
                <w:rFonts w:hint="eastAsia" w:asciiTheme="majorEastAsia" w:hAnsiTheme="majorEastAsia" w:eastAsiaTheme="majorEastAsia"/>
                <w:szCs w:val="21"/>
              </w:rPr>
              <w:t>，</w:t>
            </w:r>
            <w:r>
              <w:rPr>
                <w:rFonts w:asciiTheme="majorEastAsia" w:hAnsiTheme="majorEastAsia" w:eastAsiaTheme="majorEastAsia"/>
                <w:szCs w:val="21"/>
              </w:rPr>
              <w:t>确保施工噪声满足《建筑施工场界环境噪声排放标准》（GB12523-2011）。</w:t>
            </w:r>
          </w:p>
          <w:p>
            <w:pPr>
              <w:spacing w:line="280" w:lineRule="exact"/>
              <w:rPr>
                <w:rFonts w:asciiTheme="majorEastAsia" w:hAnsiTheme="majorEastAsia" w:eastAsiaTheme="majorEastAsia"/>
                <w:b/>
                <w:szCs w:val="21"/>
              </w:rPr>
            </w:pPr>
            <w:bookmarkStart w:id="5" w:name="_Toc81007186"/>
            <w:r>
              <w:rPr>
                <w:rFonts w:asciiTheme="majorEastAsia" w:hAnsiTheme="majorEastAsia" w:eastAsiaTheme="majorEastAsia"/>
                <w:b/>
                <w:szCs w:val="21"/>
              </w:rPr>
              <w:t>3</w:t>
            </w:r>
            <w:r>
              <w:rPr>
                <w:rFonts w:hint="eastAsia" w:asciiTheme="majorEastAsia" w:hAnsiTheme="majorEastAsia" w:eastAsiaTheme="majorEastAsia"/>
                <w:b/>
                <w:szCs w:val="21"/>
              </w:rPr>
              <w:t>、</w:t>
            </w:r>
            <w:r>
              <w:rPr>
                <w:rFonts w:asciiTheme="majorEastAsia" w:hAnsiTheme="majorEastAsia" w:eastAsiaTheme="majorEastAsia"/>
                <w:b/>
                <w:szCs w:val="21"/>
              </w:rPr>
              <w:t>大气污染防治措施</w:t>
            </w:r>
            <w:bookmarkEnd w:id="5"/>
            <w:r>
              <w:rPr>
                <w:rFonts w:hint="eastAsia" w:asciiTheme="majorEastAsia" w:hAnsiTheme="majorEastAsia" w:eastAsiaTheme="majorEastAsia"/>
                <w:b/>
                <w:szCs w:val="21"/>
              </w:rPr>
              <w:t>。</w:t>
            </w:r>
            <w:r>
              <w:rPr>
                <w:rFonts w:asciiTheme="majorEastAsia" w:hAnsiTheme="majorEastAsia" w:eastAsiaTheme="majorEastAsia"/>
                <w:szCs w:val="21"/>
              </w:rPr>
              <w:t>参照《重庆市大气污染防治条例》等相关规定的要求</w:t>
            </w:r>
            <w:r>
              <w:rPr>
                <w:rFonts w:hint="eastAsia" w:asciiTheme="majorEastAsia" w:hAnsiTheme="majorEastAsia" w:eastAsiaTheme="majorEastAsia"/>
                <w:szCs w:val="21"/>
              </w:rPr>
              <w:t>，</w:t>
            </w:r>
            <w:r>
              <w:rPr>
                <w:rFonts w:asciiTheme="majorEastAsia" w:hAnsiTheme="majorEastAsia" w:eastAsiaTheme="majorEastAsia"/>
                <w:szCs w:val="21"/>
              </w:rPr>
              <w:t>施工现场设置施工围挡</w:t>
            </w:r>
            <w:r>
              <w:rPr>
                <w:rFonts w:hint="eastAsia" w:asciiTheme="majorEastAsia" w:hAnsiTheme="majorEastAsia" w:eastAsiaTheme="majorEastAsia"/>
                <w:szCs w:val="21"/>
              </w:rPr>
              <w:t>，</w:t>
            </w:r>
            <w:r>
              <w:rPr>
                <w:rFonts w:asciiTheme="majorEastAsia" w:hAnsiTheme="majorEastAsia" w:eastAsiaTheme="majorEastAsia"/>
                <w:szCs w:val="21"/>
              </w:rPr>
              <w:t>对工地进出口及场内道路</w:t>
            </w:r>
            <w:r>
              <w:rPr>
                <w:rFonts w:hint="eastAsia" w:asciiTheme="majorEastAsia" w:hAnsiTheme="majorEastAsia" w:eastAsiaTheme="majorEastAsia"/>
                <w:szCs w:val="21"/>
              </w:rPr>
              <w:t>进行</w:t>
            </w:r>
            <w:r>
              <w:rPr>
                <w:rFonts w:asciiTheme="majorEastAsia" w:hAnsiTheme="majorEastAsia" w:eastAsiaTheme="majorEastAsia"/>
                <w:szCs w:val="21"/>
              </w:rPr>
              <w:t>硬化，露天堆放石粉、水泥、灰浆、灰膏等易扬撒的物料以及48小时内不能清运的垃圾，设置不低于堆放物高度的密闭围栏并对堆放物品予以覆盖；</w:t>
            </w:r>
            <w:r>
              <w:rPr>
                <w:rFonts w:hint="eastAsia" w:asciiTheme="majorEastAsia" w:hAnsiTheme="majorEastAsia" w:eastAsiaTheme="majorEastAsia"/>
                <w:szCs w:val="21"/>
              </w:rPr>
              <w:t>并</w:t>
            </w:r>
            <w:r>
              <w:rPr>
                <w:rFonts w:asciiTheme="majorEastAsia" w:hAnsiTheme="majorEastAsia" w:eastAsiaTheme="majorEastAsia"/>
                <w:szCs w:val="21"/>
              </w:rPr>
              <w:t>采取洒水等措施控制扬尘</w:t>
            </w:r>
            <w:r>
              <w:rPr>
                <w:rFonts w:hint="eastAsia" w:asciiTheme="majorEastAsia" w:hAnsiTheme="majorEastAsia" w:eastAsiaTheme="majorEastAsia"/>
                <w:szCs w:val="21"/>
              </w:rPr>
              <w:t>，确保</w:t>
            </w:r>
            <w:r>
              <w:rPr>
                <w:rFonts w:asciiTheme="majorEastAsia" w:hAnsiTheme="majorEastAsia" w:eastAsiaTheme="majorEastAsia"/>
                <w:szCs w:val="21"/>
              </w:rPr>
              <w:t>有效控尘</w:t>
            </w:r>
            <w:r>
              <w:rPr>
                <w:rFonts w:hint="eastAsia" w:asciiTheme="majorEastAsia" w:hAnsiTheme="majorEastAsia" w:eastAsiaTheme="majorEastAsia"/>
                <w:szCs w:val="21"/>
              </w:rPr>
              <w:t>防尘</w:t>
            </w:r>
            <w:r>
              <w:rPr>
                <w:rFonts w:asciiTheme="majorEastAsia" w:hAnsiTheme="majorEastAsia" w:eastAsiaTheme="majorEastAsia"/>
                <w:szCs w:val="21"/>
              </w:rPr>
              <w:t>。</w:t>
            </w:r>
          </w:p>
          <w:p>
            <w:pPr>
              <w:spacing w:line="280" w:lineRule="exact"/>
              <w:rPr>
                <w:rFonts w:asciiTheme="majorEastAsia" w:hAnsiTheme="majorEastAsia" w:eastAsiaTheme="majorEastAsia"/>
                <w:b/>
                <w:szCs w:val="21"/>
              </w:rPr>
            </w:pPr>
            <w:r>
              <w:rPr>
                <w:rFonts w:asciiTheme="majorEastAsia" w:hAnsiTheme="majorEastAsia" w:eastAsiaTheme="majorEastAsia"/>
                <w:b/>
                <w:szCs w:val="21"/>
              </w:rPr>
              <w:t>4</w:t>
            </w:r>
            <w:r>
              <w:rPr>
                <w:rFonts w:hint="eastAsia" w:asciiTheme="majorEastAsia" w:hAnsiTheme="majorEastAsia" w:eastAsiaTheme="majorEastAsia"/>
                <w:b/>
                <w:szCs w:val="21"/>
              </w:rPr>
              <w:t>、</w:t>
            </w:r>
            <w:r>
              <w:rPr>
                <w:rFonts w:asciiTheme="majorEastAsia" w:hAnsiTheme="majorEastAsia" w:eastAsiaTheme="majorEastAsia"/>
                <w:b/>
                <w:szCs w:val="21"/>
              </w:rPr>
              <w:t>地表水污染防治措施</w:t>
            </w:r>
            <w:r>
              <w:rPr>
                <w:rFonts w:hint="eastAsia" w:asciiTheme="majorEastAsia" w:hAnsiTheme="majorEastAsia" w:eastAsiaTheme="majorEastAsia"/>
                <w:b/>
                <w:szCs w:val="21"/>
              </w:rPr>
              <w:t>。</w:t>
            </w:r>
            <w:r>
              <w:rPr>
                <w:rFonts w:asciiTheme="majorEastAsia" w:hAnsiTheme="majorEastAsia" w:eastAsiaTheme="majorEastAsia"/>
                <w:szCs w:val="21"/>
              </w:rPr>
              <w:t>设置沉淀池，配套修建截排水沟，</w:t>
            </w:r>
            <w:r>
              <w:rPr>
                <w:rFonts w:hint="eastAsia" w:asciiTheme="majorEastAsia" w:hAnsiTheme="majorEastAsia" w:eastAsiaTheme="majorEastAsia"/>
                <w:szCs w:val="21"/>
              </w:rPr>
              <w:t>所有施工废水</w:t>
            </w:r>
            <w:r>
              <w:rPr>
                <w:rFonts w:asciiTheme="majorEastAsia" w:hAnsiTheme="majorEastAsia" w:eastAsiaTheme="majorEastAsia"/>
                <w:szCs w:val="21"/>
              </w:rPr>
              <w:t>沉淀处理用于洒水降尘等</w:t>
            </w:r>
            <w:r>
              <w:rPr>
                <w:rFonts w:hint="eastAsia" w:asciiTheme="majorEastAsia" w:hAnsiTheme="majorEastAsia" w:eastAsiaTheme="majorEastAsia"/>
                <w:szCs w:val="21"/>
              </w:rPr>
              <w:t>，</w:t>
            </w:r>
            <w:r>
              <w:rPr>
                <w:rFonts w:asciiTheme="majorEastAsia" w:hAnsiTheme="majorEastAsia" w:eastAsiaTheme="majorEastAsia"/>
                <w:szCs w:val="21"/>
              </w:rPr>
              <w:t>施工人员生活污水依托租用房屋已有的环保设施进行处理。</w:t>
            </w:r>
          </w:p>
          <w:p>
            <w:pPr>
              <w:spacing w:line="280" w:lineRule="exact"/>
              <w:rPr>
                <w:rFonts w:asciiTheme="majorEastAsia" w:hAnsiTheme="majorEastAsia" w:eastAsiaTheme="majorEastAsia"/>
                <w:b/>
                <w:szCs w:val="21"/>
              </w:rPr>
            </w:pPr>
            <w:r>
              <w:rPr>
                <w:rFonts w:asciiTheme="majorEastAsia" w:hAnsiTheme="majorEastAsia" w:eastAsiaTheme="majorEastAsia"/>
                <w:b/>
                <w:szCs w:val="21"/>
              </w:rPr>
              <w:t>5</w:t>
            </w:r>
            <w:r>
              <w:rPr>
                <w:rFonts w:hint="eastAsia" w:asciiTheme="majorEastAsia" w:hAnsiTheme="majorEastAsia" w:eastAsiaTheme="majorEastAsia"/>
                <w:b/>
                <w:szCs w:val="21"/>
              </w:rPr>
              <w:t>、</w:t>
            </w:r>
            <w:r>
              <w:rPr>
                <w:rFonts w:asciiTheme="majorEastAsia" w:hAnsiTheme="majorEastAsia" w:eastAsiaTheme="majorEastAsia"/>
                <w:b/>
                <w:szCs w:val="21"/>
              </w:rPr>
              <w:t>固体废物污染防治措施</w:t>
            </w:r>
            <w:bookmarkStart w:id="6" w:name="_Toc81007190"/>
            <w:r>
              <w:rPr>
                <w:rFonts w:hint="eastAsia" w:asciiTheme="majorEastAsia" w:hAnsiTheme="majorEastAsia" w:eastAsiaTheme="majorEastAsia"/>
                <w:b/>
                <w:szCs w:val="21"/>
              </w:rPr>
              <w:t>。</w:t>
            </w:r>
            <w:r>
              <w:rPr>
                <w:rFonts w:hint="eastAsia" w:asciiTheme="majorEastAsia" w:hAnsiTheme="majorEastAsia" w:eastAsiaTheme="majorEastAsia"/>
                <w:szCs w:val="21"/>
              </w:rPr>
              <w:t>施工</w:t>
            </w:r>
            <w:r>
              <w:rPr>
                <w:rFonts w:asciiTheme="majorEastAsia" w:hAnsiTheme="majorEastAsia" w:eastAsiaTheme="majorEastAsia"/>
                <w:szCs w:val="21"/>
              </w:rPr>
              <w:t>产生的弃方全部运至周边市政弃渣场进行处置</w:t>
            </w:r>
            <w:r>
              <w:rPr>
                <w:rFonts w:hint="eastAsia" w:asciiTheme="majorEastAsia" w:hAnsiTheme="majorEastAsia" w:eastAsiaTheme="majorEastAsia"/>
                <w:szCs w:val="21"/>
              </w:rPr>
              <w:t>；</w:t>
            </w:r>
            <w:r>
              <w:rPr>
                <w:rFonts w:asciiTheme="majorEastAsia" w:hAnsiTheme="majorEastAsia" w:eastAsiaTheme="majorEastAsia"/>
                <w:szCs w:val="21"/>
              </w:rPr>
              <w:t>剥离的表土临时堆存，采用防雨布覆盖，设置相应的围栏进行围挡</w:t>
            </w:r>
            <w:r>
              <w:rPr>
                <w:rFonts w:hint="eastAsia" w:asciiTheme="majorEastAsia" w:hAnsiTheme="majorEastAsia" w:eastAsiaTheme="majorEastAsia"/>
                <w:szCs w:val="21"/>
              </w:rPr>
              <w:t>，</w:t>
            </w:r>
            <w:r>
              <w:rPr>
                <w:rFonts w:asciiTheme="majorEastAsia" w:hAnsiTheme="majorEastAsia" w:eastAsiaTheme="majorEastAsia"/>
                <w:szCs w:val="21"/>
              </w:rPr>
              <w:t>施工完成后，作为工程绿化用地的表层覆土</w:t>
            </w:r>
            <w:r>
              <w:rPr>
                <w:rFonts w:hint="eastAsia" w:asciiTheme="majorEastAsia" w:hAnsiTheme="majorEastAsia" w:eastAsiaTheme="majorEastAsia"/>
                <w:szCs w:val="21"/>
              </w:rPr>
              <w:t>；</w:t>
            </w:r>
            <w:r>
              <w:rPr>
                <w:rFonts w:asciiTheme="majorEastAsia" w:hAnsiTheme="majorEastAsia" w:eastAsiaTheme="majorEastAsia"/>
                <w:szCs w:val="21"/>
              </w:rPr>
              <w:t>施工材料堆放地点应远离水体，水泥、石灰等粉状建筑材料应仓库存放或用油布覆盖，避免被雨水冲刷而进入水体，造成水环境污染</w:t>
            </w:r>
            <w:r>
              <w:rPr>
                <w:rFonts w:hint="eastAsia" w:asciiTheme="majorEastAsia" w:hAnsiTheme="majorEastAsia" w:eastAsiaTheme="majorEastAsia"/>
                <w:szCs w:val="21"/>
              </w:rPr>
              <w:t>；</w:t>
            </w:r>
            <w:r>
              <w:rPr>
                <w:rFonts w:asciiTheme="majorEastAsia" w:hAnsiTheme="majorEastAsia" w:eastAsiaTheme="majorEastAsia"/>
                <w:szCs w:val="21"/>
              </w:rPr>
              <w:t>施工期生活垃圾交环卫部门统一清运处置。</w:t>
            </w:r>
          </w:p>
          <w:bookmarkEnd w:id="6"/>
          <w:p>
            <w:pPr>
              <w:spacing w:line="280" w:lineRule="exact"/>
              <w:rPr>
                <w:rFonts w:asciiTheme="majorEastAsia" w:hAnsiTheme="majorEastAsia" w:eastAsiaTheme="majorEastAsia"/>
                <w:b/>
                <w:szCs w:val="21"/>
              </w:rPr>
            </w:pPr>
            <w:r>
              <w:rPr>
                <w:rFonts w:asciiTheme="majorEastAsia" w:hAnsiTheme="majorEastAsia" w:eastAsiaTheme="majorEastAsia"/>
                <w:b/>
                <w:szCs w:val="21"/>
              </w:rPr>
              <w:t>6</w:t>
            </w:r>
            <w:r>
              <w:rPr>
                <w:rFonts w:hint="eastAsia" w:asciiTheme="majorEastAsia" w:hAnsiTheme="majorEastAsia" w:eastAsiaTheme="majorEastAsia"/>
                <w:b/>
                <w:szCs w:val="21"/>
              </w:rPr>
              <w:t>、</w:t>
            </w:r>
            <w:r>
              <w:rPr>
                <w:rFonts w:asciiTheme="majorEastAsia" w:hAnsiTheme="majorEastAsia" w:eastAsiaTheme="majorEastAsia"/>
                <w:b/>
                <w:szCs w:val="21"/>
              </w:rPr>
              <w:t>水土保持措施</w:t>
            </w:r>
            <w:r>
              <w:rPr>
                <w:rFonts w:hint="eastAsia" w:asciiTheme="majorEastAsia" w:hAnsiTheme="majorEastAsia" w:eastAsiaTheme="majorEastAsia"/>
                <w:b/>
                <w:szCs w:val="21"/>
              </w:rPr>
              <w:t>。</w:t>
            </w:r>
            <w:r>
              <w:rPr>
                <w:rFonts w:asciiTheme="majorEastAsia" w:hAnsiTheme="majorEastAsia" w:eastAsiaTheme="majorEastAsia"/>
                <w:szCs w:val="21"/>
              </w:rPr>
              <w:t>严格按照施工边界进行施工，不得随意扩大施工范围。做好表土堆放场防护措施</w:t>
            </w:r>
            <w:r>
              <w:rPr>
                <w:rFonts w:hint="eastAsia" w:asciiTheme="majorEastAsia" w:hAnsiTheme="majorEastAsia" w:eastAsiaTheme="majorEastAsia"/>
                <w:szCs w:val="21"/>
              </w:rPr>
              <w:t>；</w:t>
            </w:r>
            <w:r>
              <w:rPr>
                <w:rFonts w:asciiTheme="majorEastAsia" w:hAnsiTheme="majorEastAsia" w:eastAsiaTheme="majorEastAsia"/>
                <w:szCs w:val="21"/>
              </w:rPr>
              <w:t>根据施工扰动区周边汇水情况布设临时排水沟，排水沟出口处布设沉砂池</w:t>
            </w:r>
            <w:r>
              <w:rPr>
                <w:rFonts w:hint="eastAsia" w:asciiTheme="majorEastAsia" w:hAnsiTheme="majorEastAsia" w:eastAsiaTheme="majorEastAsia"/>
                <w:szCs w:val="21"/>
              </w:rPr>
              <w:t>；</w:t>
            </w:r>
            <w:r>
              <w:rPr>
                <w:rFonts w:asciiTheme="majorEastAsia" w:hAnsiTheme="majorEastAsia" w:eastAsiaTheme="majorEastAsia"/>
                <w:szCs w:val="21"/>
              </w:rPr>
              <w:t>弃土石渣等及时清理清运</w:t>
            </w:r>
            <w:r>
              <w:rPr>
                <w:rFonts w:hint="eastAsia" w:asciiTheme="majorEastAsia" w:hAnsiTheme="majorEastAsia" w:eastAsiaTheme="majorEastAsia"/>
                <w:szCs w:val="21"/>
              </w:rPr>
              <w:t>；</w:t>
            </w:r>
            <w:r>
              <w:rPr>
                <w:rFonts w:asciiTheme="majorEastAsia" w:hAnsiTheme="majorEastAsia" w:eastAsiaTheme="majorEastAsia"/>
                <w:szCs w:val="21"/>
              </w:rPr>
              <w:t>施工结束时对占用的护岸工程进行恢复，及时对桥墩周边及施工迹地进行植被恢复。</w:t>
            </w:r>
          </w:p>
          <w:p>
            <w:pPr>
              <w:spacing w:line="280" w:lineRule="exact"/>
              <w:rPr>
                <w:rFonts w:asciiTheme="majorEastAsia" w:hAnsiTheme="majorEastAsia" w:eastAsiaTheme="majorEastAsia"/>
                <w:b/>
                <w:bCs/>
                <w:szCs w:val="21"/>
              </w:rPr>
            </w:pPr>
            <w:r>
              <w:rPr>
                <w:rFonts w:hint="eastAsia" w:asciiTheme="majorEastAsia" w:hAnsiTheme="majorEastAsia" w:eastAsiaTheme="majorEastAsia"/>
                <w:b/>
                <w:bCs/>
                <w:szCs w:val="21"/>
              </w:rPr>
              <w:t>二、</w:t>
            </w:r>
            <w:r>
              <w:rPr>
                <w:rFonts w:asciiTheme="majorEastAsia" w:hAnsiTheme="majorEastAsia" w:eastAsiaTheme="majorEastAsia"/>
                <w:b/>
                <w:bCs/>
                <w:szCs w:val="21"/>
              </w:rPr>
              <w:t>本项目为属非污染型生态项目，运营期不产生污染物。环评建议在项目营运期加强环境管理工作：</w:t>
            </w:r>
          </w:p>
          <w:p>
            <w:pPr>
              <w:spacing w:line="280" w:lineRule="exact"/>
              <w:rPr>
                <w:rFonts w:asciiTheme="majorEastAsia" w:hAnsiTheme="majorEastAsia" w:eastAsiaTheme="majorEastAsia"/>
                <w:bCs/>
                <w:szCs w:val="21"/>
              </w:rPr>
            </w:pPr>
            <w:r>
              <w:rPr>
                <w:rFonts w:asciiTheme="majorEastAsia" w:hAnsiTheme="majorEastAsia" w:eastAsiaTheme="majorEastAsia"/>
                <w:bCs/>
                <w:szCs w:val="21"/>
              </w:rPr>
              <w:t xml:space="preserve"> </w:t>
            </w:r>
            <w:r>
              <w:rPr>
                <w:rFonts w:hint="eastAsia" w:asciiTheme="majorEastAsia" w:hAnsiTheme="majorEastAsia" w:eastAsiaTheme="majorEastAsia"/>
                <w:bCs/>
                <w:szCs w:val="21"/>
              </w:rPr>
              <w:t>1、</w:t>
            </w:r>
            <w:r>
              <w:rPr>
                <w:rFonts w:asciiTheme="majorEastAsia" w:hAnsiTheme="majorEastAsia" w:eastAsiaTheme="majorEastAsia"/>
                <w:bCs/>
                <w:szCs w:val="21"/>
              </w:rPr>
              <w:t>加强环保宣教工作，设置温馨提示标牌，提醒进入湿地公园范围的人员注意避让可能穿越道路的野生动物；尽量减少噪音，降低对野生动物的声音干扰</w:t>
            </w:r>
            <w:r>
              <w:rPr>
                <w:rFonts w:hint="eastAsia" w:asciiTheme="majorEastAsia" w:hAnsiTheme="majorEastAsia" w:eastAsiaTheme="majorEastAsia"/>
                <w:bCs/>
                <w:szCs w:val="21"/>
              </w:rPr>
              <w:t>。</w:t>
            </w:r>
          </w:p>
          <w:p>
            <w:pPr>
              <w:spacing w:line="280" w:lineRule="exact"/>
              <w:ind w:firstLine="105" w:firstLineChars="50"/>
              <w:rPr>
                <w:rFonts w:hint="eastAsia" w:asciiTheme="majorEastAsia" w:hAnsiTheme="majorEastAsia" w:eastAsiaTheme="majorEastAsia"/>
                <w:bCs/>
                <w:szCs w:val="21"/>
              </w:rPr>
            </w:pPr>
            <w:r>
              <w:rPr>
                <w:rFonts w:hint="eastAsia" w:asciiTheme="majorEastAsia" w:hAnsiTheme="majorEastAsia" w:eastAsiaTheme="majorEastAsia"/>
                <w:bCs/>
                <w:szCs w:val="21"/>
              </w:rPr>
              <w:t>2、</w:t>
            </w:r>
            <w:r>
              <w:rPr>
                <w:rFonts w:asciiTheme="majorEastAsia" w:hAnsiTheme="majorEastAsia" w:eastAsiaTheme="majorEastAsia"/>
                <w:bCs/>
                <w:szCs w:val="21"/>
              </w:rPr>
              <w:t>工程维护工作应避开野生动物春季繁育期，避开巢穴及动物的生境栖息地，避免在地势较陡峭的地区进行人类活动，最大程度地降低对动物的影响。</w:t>
            </w:r>
          </w:p>
          <w:p>
            <w:pPr>
              <w:spacing w:line="280" w:lineRule="exact"/>
              <w:ind w:firstLine="105" w:firstLineChars="50"/>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加强项目沿线植被建设和养护，同时保持与周边景观的协调性。</w:t>
            </w:r>
          </w:p>
          <w:p>
            <w:pPr>
              <w:spacing w:line="280" w:lineRule="exact"/>
              <w:rPr>
                <w:rFonts w:asciiTheme="majorEastAsia" w:hAnsiTheme="majorEastAsia" w:eastAsiaTheme="majorEastAsia"/>
                <w:szCs w:val="21"/>
              </w:rPr>
            </w:pPr>
          </w:p>
        </w:tc>
        <w:tc>
          <w:tcPr>
            <w:tcW w:w="879" w:type="dxa"/>
          </w:tcPr>
          <w:p>
            <w:pPr>
              <w:spacing w:line="280" w:lineRule="exact"/>
              <w:rPr>
                <w:rFonts w:asciiTheme="majorEastAsia" w:hAnsiTheme="majorEastAsia" w:eastAsiaTheme="majorEastAsia"/>
              </w:rPr>
            </w:pPr>
          </w:p>
        </w:tc>
        <w:tc>
          <w:tcPr>
            <w:tcW w:w="1389" w:type="dxa"/>
          </w:tcPr>
          <w:p>
            <w:pPr>
              <w:spacing w:line="280" w:lineRule="exact"/>
              <w:rPr>
                <w:rFonts w:asciiTheme="majorEastAsia" w:hAnsiTheme="majorEastAsia" w:eastAsiaTheme="majorEastAsia"/>
              </w:rPr>
            </w:pPr>
          </w:p>
        </w:tc>
        <w:tc>
          <w:tcPr>
            <w:tcW w:w="883" w:type="dxa"/>
          </w:tcPr>
          <w:p>
            <w:pPr>
              <w:spacing w:line="280" w:lineRule="exact"/>
              <w:rPr>
                <w:rFonts w:asciiTheme="majorEastAsia" w:hAnsiTheme="majorEastAsia" w:eastAsiaTheme="majorEastAsia"/>
              </w:rPr>
            </w:pPr>
            <w:r>
              <w:rPr>
                <w:rFonts w:hint="eastAsia" w:asciiTheme="majorEastAsia" w:hAnsiTheme="majorEastAsia" w:eastAsiaTheme="majorEastAsia"/>
              </w:rPr>
              <w:t>告知承诺制</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NGUxMWNhZTQ1ZTcwZjMzN2FiZTk4MWYwN2NmYmUifQ=="/>
  </w:docVars>
  <w:rsids>
    <w:rsidRoot w:val="00236C52"/>
    <w:rsid w:val="001640A4"/>
    <w:rsid w:val="001E6358"/>
    <w:rsid w:val="00236C52"/>
    <w:rsid w:val="002D7D5C"/>
    <w:rsid w:val="004059BF"/>
    <w:rsid w:val="004A3EEF"/>
    <w:rsid w:val="004B19F0"/>
    <w:rsid w:val="00540C29"/>
    <w:rsid w:val="005A0182"/>
    <w:rsid w:val="005A2910"/>
    <w:rsid w:val="00617BBE"/>
    <w:rsid w:val="00645676"/>
    <w:rsid w:val="006B7EEC"/>
    <w:rsid w:val="007775E6"/>
    <w:rsid w:val="007948C4"/>
    <w:rsid w:val="007B17DE"/>
    <w:rsid w:val="008D6514"/>
    <w:rsid w:val="009A4F22"/>
    <w:rsid w:val="00A34022"/>
    <w:rsid w:val="00A370E0"/>
    <w:rsid w:val="00A8735A"/>
    <w:rsid w:val="00AB5293"/>
    <w:rsid w:val="00AD70F5"/>
    <w:rsid w:val="00AF4439"/>
    <w:rsid w:val="00B22844"/>
    <w:rsid w:val="00B323F6"/>
    <w:rsid w:val="00B802A1"/>
    <w:rsid w:val="00D02054"/>
    <w:rsid w:val="00D516FA"/>
    <w:rsid w:val="00E64A4D"/>
    <w:rsid w:val="00F33892"/>
    <w:rsid w:val="00F846D5"/>
    <w:rsid w:val="35345850"/>
    <w:rsid w:val="39C037CE"/>
    <w:rsid w:val="41594397"/>
    <w:rsid w:val="44FF0DB1"/>
    <w:rsid w:val="5AC425E4"/>
    <w:rsid w:val="773D297D"/>
    <w:rsid w:val="79A669E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255</Words>
  <Characters>1460</Characters>
  <Lines>12</Lines>
  <Paragraphs>3</Paragraphs>
  <TotalTime>0</TotalTime>
  <ScaleCrop>false</ScaleCrop>
  <LinksUpToDate>false</LinksUpToDate>
  <CharactersWithSpaces>1712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2023-03-24T07:25:00Z</dcterms:created>
  <dc:creator>PC</dc:creator>
  <cp:lastModifiedBy>xjzx</cp:lastModifiedBy>
  <dcterms:modified xsi:type="dcterms:W3CDTF">2024-10-19T09:15:48Z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6B8890E7326B485487388BA019E526FF_13</vt:lpwstr>
  </property>
</Properties>
</file>