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丰都县生态环境保护综合行政执法支队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rPr>
        <w:t>丰都县生态环境保护综合行政执法支队以县生态环境局名义，统一行使污染防治、生态保护、核与辐射安全的行政处罚权及与之相关的行政检查、行政强制权等执法职能。承担全县生态环境保护综合行政执法的组织协调。组织开展有关专项执法，配合落实相关的交叉执法、异地执法。参与拟订生态环境保护综合行政执法管理制度。承担污染防治执法事项和重大违法案件的依法调查处理。依法开展水生态环境保护、饮用水水源地、地下水、入河排污口，大气环境保护，土壤生态环境保护，固体废物、化学品、重金属，农业面源、工业噪声等方面的污染防治执法和监督检查。承担生态保护执法事项和重大违法案件的依法调查处理。承担自然保护地内进行非法开矿、修路、筑坝、建设等造成生态破坏的生态保护执法和监督检查。依法开展因开发土地、矿藏等造成生态破坏的行政执法和监督检查。承担核与辐射安全执法事项和重大违法案件的依法调查处理，依法组织开展核与辐射安全监督检查。承担对乡镇（街道）生态环境保护综合行政执法的稽查、监督和指导。承担生态环境有关信访、投诉举报受理日常工作。承担与生态环境保护综合行政执法有关的应急工作。完成县委、县政府和县生态环境局交办的其他任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丰都县生态环境保护综合行政执法支队以县生态环境局名义，内设5个职能科室，核定事业编制25人。202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年底共有在职职工2</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人，退休职工</w:t>
      </w:r>
      <w:r>
        <w:rPr>
          <w:rFonts w:hint="eastAsia" w:ascii="方正仿宋_GBK" w:hAnsi="方正仿宋_GBK" w:eastAsia="方正仿宋_GBK" w:cs="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rPr>
        <w:t>人。</w:t>
      </w:r>
    </w:p>
    <w:p>
      <w:pPr>
        <w:pStyle w:val="8"/>
        <w:shd w:val="clear" w:color="auto" w:fill="FFFFFF"/>
        <w:ind w:firstLine="321" w:firstLineChars="1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574.78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收、支与2023年度相比，增加34.67万元，增长6.4%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color w:val="auto"/>
          <w:sz w:val="32"/>
          <w:szCs w:val="32"/>
          <w:highlight w:val="none"/>
          <w:shd w:val="clear" w:color="auto" w:fill="FFFFFF"/>
          <w:lang w:val="en-US" w:eastAsia="zh-CN"/>
        </w:rPr>
        <w:t>项目收支增加</w:t>
      </w:r>
      <w:r>
        <w:rPr>
          <w:rFonts w:ascii="方正仿宋_GBK" w:hAnsi="方正仿宋_GBK" w:eastAsia="方正仿宋_GBK" w:cs="方正仿宋_GBK"/>
          <w:color w:val="auto"/>
          <w:sz w:val="32"/>
          <w:szCs w:val="32"/>
          <w:highlight w:val="none"/>
          <w:shd w:val="clear" w:color="auto" w:fill="FFFFFF"/>
        </w:rPr>
        <w:t>。</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542.99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与2023年度相比，增加34.68万元，增长6.8%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color w:val="auto"/>
          <w:sz w:val="32"/>
          <w:szCs w:val="32"/>
          <w:highlight w:val="none"/>
          <w:shd w:val="clear" w:color="auto" w:fill="FFFFFF"/>
          <w:lang w:val="en-US" w:eastAsia="zh-CN"/>
        </w:rPr>
        <w:t>项目收支增加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542.99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31.79</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542.99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与2023年度相比，增加34.68万元，增长6.8%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sz w:val="32"/>
          <w:szCs w:val="32"/>
          <w:highlight w:val="none"/>
          <w:shd w:val="clear" w:color="auto" w:fill="FFFFFF"/>
          <w:lang w:val="en-US" w:eastAsia="zh-CN"/>
        </w:rPr>
        <w:t>项目支出增加。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516.74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26.25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31.79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本年实现收支平衡，没有新增结转结余。</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none"/>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574.78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财政拨款收、支总计各增加34.67万元，增长6.4%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sz w:val="32"/>
          <w:szCs w:val="32"/>
          <w:highlight w:val="none"/>
          <w:shd w:val="clear" w:color="auto" w:fill="FFFFFF"/>
          <w:lang w:val="en-US" w:eastAsia="zh-CN"/>
        </w:rPr>
        <w:t>项目收支增加。</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542.99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与2023年度相比，增加34.68万元，增长6.8%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color w:val="auto"/>
          <w:sz w:val="32"/>
          <w:szCs w:val="32"/>
          <w:highlight w:val="none"/>
          <w:shd w:val="clear" w:color="auto" w:fill="FFFFFF"/>
          <w:lang w:val="en-US" w:eastAsia="zh-CN"/>
        </w:rPr>
        <w:t>项目收入增加。</w:t>
      </w:r>
      <w:r>
        <w:rPr>
          <w:rFonts w:hint="default" w:ascii="Times New Roman" w:hAnsi="Times New Roman" w:eastAsia="方正仿宋_GBK"/>
          <w:sz w:val="32"/>
          <w:szCs w:val="32"/>
          <w:shd w:val="clear" w:color="auto" w:fill="FFFFFF"/>
        </w:rPr>
        <w:t>较年初预算数增加25.45万元，增长4.9%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sz w:val="32"/>
          <w:szCs w:val="32"/>
          <w:highlight w:val="none"/>
          <w:shd w:val="clear" w:color="auto" w:fill="FFFFFF"/>
          <w:lang w:val="en-US" w:eastAsia="zh-CN"/>
        </w:rPr>
        <w:t>项目收入增加。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31.79</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highlight w:val="none"/>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542.99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与2023年度相比，增加34.68万元，增长6.8%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是执法应急能力建设</w:t>
      </w:r>
      <w:r>
        <w:rPr>
          <w:rFonts w:hint="eastAsia" w:ascii="方正仿宋_GBK" w:hAnsi="方正仿宋_GBK" w:eastAsia="方正仿宋_GBK" w:cs="方正仿宋_GBK"/>
          <w:sz w:val="32"/>
          <w:szCs w:val="32"/>
          <w:highlight w:val="none"/>
          <w:shd w:val="clear" w:color="auto" w:fill="FFFFFF"/>
          <w:lang w:val="en-US" w:eastAsia="zh-CN"/>
        </w:rPr>
        <w:t>项目支出增加。</w:t>
      </w:r>
      <w:r>
        <w:rPr>
          <w:rFonts w:hint="default" w:ascii="Times New Roman" w:hAnsi="Times New Roman" w:eastAsia="方正仿宋_GBK"/>
          <w:sz w:val="32"/>
          <w:szCs w:val="32"/>
          <w:shd w:val="clear" w:color="auto" w:fill="FFFFFF"/>
        </w:rPr>
        <w:t>较年初预算数增加25.45万元，增长4.9%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执法应急能力建设</w:t>
      </w:r>
      <w:r>
        <w:rPr>
          <w:rFonts w:hint="eastAsia" w:ascii="方正仿宋_GBK" w:hAnsi="方正仿宋_GBK" w:eastAsia="方正仿宋_GBK" w:cs="方正仿宋_GBK"/>
          <w:sz w:val="32"/>
          <w:szCs w:val="32"/>
          <w:highlight w:val="none"/>
          <w:shd w:val="clear" w:color="auto" w:fill="FFFFFF"/>
          <w:lang w:val="en-US" w:eastAsia="zh-CN"/>
        </w:rPr>
        <w:t>项目支出增加。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79.96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较年初预算数增加7.36万元，增长10.1%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30.93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较年初预算数增加1.23万元，增长4.1%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397.96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较年初预算数增加15.27万元，增长4.0%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市对县考核相关项目增加支出。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34.14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较年初预算数增加1.58万元，增长4.9%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征缴基数增加导致支出增加。</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31.79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本年实现收支平衡，没有新增结转结余。</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516.74</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437.81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与2023年度相比，增加16.30万元，增长3.9%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调资及社保缴费增加等导致数据增加。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基本工资、津贴补贴、奖金、社会保障缴费等支出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78.92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与2023年度相比，增加3.90万元，增长5.2%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完成市对县的考核组建工作专班等导致费用增加。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color w:val="auto"/>
          <w:sz w:val="32"/>
          <w:szCs w:val="32"/>
          <w:shd w:val="clear" w:color="auto" w:fill="auto"/>
        </w:rPr>
        <w:t>本</w:t>
      </w:r>
      <w:r>
        <w:rPr>
          <w:rStyle w:val="10"/>
          <w:rFonts w:hint="eastAsia" w:ascii="方正仿宋_GBK" w:hAnsi="方正仿宋_GBK" w:eastAsia="方正仿宋_GBK" w:cs="方正仿宋_GBK"/>
          <w:color w:val="auto"/>
          <w:sz w:val="32"/>
          <w:szCs w:val="32"/>
          <w:shd w:val="clear" w:color="auto" w:fill="auto"/>
          <w:lang w:eastAsia="zh-CN"/>
        </w:rPr>
        <w:t>单位</w:t>
      </w:r>
      <w:r>
        <w:rPr>
          <w:rStyle w:val="10"/>
          <w:rFonts w:hint="default" w:ascii="Times New Roman" w:hAnsi="Times New Roman" w:eastAsia="方正仿宋_GBK"/>
          <w:color w:val="auto"/>
          <w:sz w:val="32"/>
          <w:szCs w:val="32"/>
          <w:shd w:val="clear" w:color="auto" w:fill="auto"/>
        </w:rPr>
        <w:t>2024</w:t>
      </w:r>
      <w:r>
        <w:rPr>
          <w:rStyle w:val="10"/>
          <w:rFonts w:ascii="方正仿宋_GBK" w:hAnsi="方正仿宋_GBK" w:eastAsia="方正仿宋_GBK" w:cs="方正仿宋_GBK"/>
          <w:color w:val="auto"/>
          <w:sz w:val="32"/>
          <w:szCs w:val="32"/>
          <w:shd w:val="clear" w:color="auto" w:fill="auto"/>
        </w:rPr>
        <w:t>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CCE8CF" w:themeColor="background1"/>
          <w:sz w:val="32"/>
          <w:szCs w:val="32"/>
          <w14:textFill>
            <w14:solidFill>
              <w14:schemeClr w14:val="bg1"/>
            </w14:solidFill>
          </w14:textFill>
        </w:rPr>
      </w:pPr>
      <w:r>
        <w:rPr>
          <w:rStyle w:val="10"/>
          <w:rFonts w:ascii="方正仿宋_GBK" w:hAnsi="方正仿宋_GBK" w:eastAsia="方正仿宋_GBK" w:cs="方正仿宋_GBK"/>
          <w:color w:val="auto"/>
          <w:sz w:val="32"/>
          <w:szCs w:val="32"/>
          <w:shd w:val="clear" w:color="auto" w:fill="auto"/>
        </w:rPr>
        <w:t>本</w:t>
      </w:r>
      <w:r>
        <w:rPr>
          <w:rStyle w:val="10"/>
          <w:rFonts w:hint="eastAsia" w:ascii="方正仿宋_GBK" w:hAnsi="方正仿宋_GBK" w:eastAsia="方正仿宋_GBK" w:cs="方正仿宋_GBK"/>
          <w:color w:val="auto"/>
          <w:sz w:val="32"/>
          <w:szCs w:val="32"/>
          <w:shd w:val="clear" w:color="auto" w:fill="auto"/>
          <w:lang w:eastAsia="zh-CN"/>
        </w:rPr>
        <w:t>单位</w:t>
      </w:r>
      <w:r>
        <w:rPr>
          <w:rStyle w:val="10"/>
          <w:rFonts w:hint="default" w:ascii="Times New Roman" w:hAnsi="Times New Roman" w:eastAsia="方正仿宋_GBK"/>
          <w:color w:val="auto"/>
          <w:sz w:val="32"/>
          <w:szCs w:val="32"/>
          <w:shd w:val="clear" w:color="auto" w:fill="auto"/>
        </w:rPr>
        <w:t>2024</w:t>
      </w:r>
      <w:r>
        <w:rPr>
          <w:rStyle w:val="10"/>
          <w:rFonts w:ascii="方正仿宋_GBK" w:hAnsi="方正仿宋_GBK" w:eastAsia="方正仿宋_GBK" w:cs="方正仿宋_GBK"/>
          <w:color w:val="auto"/>
          <w:sz w:val="32"/>
          <w:szCs w:val="32"/>
          <w:shd w:val="clear" w:color="auto" w:fill="auto"/>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较年初预算数减少1.26万元，下降15.8%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较上年支出数减少1.31万元，下降16.3%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w:t>
      </w:r>
      <w:r>
        <w:rPr>
          <w:rFonts w:hint="eastAsia" w:ascii="方正仿宋_GBK" w:hAnsi="方正仿宋_GBK" w:eastAsia="方正仿宋_GBK" w:cs="方正仿宋_GBK"/>
          <w:color w:val="auto"/>
          <w:sz w:val="32"/>
          <w:szCs w:val="32"/>
          <w:highlight w:val="none"/>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5.32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较年初预算数减少0.08万元，下降1.5%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执行中央八项规定，严格控制公车出行。</w:t>
      </w:r>
      <w:r>
        <w:rPr>
          <w:rFonts w:hint="default" w:ascii="Times New Roman" w:hAnsi="Times New Roman" w:eastAsia="方正仿宋_GBK"/>
          <w:sz w:val="32"/>
          <w:szCs w:val="32"/>
          <w:shd w:val="clear" w:color="auto" w:fill="FFFFFF"/>
        </w:rPr>
        <w:t>较上年支出数减少0.68万元，下降11.3%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w:t>
      </w:r>
      <w:r>
        <w:rPr>
          <w:rFonts w:hint="eastAsia" w:ascii="方正仿宋_GBK" w:hAnsi="方正仿宋_GBK" w:eastAsia="方正仿宋_GBK" w:cs="方正仿宋_GBK"/>
          <w:sz w:val="32"/>
          <w:szCs w:val="32"/>
          <w:shd w:val="clear" w:color="auto" w:fill="FFFFFF"/>
          <w:lang w:val="en-US" w:eastAsia="zh-CN"/>
        </w:rPr>
        <w:t>公车</w:t>
      </w:r>
      <w:r>
        <w:rPr>
          <w:rFonts w:hint="eastAsia" w:ascii="方正仿宋_GBK" w:hAnsi="方正仿宋_GBK" w:eastAsia="方正仿宋_GBK" w:cs="方正仿宋_GBK"/>
          <w:sz w:val="32"/>
          <w:szCs w:val="32"/>
          <w:shd w:val="clear" w:color="auto" w:fill="FFFFFF"/>
        </w:rPr>
        <w:t>费用开支。</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1.42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接待市内其他县</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区）</w:t>
      </w:r>
      <w:r>
        <w:rPr>
          <w:rFonts w:hint="eastAsia" w:ascii="方正仿宋_GBK" w:hAnsi="方正仿宋_GBK" w:eastAsia="方正仿宋_GBK" w:cs="方正仿宋_GBK"/>
          <w:sz w:val="32"/>
          <w:szCs w:val="32"/>
          <w:shd w:val="clear" w:color="auto" w:fill="FFFFFF"/>
        </w:rPr>
        <w:t>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较年初预算数减少1.18万元，下降45.4%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严格执行中央八项规定，控制相关费用开支</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较上年支出数减少0.63万元，下降30.7%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严格执行中央八项规定，控制相关费用开支</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50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205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69.03</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2.66</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0.31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与2023年度相比，增加0.21万元，增长210.0%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本年度因协调市对县目标考核任务导致相关会议费增加</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与2023年度相比，减少0.01万元，下降0.9%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本年度我单位减少业务培训次数。</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10.44</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与2023年度相比，增加2.44万元，增长30.5%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本年度组建工作专班督导乡镇环保工作致费用增加</w:t>
      </w:r>
      <w:r>
        <w:rPr>
          <w:rFonts w:hint="eastAsia"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78.92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开支办公费，水电费，邮电费和差旅费等维持部门正常运转经费支出。</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较上年支出数增加3.90万元，增长5.2%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本年度为完成市对县目标考核任务工作量导致行政运行费增加</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年度我单位未发生政府采购事项，无相关经费支出</w:t>
      </w:r>
      <w:r>
        <w:rPr>
          <w:rFonts w:hint="eastAsia" w:ascii="方正仿宋_GBK" w:hAnsi="方正仿宋_GBK" w:eastAsia="方正仿宋_GBK" w:cs="方正仿宋_GBK"/>
          <w:sz w:val="32"/>
          <w:szCs w:val="32"/>
          <w:shd w:val="clear" w:color="auto" w:fill="FFFFFF"/>
          <w:lang w:eastAsia="zh-CN"/>
        </w:rPr>
        <w:t>。</w:t>
      </w:r>
    </w:p>
    <w:p>
      <w:pPr>
        <w:pStyle w:val="8"/>
        <w:numPr>
          <w:ilvl w:val="0"/>
          <w:numId w:val="0"/>
        </w:numPr>
        <w:shd w:val="clear" w:color="auto" w:fill="FFFFFF"/>
        <w:ind w:firstLine="964" w:firstLineChars="3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28.77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8"/>
        <w:shd w:val="clear" w:color="auto" w:fill="FFFFFF"/>
        <w:ind w:firstLine="640" w:firstLineChars="200"/>
        <w:rPr>
          <w:rFonts w:hint="eastAsia" w:ascii="方正仿宋_GBK" w:hAnsi="方正仿宋_GBK" w:eastAsia="方正仿宋_GBK" w:cs="方正仿宋_GBK"/>
          <w:sz w:val="32"/>
          <w:szCs w:val="32"/>
          <w:highlight w:val="none"/>
          <w:shd w:val="clear" w:color="auto" w:fill="FFFFFF"/>
          <w:lang w:eastAsia="zh-CN"/>
        </w:rPr>
      </w:pPr>
      <w:r>
        <w:rPr>
          <w:rFonts w:ascii="Times New Roman" w:hAnsi="Times New Roman" w:eastAsia="方正仿宋_GBK"/>
          <w:sz w:val="32"/>
          <w:szCs w:val="32"/>
          <w:highlight w:val="none"/>
          <w:shd w:val="clear" w:color="auto" w:fill="FFFFFF"/>
        </w:rPr>
        <w:t>202</w:t>
      </w:r>
      <w:r>
        <w:rPr>
          <w:rFonts w:hint="eastAsia" w:ascii="Times New Roman" w:hAnsi="Times New Roman" w:eastAsia="方正仿宋_GBK"/>
          <w:sz w:val="32"/>
          <w:szCs w:val="32"/>
          <w:highlight w:val="none"/>
          <w:shd w:val="clear" w:color="auto" w:fill="FFFFFF"/>
          <w:lang w:val="en-US" w:eastAsia="zh-CN"/>
        </w:rPr>
        <w:t>4</w:t>
      </w:r>
      <w:r>
        <w:rPr>
          <w:rFonts w:ascii="Times New Roman" w:hAnsi="Times New Roman" w:eastAsia="方正仿宋_GBK"/>
          <w:sz w:val="32"/>
          <w:szCs w:val="32"/>
          <w:highlight w:val="none"/>
          <w:shd w:val="clear" w:color="auto" w:fill="FFFFFF"/>
        </w:rPr>
        <w:t>年度项目绩效自评表见附件</w:t>
      </w:r>
      <w:r>
        <w:rPr>
          <w:rFonts w:hint="eastAsia" w:ascii="Times New Roman" w:hAnsi="Times New Roman" w:eastAsia="方正仿宋_GBK"/>
          <w:sz w:val="32"/>
          <w:szCs w:val="32"/>
          <w:highlight w:val="none"/>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bidi w:val="0"/>
        <w:rPr>
          <w:rFonts w:hint="eastAsia"/>
          <w:lang w:val="en-US" w:eastAsia="zh-CN"/>
        </w:rPr>
      </w:pP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Fonts w:hint="eastAsia"/>
          <w:lang w:val="en-US" w:eastAsia="zh-CN"/>
        </w:rPr>
        <w:tab/>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ascii="方正仿宋_GBK" w:hAnsi="方正仿宋_GBK" w:eastAsia="方正仿宋_GBK" w:cs="方正仿宋_GBK"/>
          <w:sz w:val="32"/>
          <w:szCs w:val="32"/>
          <w:shd w:val="clear" w:color="auto" w:fill="FFFFFF"/>
        </w:rPr>
        <w:t>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曾蓬                023-70702509</w:t>
      </w:r>
    </w:p>
    <w:tbl>
      <w:tblPr>
        <w:tblStyle w:val="11"/>
        <w:tblpPr w:leftFromText="180" w:rightFromText="180" w:vertAnchor="text" w:horzAnchor="page" w:tblpX="1058" w:tblpY="22"/>
        <w:tblOverlap w:val="never"/>
        <w:tblW w:w="21496" w:type="dxa"/>
        <w:tblInd w:w="0" w:type="dxa"/>
        <w:tblLayout w:type="fixed"/>
        <w:tblCellMar>
          <w:top w:w="0" w:type="dxa"/>
          <w:left w:w="0" w:type="dxa"/>
          <w:bottom w:w="0" w:type="dxa"/>
          <w:right w:w="0" w:type="dxa"/>
        </w:tblCellMar>
      </w:tblPr>
      <w:tblGrid>
        <w:gridCol w:w="6264"/>
        <w:gridCol w:w="5189"/>
        <w:gridCol w:w="5899"/>
        <w:gridCol w:w="4144"/>
      </w:tblGrid>
      <w:tr>
        <w:tblPrEx>
          <w:tblLayout w:type="fixed"/>
          <w:tblCellMar>
            <w:top w:w="0" w:type="dxa"/>
            <w:left w:w="0" w:type="dxa"/>
            <w:bottom w:w="0" w:type="dxa"/>
            <w:right w:w="0" w:type="dxa"/>
          </w:tblCellMar>
        </w:tblPrEx>
        <w:trPr>
          <w:trHeight w:val="232" w:hRule="atLeast"/>
        </w:trPr>
        <w:tc>
          <w:tcPr>
            <w:tcW w:w="2149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6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518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114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丰都县生态环境保护综合行政执法支队</w:t>
            </w: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1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100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542.99</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8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542.99</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542.99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31.79</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41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574.78</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574.78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22614" w:type="dxa"/>
        <w:tblInd w:w="0" w:type="dxa"/>
        <w:tblLayout w:type="fixed"/>
        <w:tblCellMar>
          <w:top w:w="0" w:type="dxa"/>
          <w:left w:w="0" w:type="dxa"/>
          <w:bottom w:w="0" w:type="dxa"/>
          <w:right w:w="0" w:type="dxa"/>
        </w:tblCellMar>
      </w:tblPr>
      <w:tblGrid>
        <w:gridCol w:w="2086"/>
        <w:gridCol w:w="4258"/>
        <w:gridCol w:w="2308"/>
        <w:gridCol w:w="2117"/>
        <w:gridCol w:w="1832"/>
        <w:gridCol w:w="2098"/>
        <w:gridCol w:w="2128"/>
        <w:gridCol w:w="1890"/>
        <w:gridCol w:w="1969"/>
        <w:gridCol w:w="1928"/>
      </w:tblGrid>
      <w:tr>
        <w:tblPrEx>
          <w:tblLayout w:type="fixed"/>
          <w:tblCellMar>
            <w:top w:w="0" w:type="dxa"/>
            <w:left w:w="0" w:type="dxa"/>
            <w:bottom w:w="0" w:type="dxa"/>
            <w:right w:w="0" w:type="dxa"/>
          </w:tblCellMar>
        </w:tblPrEx>
        <w:trPr>
          <w:trHeight w:val="641" w:hRule="atLeast"/>
        </w:trPr>
        <w:tc>
          <w:tcPr>
            <w:tcW w:w="22614"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cs="宋体"/>
                <w:b/>
                <w:color w:val="000000"/>
                <w:sz w:val="32"/>
                <w:szCs w:val="32"/>
              </w:rPr>
            </w:pPr>
          </w:p>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65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丰都县生态环境保护综合行政执法支队</w:t>
            </w: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865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63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4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2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25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6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542.99</w:t>
            </w:r>
            <w:r>
              <w:rPr>
                <w:rFonts w:ascii="Times New Roman" w:hAnsi="Times New Roman"/>
                <w:b/>
                <w:color w:val="000000"/>
                <w:sz w:val="20"/>
                <w:u w:color="auto"/>
              </w:rPr>
              <w:t xml:space="preserve"> </w:t>
            </w:r>
          </w:p>
        </w:tc>
        <w:tc>
          <w:tcPr>
            <w:tcW w:w="2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542.99</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1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397.96</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397.96</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22350" w:type="dxa"/>
        <w:tblInd w:w="0" w:type="dxa"/>
        <w:tblLayout w:type="fixed"/>
        <w:tblCellMar>
          <w:top w:w="0" w:type="dxa"/>
          <w:left w:w="0" w:type="dxa"/>
          <w:bottom w:w="0" w:type="dxa"/>
          <w:right w:w="0" w:type="dxa"/>
        </w:tblCellMar>
      </w:tblPr>
      <w:tblGrid>
        <w:gridCol w:w="1885"/>
        <w:gridCol w:w="5254"/>
        <w:gridCol w:w="2685"/>
        <w:gridCol w:w="2575"/>
        <w:gridCol w:w="2369"/>
        <w:gridCol w:w="2271"/>
        <w:gridCol w:w="2468"/>
        <w:gridCol w:w="2843"/>
      </w:tblGrid>
      <w:tr>
        <w:tblPrEx>
          <w:tblLayout w:type="fixed"/>
          <w:tblCellMar>
            <w:top w:w="0" w:type="dxa"/>
            <w:left w:w="0" w:type="dxa"/>
            <w:bottom w:w="0" w:type="dxa"/>
            <w:right w:w="0" w:type="dxa"/>
          </w:tblCellMar>
        </w:tblPrEx>
        <w:trPr>
          <w:trHeight w:val="65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982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丰都县生态环境保护综合行政执法支队 </w:t>
            </w: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982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5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542.99</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516.74</w:t>
            </w:r>
            <w:r>
              <w:rPr>
                <w:rFonts w:ascii="Times New Roman" w:hAnsi="Times New Roman"/>
                <w:b/>
                <w:color w:val="000000"/>
                <w:sz w:val="20"/>
                <w:u w:color="auto"/>
              </w:rPr>
              <w:t xml:space="preserve"> </w:t>
            </w:r>
          </w:p>
        </w:tc>
        <w:tc>
          <w:tcPr>
            <w:tcW w:w="2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26.25</w:t>
            </w:r>
            <w:r>
              <w:rPr>
                <w:rFonts w:ascii="Times New Roman" w:hAnsi="Times New Roman"/>
                <w:b/>
                <w:color w:val="000000"/>
                <w:sz w:val="20"/>
                <w:u w:color="auto"/>
              </w:rPr>
              <w:t xml:space="preserve"> </w:t>
            </w:r>
          </w:p>
        </w:tc>
        <w:tc>
          <w:tcPr>
            <w:tcW w:w="2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397.96</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21411" w:type="dxa"/>
        <w:tblInd w:w="0" w:type="dxa"/>
        <w:tblLayout w:type="fixed"/>
        <w:tblCellMar>
          <w:top w:w="0" w:type="dxa"/>
          <w:left w:w="0" w:type="dxa"/>
          <w:bottom w:w="0" w:type="dxa"/>
          <w:right w:w="0" w:type="dxa"/>
        </w:tblCellMar>
      </w:tblPr>
      <w:tblGrid>
        <w:gridCol w:w="4329"/>
        <w:gridCol w:w="2218"/>
        <w:gridCol w:w="4638"/>
        <w:gridCol w:w="2471"/>
        <w:gridCol w:w="2471"/>
        <w:gridCol w:w="2471"/>
        <w:gridCol w:w="2813"/>
      </w:tblGrid>
      <w:tr>
        <w:tblPrEx>
          <w:tblLayout w:type="fixed"/>
          <w:tblCellMar>
            <w:top w:w="0" w:type="dxa"/>
            <w:left w:w="0" w:type="dxa"/>
            <w:bottom w:w="0" w:type="dxa"/>
            <w:right w:w="0" w:type="dxa"/>
          </w:tblCellMar>
        </w:tblPrEx>
        <w:trPr>
          <w:trHeight w:val="90" w:hRule="atLeast"/>
        </w:trPr>
        <w:tc>
          <w:tcPr>
            <w:tcW w:w="21411"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1118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丰都县生态环境保护综合行政执法支队</w:t>
            </w: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11185"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48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46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022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542.99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397.96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542.99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542.99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542.99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574.78</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574.78</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574.78</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904"/>
        <w:gridCol w:w="5941"/>
        <w:gridCol w:w="4822"/>
        <w:gridCol w:w="4809"/>
        <w:gridCol w:w="4873"/>
      </w:tblGrid>
      <w:tr>
        <w:tblPrEx>
          <w:tblLayout w:type="fixed"/>
          <w:tblCellMar>
            <w:top w:w="0" w:type="dxa"/>
            <w:left w:w="0" w:type="dxa"/>
            <w:bottom w:w="0" w:type="dxa"/>
            <w:right w:w="0" w:type="dxa"/>
          </w:tblCellMar>
        </w:tblPrEx>
        <w:trPr>
          <w:trHeight w:val="510" w:hRule="atLeast"/>
        </w:trPr>
        <w:tc>
          <w:tcPr>
            <w:tcW w:w="22349"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12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丰都县生态环境保护综合行政执法支队</w:t>
            </w: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1266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8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542.99</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516.74</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79.96</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40.66</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23.35</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9.42</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397.96</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371.71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371.71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34.14</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34.14</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22321" w:type="dxa"/>
        <w:tblInd w:w="0" w:type="dxa"/>
        <w:tblLayout w:type="fixed"/>
        <w:tblCellMar>
          <w:top w:w="0" w:type="dxa"/>
          <w:left w:w="0" w:type="dxa"/>
          <w:bottom w:w="0" w:type="dxa"/>
          <w:right w:w="0" w:type="dxa"/>
        </w:tblCellMar>
      </w:tblPr>
      <w:tblGrid>
        <w:gridCol w:w="1171"/>
        <w:gridCol w:w="4097"/>
        <w:gridCol w:w="2248"/>
        <w:gridCol w:w="1273"/>
        <w:gridCol w:w="2964"/>
        <w:gridCol w:w="2068"/>
        <w:gridCol w:w="1273"/>
        <w:gridCol w:w="5051"/>
        <w:gridCol w:w="2176"/>
      </w:tblGrid>
      <w:tr>
        <w:tblPrEx>
          <w:tblLayout w:type="fixed"/>
          <w:tblCellMar>
            <w:top w:w="0" w:type="dxa"/>
            <w:left w:w="0" w:type="dxa"/>
            <w:bottom w:w="0" w:type="dxa"/>
            <w:right w:w="0" w:type="dxa"/>
          </w:tblCellMar>
        </w:tblPrEx>
        <w:trPr>
          <w:trHeight w:val="90" w:hRule="atLeast"/>
        </w:trPr>
        <w:tc>
          <w:tcPr>
            <w:tcW w:w="2232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117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丰都县生态环境保护综合行政执法支队</w:t>
            </w: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117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480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7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40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2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2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7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417.94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63.64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123.84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52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437.81</w:t>
            </w:r>
            <w:r>
              <w:rPr>
                <w:rFonts w:ascii="Times New Roman" w:hAnsi="Times New Roman"/>
                <w:color w:val="000000"/>
                <w:sz w:val="18"/>
                <w:u w:color="auto"/>
              </w:rPr>
              <w:t xml:space="preserve"> </w:t>
            </w:r>
          </w:p>
        </w:tc>
        <w:tc>
          <w:tcPr>
            <w:tcW w:w="1262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50" w:type="dxa"/>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tblPrEx>
          <w:tblLayout w:type="fixed"/>
          <w:tblCellMar>
            <w:top w:w="0" w:type="dxa"/>
            <w:left w:w="0" w:type="dxa"/>
            <w:bottom w:w="0" w:type="dxa"/>
            <w:right w:w="0" w:type="dxa"/>
          </w:tblCellMar>
        </w:tblPrEx>
        <w:trPr>
          <w:trHeight w:val="64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9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丰都县生态环境保护综合行政执法支队</w:t>
            </w: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9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75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1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9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5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tblPrEx>
          <w:tblLayout w:type="fixed"/>
          <w:tblCellMar>
            <w:top w:w="0" w:type="dxa"/>
            <w:left w:w="0" w:type="dxa"/>
            <w:bottom w:w="0" w:type="dxa"/>
            <w:right w:w="0" w:type="dxa"/>
          </w:tblCellMar>
        </w:tblPrEx>
        <w:trPr>
          <w:trHeight w:val="650" w:hRule="atLeast"/>
        </w:trPr>
        <w:tc>
          <w:tcPr>
            <w:tcW w:w="22349"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1193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丰都县生态环境保护综合行政执法支队</w:t>
            </w: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119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1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505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8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8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20611" w:type="dxa"/>
        <w:tblInd w:w="0" w:type="dxa"/>
        <w:tblLayout w:type="fixed"/>
        <w:tblCellMar>
          <w:top w:w="0" w:type="dxa"/>
          <w:left w:w="170" w:type="dxa"/>
          <w:bottom w:w="0" w:type="dxa"/>
          <w:right w:w="170" w:type="dxa"/>
        </w:tblCellMar>
      </w:tblPr>
      <w:tblGrid>
        <w:gridCol w:w="4637"/>
        <w:gridCol w:w="3524"/>
        <w:gridCol w:w="3464"/>
        <w:gridCol w:w="5359"/>
        <w:gridCol w:w="3627"/>
      </w:tblGrid>
      <w:tr>
        <w:tblPrEx>
          <w:tblLayout w:type="fixed"/>
          <w:tblCellMar>
            <w:top w:w="0" w:type="dxa"/>
            <w:left w:w="170" w:type="dxa"/>
            <w:bottom w:w="0" w:type="dxa"/>
            <w:right w:w="170" w:type="dxa"/>
          </w:tblCellMar>
        </w:tblPrEx>
        <w:trPr>
          <w:trHeight w:val="343" w:hRule="atLeast"/>
        </w:trPr>
        <w:tc>
          <w:tcPr>
            <w:tcW w:w="2061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3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2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46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8161"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丰都县生态环境保护综合行政执法支队</w:t>
            </w:r>
          </w:p>
        </w:tc>
        <w:tc>
          <w:tcPr>
            <w:tcW w:w="346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78.92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6.74</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6.74</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78.92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5.32</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5.32</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205</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0.31</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1.13</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3F6F9B"/>
    <w:rsid w:val="098305D0"/>
    <w:rsid w:val="09B72B6E"/>
    <w:rsid w:val="0A3851D8"/>
    <w:rsid w:val="0A5C4B69"/>
    <w:rsid w:val="0AEC3BC7"/>
    <w:rsid w:val="0B5922BA"/>
    <w:rsid w:val="0B9335CE"/>
    <w:rsid w:val="0C3630EF"/>
    <w:rsid w:val="0C7927C4"/>
    <w:rsid w:val="0C9B098C"/>
    <w:rsid w:val="0D11728C"/>
    <w:rsid w:val="0D673E11"/>
    <w:rsid w:val="0DB50EFE"/>
    <w:rsid w:val="0DDA54E4"/>
    <w:rsid w:val="0E3A5F83"/>
    <w:rsid w:val="0F836721"/>
    <w:rsid w:val="103645A3"/>
    <w:rsid w:val="107B59E5"/>
    <w:rsid w:val="11003CB0"/>
    <w:rsid w:val="111445C7"/>
    <w:rsid w:val="1158083A"/>
    <w:rsid w:val="11633AA3"/>
    <w:rsid w:val="11F03528"/>
    <w:rsid w:val="12C921C4"/>
    <w:rsid w:val="13850DCB"/>
    <w:rsid w:val="13871C70"/>
    <w:rsid w:val="13A71CB4"/>
    <w:rsid w:val="13AF1D43"/>
    <w:rsid w:val="13CE1647"/>
    <w:rsid w:val="141A11EA"/>
    <w:rsid w:val="14200702"/>
    <w:rsid w:val="148E377E"/>
    <w:rsid w:val="1580711B"/>
    <w:rsid w:val="17283DC6"/>
    <w:rsid w:val="189B0D0B"/>
    <w:rsid w:val="18B876FC"/>
    <w:rsid w:val="194A1770"/>
    <w:rsid w:val="19917D9C"/>
    <w:rsid w:val="19B906A4"/>
    <w:rsid w:val="1A1F744B"/>
    <w:rsid w:val="1A4854EC"/>
    <w:rsid w:val="1B3F15F3"/>
    <w:rsid w:val="1B6F15B6"/>
    <w:rsid w:val="1BAA2EDC"/>
    <w:rsid w:val="1CE157EE"/>
    <w:rsid w:val="1D014A01"/>
    <w:rsid w:val="1D022362"/>
    <w:rsid w:val="1DD26311"/>
    <w:rsid w:val="1E1875AF"/>
    <w:rsid w:val="1EF67CA4"/>
    <w:rsid w:val="1FB8251F"/>
    <w:rsid w:val="1FCD26AF"/>
    <w:rsid w:val="20642787"/>
    <w:rsid w:val="212057DB"/>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67337C"/>
    <w:rsid w:val="39B82A39"/>
    <w:rsid w:val="39F33306"/>
    <w:rsid w:val="3A10680E"/>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6074C0"/>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1542C9"/>
    <w:rsid w:val="465B470D"/>
    <w:rsid w:val="469D6AD4"/>
    <w:rsid w:val="47674801"/>
    <w:rsid w:val="48225EF7"/>
    <w:rsid w:val="495C4A24"/>
    <w:rsid w:val="4A923D53"/>
    <w:rsid w:val="4AD70EE7"/>
    <w:rsid w:val="4B7951CB"/>
    <w:rsid w:val="4B7C315C"/>
    <w:rsid w:val="4BAB7F90"/>
    <w:rsid w:val="4DAC4ACA"/>
    <w:rsid w:val="4F186D58"/>
    <w:rsid w:val="50EC262C"/>
    <w:rsid w:val="520C748A"/>
    <w:rsid w:val="522F6E0C"/>
    <w:rsid w:val="52463BA1"/>
    <w:rsid w:val="53C0244D"/>
    <w:rsid w:val="53DD4D4E"/>
    <w:rsid w:val="53DF526A"/>
    <w:rsid w:val="53E578CE"/>
    <w:rsid w:val="543B029D"/>
    <w:rsid w:val="545D0246"/>
    <w:rsid w:val="554E5773"/>
    <w:rsid w:val="555A3CBC"/>
    <w:rsid w:val="558467BC"/>
    <w:rsid w:val="56530F5D"/>
    <w:rsid w:val="5842572D"/>
    <w:rsid w:val="5AE75037"/>
    <w:rsid w:val="5B2E2D06"/>
    <w:rsid w:val="5B58571C"/>
    <w:rsid w:val="5B8376C2"/>
    <w:rsid w:val="5B96133A"/>
    <w:rsid w:val="5C1336B7"/>
    <w:rsid w:val="5C263CE4"/>
    <w:rsid w:val="5C5D2777"/>
    <w:rsid w:val="5D290C69"/>
    <w:rsid w:val="5D537F41"/>
    <w:rsid w:val="5EFA176D"/>
    <w:rsid w:val="5F0247F9"/>
    <w:rsid w:val="5F2D4A41"/>
    <w:rsid w:val="5F4277A8"/>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0206AC"/>
    <w:rsid w:val="6B474EF5"/>
    <w:rsid w:val="6C560CAE"/>
    <w:rsid w:val="6D0615E4"/>
    <w:rsid w:val="6D903FF5"/>
    <w:rsid w:val="6DA955B8"/>
    <w:rsid w:val="6DE346AB"/>
    <w:rsid w:val="6E494F15"/>
    <w:rsid w:val="6E5A0455"/>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E392CB1"/>
    <w:rsid w:val="7FA960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4756</Words>
  <Characters>5236</Characters>
  <Lines>161</Lines>
  <Paragraphs>45</Paragraphs>
  <TotalTime>0</TotalTime>
  <ScaleCrop>false</ScaleCrop>
  <LinksUpToDate>false</LinksUpToDate>
  <CharactersWithSpaces>5271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2025-09-16T10:58:41Z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646D3EE833E84DA1984005E74F9B13DC_13</vt:lpwstr>
  </property>
  <property fmtid="{D5CDD505-2E9C-101B-9397-08002B2CF9AE}" pid="4" name="KSOTemplateDocerSaveRecord">
    <vt:lpwstr>eyJoZGlkIjoiMzExY2Y2ZGY4YTliYjdmMDI0NGNmODY2YThkYjViOWUiLCJ1c2VySWQiOiIxMTUxMDE4MjgxIn0=</vt:lpwstr>
  </property>
</Properties>
</file>