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EB" w:rsidRDefault="003B10EB">
      <w:pPr>
        <w:pStyle w:val="a8"/>
        <w:spacing w:before="0" w:beforeAutospacing="0" w:after="0" w:afterAutospacing="0" w:line="596" w:lineRule="exact"/>
        <w:jc w:val="both"/>
        <w:rPr>
          <w:rFonts w:ascii="Times New Roman" w:eastAsia="方正小标宋_GBK" w:hAnsi="Times New Roman" w:cs="方正小标宋_GBK" w:hint="default"/>
          <w:sz w:val="36"/>
          <w:szCs w:val="36"/>
        </w:rPr>
      </w:pPr>
    </w:p>
    <w:p w:rsidR="003B10EB" w:rsidRDefault="00A87485">
      <w:pPr>
        <w:pStyle w:val="a8"/>
        <w:spacing w:before="0" w:beforeAutospacing="0" w:after="0" w:afterAutospacing="0" w:line="596" w:lineRule="exact"/>
        <w:jc w:val="center"/>
        <w:rPr>
          <w:rFonts w:ascii="Times New Roman" w:eastAsia="方正小标宋_GBK" w:hAnsi="Times New Roman" w:cs="方正小标宋_GBK" w:hint="default"/>
          <w:sz w:val="44"/>
          <w:szCs w:val="44"/>
        </w:rPr>
      </w:pPr>
      <w:r>
        <w:rPr>
          <w:rFonts w:ascii="Times New Roman" w:eastAsia="方正小标宋_GBK" w:hAnsi="Times New Roman" w:cs="方正小标宋_GBK"/>
          <w:sz w:val="44"/>
          <w:szCs w:val="44"/>
        </w:rPr>
        <w:t>重庆市丰都县司法局</w:t>
      </w:r>
    </w:p>
    <w:p w:rsidR="003B10EB" w:rsidRDefault="00A87485">
      <w:pPr>
        <w:pStyle w:val="a8"/>
        <w:spacing w:before="0" w:beforeAutospacing="0" w:after="0" w:afterAutospacing="0" w:line="596" w:lineRule="exact"/>
        <w:jc w:val="center"/>
        <w:rPr>
          <w:rFonts w:ascii="Times New Roman" w:eastAsia="方正小标宋_GBK" w:hAnsi="Times New Roman"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cs="方正小标宋_GBK"/>
          <w:sz w:val="44"/>
          <w:szCs w:val="44"/>
          <w:shd w:val="clear" w:color="auto" w:fill="FFFFFF"/>
        </w:rPr>
        <w:t>年度决算公开说明</w:t>
      </w:r>
    </w:p>
    <w:p w:rsidR="003B10EB" w:rsidRDefault="003B10EB">
      <w:pPr>
        <w:pStyle w:val="a8"/>
        <w:shd w:val="clear" w:color="auto" w:fill="FFFFFF"/>
        <w:spacing w:before="0" w:beforeAutospacing="0" w:after="0" w:afterAutospacing="0" w:line="596" w:lineRule="exact"/>
        <w:ind w:firstLineChars="200" w:firstLine="643"/>
        <w:rPr>
          <w:rStyle w:val="aa"/>
          <w:rFonts w:ascii="Times New Roman" w:eastAsia="黑体" w:hAnsi="Times New Roman" w:cs="黑体" w:hint="default"/>
          <w:sz w:val="32"/>
          <w:szCs w:val="32"/>
          <w:shd w:val="clear" w:color="auto" w:fill="FFFFFF"/>
        </w:rPr>
      </w:pPr>
    </w:p>
    <w:p w:rsidR="003B10EB" w:rsidRDefault="00A87485">
      <w:pPr>
        <w:pStyle w:val="a8"/>
        <w:shd w:val="clear" w:color="auto" w:fill="FFFFFF"/>
        <w:spacing w:before="0" w:beforeAutospacing="0" w:after="0" w:afterAutospacing="0" w:line="596"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一、部门基本情况</w:t>
      </w:r>
    </w:p>
    <w:p w:rsidR="003B10EB" w:rsidRDefault="00A87485">
      <w:pPr>
        <w:pStyle w:val="a8"/>
        <w:shd w:val="clear" w:color="auto" w:fill="FFFFFF"/>
        <w:spacing w:before="0" w:beforeAutospacing="0" w:after="0" w:afterAutospacing="0" w:line="596" w:lineRule="exact"/>
        <w:ind w:firstLineChars="200" w:firstLine="643"/>
        <w:rPr>
          <w:rFonts w:ascii="Times New Roman" w:eastAsia="方正仿宋_GBK" w:hAnsi="Times New Roman" w:cs="方正仿宋_GBK" w:hint="default"/>
          <w:sz w:val="32"/>
          <w:szCs w:val="32"/>
        </w:rPr>
      </w:pPr>
      <w:r>
        <w:rPr>
          <w:rStyle w:val="aa"/>
          <w:rFonts w:ascii="Times New Roman" w:eastAsia="楷体" w:hAnsi="Times New Roman" w:cs="楷体"/>
          <w:sz w:val="32"/>
          <w:szCs w:val="32"/>
          <w:shd w:val="clear" w:color="auto" w:fill="FFFFFF"/>
        </w:rPr>
        <w:t>（一）职能职责</w:t>
      </w:r>
    </w:p>
    <w:p w:rsidR="003B10EB" w:rsidRDefault="00A87485">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丰都县</w:t>
      </w:r>
      <w:proofErr w:type="gramStart"/>
      <w:r>
        <w:rPr>
          <w:rFonts w:ascii="Times New Roman" w:eastAsia="方正仿宋_GBK" w:hAnsi="Times New Roman" w:cs="方正仿宋_GBK"/>
          <w:sz w:val="32"/>
          <w:szCs w:val="32"/>
          <w:shd w:val="clear" w:color="auto" w:fill="FFFFFF"/>
        </w:rPr>
        <w:t>司法局系正</w:t>
      </w:r>
      <w:proofErr w:type="gramEnd"/>
      <w:r>
        <w:rPr>
          <w:rFonts w:ascii="Times New Roman" w:eastAsia="方正仿宋_GBK" w:hAnsi="Times New Roman" w:cs="方正仿宋_GBK"/>
          <w:sz w:val="32"/>
          <w:szCs w:val="32"/>
          <w:shd w:val="clear" w:color="auto" w:fill="FFFFFF"/>
        </w:rPr>
        <w:t>科级全额拨款的行政部门。主要负责法治宣传、法律援助、人民调解、社区矫正、安置帮教和法律服务等方面的管理。</w:t>
      </w:r>
    </w:p>
    <w:p w:rsidR="003B10EB" w:rsidRDefault="00A87485">
      <w:pPr>
        <w:pStyle w:val="a8"/>
        <w:shd w:val="clear" w:color="auto" w:fill="FFFFFF"/>
        <w:spacing w:before="0" w:beforeAutospacing="0" w:after="0" w:afterAutospacing="0" w:line="596" w:lineRule="exact"/>
        <w:ind w:firstLineChars="200" w:firstLine="643"/>
        <w:rPr>
          <w:rFonts w:ascii="Times New Roman" w:eastAsia="楷体" w:hAnsi="Times New Roman" w:cs="楷体" w:hint="default"/>
          <w:sz w:val="32"/>
          <w:szCs w:val="32"/>
        </w:rPr>
      </w:pPr>
      <w:r>
        <w:rPr>
          <w:rStyle w:val="aa"/>
          <w:rFonts w:ascii="Times New Roman" w:eastAsia="楷体" w:hAnsi="Times New Roman" w:cs="楷体"/>
          <w:sz w:val="32"/>
          <w:szCs w:val="32"/>
          <w:shd w:val="clear" w:color="auto" w:fill="FFFFFF"/>
        </w:rPr>
        <w:t>（二）机构设置</w:t>
      </w:r>
    </w:p>
    <w:p w:rsidR="003B10EB" w:rsidRDefault="00A87485">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现有在职职工</w:t>
      </w:r>
      <w:r>
        <w:rPr>
          <w:rFonts w:ascii="Times New Roman" w:eastAsia="方正仿宋_GBK" w:hAnsi="Times New Roman" w:cs="方正仿宋_GBK"/>
          <w:sz w:val="32"/>
          <w:szCs w:val="32"/>
          <w:shd w:val="clear" w:color="auto" w:fill="FFFFFF"/>
        </w:rPr>
        <w:t>74</w:t>
      </w:r>
      <w:r>
        <w:rPr>
          <w:rFonts w:ascii="Times New Roman" w:eastAsia="方正仿宋_GBK" w:hAnsi="Times New Roman" w:cs="方正仿宋_GBK"/>
          <w:sz w:val="32"/>
          <w:szCs w:val="32"/>
          <w:shd w:val="clear" w:color="auto" w:fill="FFFFFF"/>
        </w:rPr>
        <w:t>人（局机关</w:t>
      </w:r>
      <w:r>
        <w:rPr>
          <w:rFonts w:ascii="Times New Roman" w:eastAsia="方正仿宋_GBK" w:hAnsi="Times New Roman" w:cs="方正仿宋_GBK"/>
          <w:sz w:val="32"/>
          <w:szCs w:val="32"/>
          <w:shd w:val="clear" w:color="auto" w:fill="FFFFFF"/>
        </w:rPr>
        <w:t>33</w:t>
      </w:r>
      <w:r>
        <w:rPr>
          <w:rFonts w:ascii="Times New Roman" w:eastAsia="方正仿宋_GBK" w:hAnsi="Times New Roman" w:cs="方正仿宋_GBK"/>
          <w:sz w:val="32"/>
          <w:szCs w:val="32"/>
          <w:shd w:val="clear" w:color="auto" w:fill="FFFFFF"/>
        </w:rPr>
        <w:t>人、基层司法所</w:t>
      </w:r>
      <w:r>
        <w:rPr>
          <w:rFonts w:ascii="Times New Roman" w:eastAsia="方正仿宋_GBK" w:hAnsi="Times New Roman" w:cs="方正仿宋_GBK"/>
          <w:sz w:val="32"/>
          <w:szCs w:val="32"/>
          <w:shd w:val="clear" w:color="auto" w:fill="FFFFFF"/>
        </w:rPr>
        <w:t>41</w:t>
      </w:r>
      <w:r>
        <w:rPr>
          <w:rFonts w:ascii="Times New Roman" w:eastAsia="方正仿宋_GBK" w:hAnsi="Times New Roman" w:cs="方正仿宋_GBK"/>
          <w:sz w:val="32"/>
          <w:szCs w:val="32"/>
          <w:shd w:val="clear" w:color="auto" w:fill="FFFFFF"/>
        </w:rPr>
        <w:t>人）。内设</w:t>
      </w:r>
      <w:r>
        <w:rPr>
          <w:rFonts w:ascii="Times New Roman" w:eastAsia="方正仿宋_GBK" w:hAnsi="Times New Roman" w:cs="方正仿宋_GBK"/>
          <w:sz w:val="32"/>
          <w:szCs w:val="32"/>
          <w:shd w:val="clear" w:color="auto" w:fill="FFFFFF"/>
        </w:rPr>
        <w:t>9</w:t>
      </w:r>
      <w:r>
        <w:rPr>
          <w:rFonts w:ascii="Times New Roman" w:eastAsia="方正仿宋_GBK" w:hAnsi="Times New Roman" w:cs="方正仿宋_GBK"/>
          <w:sz w:val="32"/>
          <w:szCs w:val="32"/>
          <w:shd w:val="clear" w:color="auto" w:fill="FFFFFF"/>
        </w:rPr>
        <w:t>个科室（依法治县办秘书科、办公室、政治处、行政执法监督科、行政复议应诉科、普法与依法治理科、人民参与和促进法治科、公共法律服务管理科、社区矫正管理科）。</w:t>
      </w:r>
    </w:p>
    <w:p w:rsidR="003B10EB" w:rsidRDefault="00A87485">
      <w:pPr>
        <w:pStyle w:val="a8"/>
        <w:shd w:val="clear" w:color="auto" w:fill="FFFFFF"/>
        <w:spacing w:before="0" w:beforeAutospacing="0" w:after="0" w:afterAutospacing="0" w:line="596"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二、部门决算收支情况说明</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（一）收入支出决算总体情况说明</w:t>
      </w:r>
    </w:p>
    <w:p w:rsidR="003B10EB" w:rsidRDefault="00A87485">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2753.56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130.50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w:t>
      </w:r>
    </w:p>
    <w:p w:rsidR="003B10EB" w:rsidRDefault="00A87485">
      <w:pPr>
        <w:pStyle w:val="a8"/>
        <w:shd w:val="clear" w:color="auto" w:fill="FFFFFF"/>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2743.01</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128.70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w:t>
      </w:r>
      <w:r>
        <w:rPr>
          <w:rFonts w:ascii="Times New Roman" w:eastAsia="方正仿宋_GBK" w:hAnsi="Times New Roman" w:cs="方正仿宋_GBK"/>
          <w:sz w:val="32"/>
          <w:szCs w:val="32"/>
          <w:shd w:val="clear" w:color="auto" w:fill="FFFFFF"/>
        </w:rPr>
        <w:t>，主要原因是市级转移资金上升、政策性调资晋级、人员调动、社会保障和就</w:t>
      </w:r>
      <w:r>
        <w:rPr>
          <w:rFonts w:ascii="Times New Roman" w:eastAsia="方正仿宋_GBK" w:hAnsi="Times New Roman" w:cs="方正仿宋_GBK"/>
          <w:sz w:val="32"/>
          <w:szCs w:val="32"/>
          <w:shd w:val="clear" w:color="auto" w:fill="FFFFFF"/>
        </w:rPr>
        <w:lastRenderedPageBreak/>
        <w:t>业支出等增加。其中：财政拨款收入</w:t>
      </w:r>
      <w:r>
        <w:rPr>
          <w:rFonts w:ascii="Times New Roman" w:eastAsia="方正仿宋_GBK" w:hAnsi="Times New Roman" w:hint="default"/>
          <w:sz w:val="32"/>
          <w:szCs w:val="32"/>
          <w:shd w:val="clear" w:color="auto" w:fill="FFFFFF"/>
        </w:rPr>
        <w:t>2743.01</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10.55</w:t>
      </w:r>
      <w:r>
        <w:rPr>
          <w:rFonts w:ascii="Times New Roman" w:eastAsia="方正仿宋_GBK" w:hAnsi="Times New Roman" w:cs="方正仿宋_GBK"/>
          <w:sz w:val="32"/>
          <w:szCs w:val="32"/>
          <w:shd w:val="clear" w:color="auto" w:fill="FFFFFF"/>
        </w:rPr>
        <w:t>万元。</w:t>
      </w:r>
    </w:p>
    <w:p w:rsidR="003B10EB" w:rsidRDefault="00A87485">
      <w:pPr>
        <w:pStyle w:val="a8"/>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2744.81</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130.50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，主要原因是市级转移资金上升、政策性调资晋级、人员调动、社会保障和就业支出等增加。其中：基本支出</w:t>
      </w:r>
      <w:r>
        <w:rPr>
          <w:rFonts w:ascii="Times New Roman" w:eastAsia="方正仿宋_GBK" w:hAnsi="Times New Roman" w:hint="default"/>
          <w:sz w:val="32"/>
          <w:szCs w:val="32"/>
          <w:shd w:val="clear" w:color="auto" w:fill="FFFFFF"/>
        </w:rPr>
        <w:t>1994.49</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72.7%</w:t>
      </w:r>
      <w:r>
        <w:rPr>
          <w:rFonts w:ascii="Times New Roman" w:eastAsia="方正仿宋_GBK" w:hAnsi="Times New Roman" w:cs="方正仿宋_GBK"/>
          <w:sz w:val="32"/>
          <w:szCs w:val="32"/>
          <w:shd w:val="clear" w:color="auto" w:fill="FFFFFF"/>
        </w:rPr>
        <w:t>；项目支出</w:t>
      </w:r>
      <w:r>
        <w:rPr>
          <w:rFonts w:ascii="Times New Roman" w:eastAsia="方正仿宋_GBK" w:hAnsi="Times New Roman" w:hint="default"/>
          <w:sz w:val="32"/>
          <w:szCs w:val="32"/>
          <w:shd w:val="clear" w:color="auto" w:fill="FFFFFF"/>
        </w:rPr>
        <w:t>750.33</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27.3%</w:t>
      </w:r>
      <w:r>
        <w:rPr>
          <w:rFonts w:ascii="Times New Roman" w:eastAsia="方正仿宋_GBK" w:hAnsi="Times New Roman" w:cs="方正仿宋_GBK"/>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3B10EB" w:rsidRDefault="00A87485">
      <w:pPr>
        <w:pStyle w:val="a8"/>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8.75</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（二）财政拨款收入支出决算总体情况说明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2753.56</w:t>
      </w:r>
      <w:r>
        <w:rPr>
          <w:rFonts w:ascii="Times New Roman" w:eastAsia="方正仿宋_GBK" w:hAnsi="Times New Roman"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130.50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（三）一般公共预算财政拨款收入支出决算情况说明</w:t>
      </w:r>
    </w:p>
    <w:p w:rsidR="003B10EB" w:rsidRDefault="00A87485">
      <w:pPr>
        <w:pStyle w:val="a8"/>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2743.01</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128.70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192.15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w:t>
      </w:r>
      <w:r>
        <w:rPr>
          <w:rFonts w:ascii="Times New Roman" w:eastAsia="方正仿宋_GBK" w:hAnsi="Times New Roman" w:cs="方正仿宋_GBK"/>
          <w:sz w:val="32"/>
          <w:szCs w:val="32"/>
          <w:shd w:val="clear" w:color="auto" w:fill="FFFFFF"/>
        </w:rPr>
        <w:t>。主要原因是市级转移资金上升、政</w:t>
      </w:r>
      <w:r>
        <w:rPr>
          <w:rFonts w:ascii="Times New Roman" w:eastAsia="方正仿宋_GBK" w:hAnsi="Times New Roman" w:cs="方正仿宋_GBK"/>
          <w:sz w:val="32"/>
          <w:szCs w:val="32"/>
          <w:shd w:val="clear" w:color="auto" w:fill="FFFFFF"/>
        </w:rPr>
        <w:lastRenderedPageBreak/>
        <w:t>策性调资晋级、人员调动、社会保障和就业支出等增加。此外，年初财政拨款结转和结余</w:t>
      </w:r>
      <w:r>
        <w:rPr>
          <w:rFonts w:ascii="Times New Roman" w:eastAsia="方正仿宋_GBK" w:hAnsi="Times New Roman" w:hint="default"/>
          <w:sz w:val="32"/>
          <w:szCs w:val="32"/>
          <w:shd w:val="clear" w:color="auto" w:fill="FFFFFF"/>
        </w:rPr>
        <w:t>10.55</w:t>
      </w:r>
      <w:r>
        <w:rPr>
          <w:rFonts w:ascii="Times New Roman" w:eastAsia="方正仿宋_GBK" w:hAnsi="Times New Roman" w:cs="方正仿宋_GBK"/>
          <w:sz w:val="32"/>
          <w:szCs w:val="32"/>
          <w:shd w:val="clear" w:color="auto" w:fill="FFFFFF"/>
        </w:rPr>
        <w:t>万元。</w:t>
      </w:r>
    </w:p>
    <w:p w:rsidR="003B10EB" w:rsidRDefault="00A87485">
      <w:pPr>
        <w:pStyle w:val="a8"/>
        <w:snapToGrid w:val="0"/>
        <w:spacing w:before="0" w:beforeAutospacing="0" w:after="0" w:afterAutospacing="0" w:line="596" w:lineRule="exact"/>
        <w:ind w:firstLineChars="200" w:firstLine="643"/>
        <w:jc w:val="both"/>
        <w:rPr>
          <w:rFonts w:ascii="Times New Roman" w:eastAsia="方正仿宋_GBK" w:hAnsi="Times New Roman"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2744.81</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130.50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5.0%</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193.95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7.6%</w:t>
      </w:r>
      <w:r>
        <w:rPr>
          <w:rFonts w:ascii="Times New Roman" w:eastAsia="方正仿宋_GBK" w:hAnsi="Times New Roman" w:cs="方正仿宋_GBK"/>
          <w:sz w:val="32"/>
          <w:szCs w:val="32"/>
          <w:shd w:val="clear" w:color="auto" w:fill="FFFFFF"/>
        </w:rPr>
        <w:t>。主要原因是市级转移资金上升、政策性调资晋级、人员调动、社会保障和就业支出等增加。</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一般公共预算财政拨款支出主要用途如下：</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Times New Roman" w:eastAsia="方正仿宋_GBK" w:hAnsi="Times New Roman"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2204.33</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80.3%</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152.56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w:t>
      </w:r>
      <w:r>
        <w:rPr>
          <w:rFonts w:ascii="Times New Roman" w:eastAsia="方正仿宋_GBK" w:hAnsi="Times New Roman" w:cs="方正仿宋_GBK"/>
          <w:sz w:val="32"/>
          <w:szCs w:val="32"/>
          <w:shd w:val="clear" w:color="auto" w:fill="FFFFFF"/>
        </w:rPr>
        <w:t>，主要原因是市级转移支付资金增加。</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323.92</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11.8%</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33.23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11.4%</w:t>
      </w:r>
      <w:r>
        <w:rPr>
          <w:rFonts w:ascii="Times New Roman" w:eastAsia="方正仿宋_GBK" w:hAnsi="Times New Roman" w:cs="方正仿宋_GBK"/>
          <w:sz w:val="32"/>
          <w:szCs w:val="32"/>
          <w:shd w:val="clear" w:color="auto" w:fill="FFFFFF"/>
        </w:rPr>
        <w:t>，主要原因是人员调动及政策变化</w:t>
      </w:r>
      <w:proofErr w:type="gramStart"/>
      <w:r>
        <w:rPr>
          <w:rFonts w:ascii="Times New Roman" w:eastAsia="方正仿宋_GBK" w:hAnsi="Times New Roman" w:cs="方正仿宋_GBK"/>
          <w:sz w:val="32"/>
          <w:szCs w:val="32"/>
          <w:shd w:val="clear" w:color="auto" w:fill="FFFFFF"/>
        </w:rPr>
        <w:t>导致五险上升</w:t>
      </w:r>
      <w:proofErr w:type="gramEnd"/>
      <w:r>
        <w:rPr>
          <w:rFonts w:ascii="Times New Roman" w:eastAsia="方正仿宋_GBK" w:hAnsi="Times New Roman" w:cs="方正仿宋_GBK"/>
          <w:color w:val="FF0000"/>
          <w:sz w:val="32"/>
          <w:szCs w:val="32"/>
          <w:shd w:val="clear" w:color="auto" w:fill="FFFFFF"/>
        </w:rPr>
        <w:t>。</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105.46</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3.8%</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w:t>
      </w:r>
      <w:r>
        <w:rPr>
          <w:rFonts w:ascii="Times New Roman" w:eastAsia="方正仿宋_GBK" w:hAnsi="Times New Roman" w:cs="方正仿宋_GBK"/>
          <w:sz w:val="32"/>
          <w:szCs w:val="32"/>
          <w:shd w:val="clear" w:color="auto" w:fill="FFFFFF"/>
        </w:rPr>
        <w:t>，主要原因是人员调动及政策变化</w:t>
      </w:r>
      <w:proofErr w:type="gramStart"/>
      <w:r>
        <w:rPr>
          <w:rFonts w:ascii="Times New Roman" w:eastAsia="方正仿宋_GBK" w:hAnsi="Times New Roman" w:cs="方正仿宋_GBK"/>
          <w:sz w:val="32"/>
          <w:szCs w:val="32"/>
          <w:shd w:val="clear" w:color="auto" w:fill="FFFFFF"/>
        </w:rPr>
        <w:t>导致五险上升</w:t>
      </w:r>
      <w:proofErr w:type="gramEnd"/>
      <w:r>
        <w:rPr>
          <w:rFonts w:ascii="Times New Roman" w:eastAsia="方正仿宋_GBK" w:hAnsi="Times New Roman" w:cs="方正仿宋_GBK"/>
          <w:sz w:val="32"/>
          <w:szCs w:val="32"/>
          <w:shd w:val="clear" w:color="auto" w:fill="FFFFFF"/>
        </w:rPr>
        <w:t>。</w:t>
      </w:r>
    </w:p>
    <w:p w:rsidR="003B10EB" w:rsidRDefault="00A87485">
      <w:pPr>
        <w:ind w:firstLineChars="200" w:firstLine="640"/>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rPr>
        <w:t>住房保障支出</w:t>
      </w:r>
      <w:r>
        <w:rPr>
          <w:rFonts w:ascii="Times New Roman" w:eastAsia="方正仿宋_GBK" w:hAnsi="Times New Roman" w:hint="default"/>
          <w:sz w:val="32"/>
          <w:szCs w:val="32"/>
          <w:shd w:val="clear" w:color="auto" w:fill="FFFFFF"/>
        </w:rPr>
        <w:t>111.10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4.1%</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4.3%</w:t>
      </w:r>
      <w:r>
        <w:rPr>
          <w:rFonts w:ascii="Times New Roman" w:eastAsia="方正仿宋_GBK" w:hAnsi="Times New Roman" w:cs="方正仿宋_GBK"/>
          <w:sz w:val="32"/>
          <w:szCs w:val="32"/>
          <w:shd w:val="clear" w:color="auto" w:fill="FFFFFF"/>
        </w:rPr>
        <w:t>，主要原因是人员调动及政策变化住房公积金上升。</w:t>
      </w:r>
    </w:p>
    <w:p w:rsidR="003B10EB" w:rsidRDefault="00A87485">
      <w:pPr>
        <w:pStyle w:val="a8"/>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8.75</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lastRenderedPageBreak/>
        <w:t>（四）一般公共预算财政拨款基本支出决算情况说明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1994.49</w:t>
      </w:r>
      <w:r>
        <w:rPr>
          <w:rFonts w:ascii="Times New Roman" w:eastAsia="方正仿宋_GBK" w:hAnsi="Times New Roman"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1719.13</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60.88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3.7%</w:t>
      </w:r>
      <w:r>
        <w:rPr>
          <w:rFonts w:ascii="Times New Roman" w:eastAsia="方正仿宋_GBK" w:hAnsi="Times New Roman" w:cs="方正仿宋_GBK"/>
          <w:sz w:val="32"/>
          <w:szCs w:val="32"/>
          <w:shd w:val="clear" w:color="auto" w:fill="FFFFFF"/>
        </w:rPr>
        <w:t>，主要原因是人员变动导致总体工资上升。人员经费用途主要有基本工资、津贴补贴等支出。公用经费</w:t>
      </w:r>
      <w:r>
        <w:rPr>
          <w:rFonts w:ascii="Times New Roman" w:eastAsia="方正仿宋_GBK" w:hAnsi="Times New Roman" w:hint="default"/>
          <w:sz w:val="32"/>
          <w:szCs w:val="32"/>
          <w:shd w:val="clear" w:color="auto" w:fill="FFFFFF"/>
        </w:rPr>
        <w:t>275.36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125.13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31.2%</w:t>
      </w:r>
      <w:r>
        <w:rPr>
          <w:rFonts w:ascii="Times New Roman" w:eastAsia="方正仿宋_GBK" w:hAnsi="Times New Roman" w:cs="方正仿宋_GBK"/>
          <w:sz w:val="32"/>
          <w:szCs w:val="32"/>
          <w:shd w:val="clear" w:color="auto" w:fill="FFFFFF"/>
        </w:rPr>
        <w:t>，主要原因是严格贯彻</w:t>
      </w:r>
      <w:r>
        <w:rPr>
          <w:rFonts w:ascii="Times New Roman" w:eastAsia="方正仿宋_GBK" w:hAnsi="Times New Roman" w:cs="方正仿宋_GBK"/>
          <w:sz w:val="32"/>
          <w:szCs w:val="32"/>
          <w:shd w:val="clear" w:color="auto" w:fill="FFFFFF"/>
        </w:rPr>
        <w:t xml:space="preserve"> </w:t>
      </w:r>
      <w:r>
        <w:rPr>
          <w:rFonts w:ascii="Times New Roman" w:eastAsia="方正仿宋_GBK" w:hAnsi="Times New Roman" w:cs="方正仿宋_GBK"/>
          <w:sz w:val="32"/>
          <w:szCs w:val="32"/>
          <w:shd w:val="clear" w:color="auto" w:fill="FFFFFF"/>
        </w:rPr>
        <w:t>“过紧日子”</w:t>
      </w:r>
      <w:r>
        <w:rPr>
          <w:rFonts w:ascii="Times New Roman" w:eastAsia="方正仿宋_GBK" w:hAnsi="Times New Roman" w:cs="方正仿宋_GBK"/>
          <w:sz w:val="32"/>
          <w:szCs w:val="32"/>
          <w:shd w:val="clear" w:color="auto" w:fill="FFFFFF"/>
        </w:rPr>
        <w:t xml:space="preserve"> </w:t>
      </w:r>
      <w:r>
        <w:rPr>
          <w:rFonts w:ascii="Times New Roman" w:eastAsia="方正仿宋_GBK" w:hAnsi="Times New Roman" w:cs="方正仿宋_GBK"/>
          <w:sz w:val="32"/>
          <w:szCs w:val="32"/>
          <w:shd w:val="clear" w:color="auto" w:fill="FFFFFF"/>
        </w:rPr>
        <w:t>要求，深化经费精细化管理，强化全流程管</w:t>
      </w:r>
      <w:proofErr w:type="gramStart"/>
      <w:r>
        <w:rPr>
          <w:rFonts w:ascii="Times New Roman" w:eastAsia="方正仿宋_GBK" w:hAnsi="Times New Roman" w:cs="方正仿宋_GBK"/>
          <w:sz w:val="32"/>
          <w:szCs w:val="32"/>
          <w:shd w:val="clear" w:color="auto" w:fill="FFFFFF"/>
        </w:rPr>
        <w:t>控实现</w:t>
      </w:r>
      <w:proofErr w:type="gramEnd"/>
      <w:r>
        <w:rPr>
          <w:rFonts w:ascii="Times New Roman" w:eastAsia="方正仿宋_GBK" w:hAnsi="Times New Roman" w:cs="方正仿宋_GBK"/>
          <w:sz w:val="32"/>
          <w:szCs w:val="32"/>
          <w:shd w:val="clear" w:color="auto" w:fill="FFFFFF"/>
        </w:rPr>
        <w:t>厉行节约。公用经费用途主要包括办公费、邮电费、手续费等支出。</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（五）政府性基金预算收支决算情况说明</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本部门</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年度无政府性基金预算财政拨款收支。</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（六）国有资本经营预算财政拨款支出决算情况说明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t>本部门</w:t>
      </w:r>
      <w:r>
        <w:rPr>
          <w:rFonts w:ascii="Times New Roman" w:eastAsia="方正仿宋_GBK" w:hAnsi="Times New Roman" w:cs="方正仿宋_GBK" w:hint="default"/>
          <w:sz w:val="32"/>
          <w:szCs w:val="32"/>
          <w:shd w:val="clear" w:color="auto" w:fill="FFFFFF"/>
        </w:rPr>
        <w:t>2024</w:t>
      </w:r>
      <w:r>
        <w:rPr>
          <w:rFonts w:ascii="Times New Roman" w:eastAsia="方正仿宋_GBK" w:hAnsi="Times New Roman" w:cs="方正仿宋_GBK"/>
          <w:sz w:val="32"/>
          <w:szCs w:val="32"/>
          <w:shd w:val="clear" w:color="auto" w:fill="FFFFFF"/>
        </w:rPr>
        <w:t>年度无国有资本经营预算财政拨款支出。</w:t>
      </w:r>
    </w:p>
    <w:p w:rsidR="003B10EB" w:rsidRDefault="00A87485">
      <w:pPr>
        <w:pStyle w:val="a8"/>
        <w:shd w:val="clear" w:color="auto" w:fill="FFFFFF"/>
        <w:spacing w:before="0" w:beforeAutospacing="0" w:after="0" w:afterAutospacing="0" w:line="596"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三、财政拨款“三公”经费情况说明</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（一）“三公”经费支出总体情况说明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21.26</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25.54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54.6%</w:t>
      </w:r>
      <w:r>
        <w:rPr>
          <w:rFonts w:ascii="Times New Roman" w:eastAsia="方正仿宋_GBK" w:hAnsi="Times New Roman" w:cs="方正仿宋_GBK"/>
          <w:sz w:val="32"/>
          <w:szCs w:val="32"/>
          <w:shd w:val="clear" w:color="auto" w:fill="FFFFFF"/>
        </w:rPr>
        <w:t>，主要原因是贯彻落实过“紧日子”政策，严控公务接待，厉行节约。</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0.29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w:t>
      </w:r>
      <w:r>
        <w:rPr>
          <w:rFonts w:ascii="Times New Roman" w:eastAsia="方正仿宋_GBK" w:hAnsi="Times New Roman" w:cs="方正仿宋_GBK"/>
          <w:sz w:val="32"/>
          <w:szCs w:val="32"/>
          <w:shd w:val="clear" w:color="auto" w:fill="FFFFFF"/>
        </w:rPr>
        <w:t>，主要原因是公车运行费比上年有所增加。</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（二）“三公”经费分项支出情况</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本部门</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年度未发生因公出国（境）费用支出，与上年决算数持平。</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lastRenderedPageBreak/>
        <w:t>本部门</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年度未发生公务车购置费支出，与上年决算数持平。</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20.62</w:t>
      </w:r>
      <w:r>
        <w:rPr>
          <w:rFonts w:ascii="Times New Roman" w:eastAsia="方正仿宋_GBK" w:hAnsi="Times New Roman" w:cs="方正仿宋_GBK"/>
          <w:sz w:val="32"/>
          <w:szCs w:val="32"/>
          <w:shd w:val="clear" w:color="auto" w:fill="FFFFFF"/>
        </w:rPr>
        <w:t>万元，主要用于部门公车的运行及维修费。费用支出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24.18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54.0%</w:t>
      </w:r>
      <w:r>
        <w:rPr>
          <w:rFonts w:ascii="Times New Roman" w:eastAsia="方正仿宋_GBK" w:hAnsi="Times New Roman" w:cs="方正仿宋_GBK"/>
          <w:sz w:val="32"/>
          <w:szCs w:val="32"/>
          <w:shd w:val="clear" w:color="auto" w:fill="FFFFFF"/>
        </w:rPr>
        <w:t>，主要原因是严格遵守“三公”经费管理制度。</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0.87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cs="方正仿宋_GBK"/>
          <w:sz w:val="32"/>
          <w:szCs w:val="32"/>
          <w:shd w:val="clear" w:color="auto" w:fill="FFFFFF"/>
        </w:rPr>
        <w:t>，主要原因是维修费用比上年有所增加。</w:t>
      </w:r>
    </w:p>
    <w:p w:rsidR="003B10EB" w:rsidRDefault="00A87485">
      <w:pPr>
        <w:pStyle w:val="1"/>
        <w:autoSpaceDE w:val="0"/>
        <w:spacing w:line="596" w:lineRule="exact"/>
        <w:ind w:firstLine="640"/>
        <w:rPr>
          <w:rFonts w:ascii="Times New Roman" w:eastAsia="方正仿宋_GBK" w:hAnsi="Times New Roman" w:cs="方正仿宋_GBK"/>
          <w:sz w:val="32"/>
          <w:szCs w:val="32"/>
        </w:rPr>
      </w:pPr>
      <w:r>
        <w:rPr>
          <w:rFonts w:ascii="Times New Roman" w:eastAsia="方正仿宋_GBK" w:hAnsi="Times New Roman" w:cs="方正仿宋_GBK"/>
          <w:sz w:val="32"/>
          <w:szCs w:val="32"/>
          <w:shd w:val="clear" w:color="auto" w:fill="FFFFFF"/>
        </w:rPr>
        <w:t>公务接待费</w:t>
      </w:r>
      <w:r>
        <w:rPr>
          <w:rFonts w:ascii="Times New Roman" w:eastAsia="方正仿宋_GBK" w:hAnsi="Times New Roman"/>
          <w:sz w:val="32"/>
          <w:szCs w:val="32"/>
          <w:shd w:val="clear" w:color="auto" w:fill="FFFFFF"/>
        </w:rPr>
        <w:t>0.64</w:t>
      </w:r>
      <w:r>
        <w:rPr>
          <w:rFonts w:ascii="Times New Roman" w:eastAsia="方正仿宋_GBK" w:hAnsi="Times New Roman" w:cs="方正仿宋_GBK"/>
          <w:sz w:val="32"/>
          <w:szCs w:val="32"/>
          <w:shd w:val="clear" w:color="auto" w:fill="FFFFFF"/>
        </w:rPr>
        <w:t>万元，主要用于</w:t>
      </w:r>
      <w:r>
        <w:rPr>
          <w:rFonts w:ascii="Times New Roman" w:eastAsia="方正仿宋_GBK" w:hAnsi="Times New Roman" w:cs="方正仿宋_GBK" w:hint="eastAsia"/>
          <w:sz w:val="32"/>
          <w:szCs w:val="32"/>
          <w:shd w:val="clear" w:color="auto" w:fill="FFFFFF"/>
        </w:rPr>
        <w:t>接待市局检查及区县调研费用</w:t>
      </w:r>
      <w:r>
        <w:rPr>
          <w:rFonts w:ascii="Times New Roman" w:eastAsia="方正仿宋_GBK" w:hAnsi="Times New Roman" w:cs="方正仿宋_GBK"/>
          <w:sz w:val="32"/>
          <w:szCs w:val="32"/>
          <w:shd w:val="clear" w:color="auto" w:fill="FFFFFF"/>
        </w:rPr>
        <w:t>。费用支出</w:t>
      </w:r>
      <w:r>
        <w:rPr>
          <w:rFonts w:ascii="Times New Roman" w:eastAsia="方正仿宋_GBK" w:hAnsi="Times New Roman"/>
          <w:sz w:val="32"/>
          <w:szCs w:val="32"/>
          <w:shd w:val="clear" w:color="auto" w:fill="FFFFFF"/>
        </w:rPr>
        <w:t>较年初预算数减少</w:t>
      </w:r>
      <w:r>
        <w:rPr>
          <w:rFonts w:ascii="Times New Roman" w:eastAsia="方正仿宋_GBK" w:hAnsi="Times New Roman"/>
          <w:sz w:val="32"/>
          <w:szCs w:val="32"/>
          <w:shd w:val="clear" w:color="auto" w:fill="FFFFFF"/>
        </w:rPr>
        <w:t>1.36</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68.0%</w:t>
      </w:r>
      <w:r>
        <w:rPr>
          <w:rFonts w:ascii="Times New Roman" w:eastAsia="方正仿宋_GBK" w:hAnsi="Times New Roman" w:cs="方正仿宋_GBK"/>
          <w:sz w:val="32"/>
          <w:szCs w:val="32"/>
          <w:shd w:val="clear" w:color="auto" w:fill="FFFFFF"/>
        </w:rPr>
        <w:t>，主要原因是</w:t>
      </w:r>
      <w:r>
        <w:rPr>
          <w:rFonts w:ascii="Times New Roman" w:eastAsia="方正仿宋_GBK" w:hAnsi="Times New Roman" w:cs="方正仿宋_GBK" w:hint="eastAsia"/>
          <w:sz w:val="32"/>
          <w:szCs w:val="32"/>
          <w:shd w:val="clear" w:color="auto" w:fill="FFFFFF"/>
        </w:rPr>
        <w:t>严格遵守“三公”经费管理</w:t>
      </w:r>
      <w:r>
        <w:rPr>
          <w:rFonts w:ascii="Times New Roman" w:eastAsia="方正仿宋_GBK" w:hAnsi="Times New Roman" w:cs="方正仿宋_GBK"/>
          <w:sz w:val="32"/>
          <w:szCs w:val="32"/>
          <w:shd w:val="clear" w:color="auto" w:fill="FFFFFF"/>
        </w:rPr>
        <w:t>。</w:t>
      </w:r>
      <w:r>
        <w:rPr>
          <w:rFonts w:ascii="Times New Roman" w:eastAsia="方正仿宋_GBK" w:hAnsi="Times New Roman"/>
          <w:sz w:val="32"/>
          <w:szCs w:val="32"/>
          <w:shd w:val="clear" w:color="auto" w:fill="FFFFFF"/>
        </w:rPr>
        <w:t>较上年支出数减少</w:t>
      </w:r>
      <w:r>
        <w:rPr>
          <w:rFonts w:ascii="Times New Roman" w:eastAsia="方正仿宋_GBK" w:hAnsi="Times New Roman"/>
          <w:sz w:val="32"/>
          <w:szCs w:val="32"/>
          <w:shd w:val="clear" w:color="auto" w:fill="FFFFFF"/>
        </w:rPr>
        <w:t>0.58</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47.5%</w:t>
      </w:r>
      <w:r>
        <w:rPr>
          <w:rFonts w:ascii="Times New Roman" w:eastAsia="方正仿宋_GBK" w:hAnsi="Times New Roman" w:cs="方正仿宋_GBK"/>
          <w:sz w:val="32"/>
          <w:szCs w:val="32"/>
          <w:shd w:val="clear" w:color="auto" w:fill="FFFFFF"/>
        </w:rPr>
        <w:t>，主要原因是严格落实</w:t>
      </w:r>
      <w:r>
        <w:rPr>
          <w:rFonts w:ascii="Times New Roman" w:eastAsia="方正仿宋_GBK" w:hAnsi="Times New Roman" w:cs="方正仿宋_GBK" w:hint="eastAsia"/>
          <w:sz w:val="32"/>
          <w:szCs w:val="32"/>
          <w:shd w:val="clear" w:color="auto" w:fill="FFFFFF"/>
        </w:rPr>
        <w:t>“三公”经费预算</w:t>
      </w:r>
      <w:r>
        <w:rPr>
          <w:rFonts w:ascii="Times New Roman" w:eastAsia="方正仿宋_GBK" w:hAnsi="Times New Roman" w:cs="方正仿宋_GBK"/>
          <w:sz w:val="32"/>
          <w:szCs w:val="32"/>
          <w:shd w:val="clear" w:color="auto" w:fill="FFFFFF"/>
        </w:rPr>
        <w:t>管控要求，压减非必要支出。</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（三）“三公”经费实物量情况</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14</w:t>
      </w:r>
      <w:r>
        <w:rPr>
          <w:rFonts w:ascii="Times New Roman" w:eastAsia="方正仿宋_GBK" w:hAnsi="Times New Roman"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13</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51</w:t>
      </w:r>
      <w:r>
        <w:rPr>
          <w:rFonts w:ascii="Times New Roman" w:eastAsia="方正仿宋_GBK" w:hAnsi="Times New Roman"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125.57</w:t>
      </w:r>
      <w:r>
        <w:rPr>
          <w:rFonts w:ascii="Times New Roman" w:eastAsia="方正仿宋_GBK" w:hAnsi="Times New Roman"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1.47</w:t>
      </w:r>
      <w:r>
        <w:rPr>
          <w:rFonts w:ascii="Times New Roman" w:eastAsia="方正仿宋_GBK" w:hAnsi="Times New Roman" w:cs="方正仿宋_GBK"/>
          <w:sz w:val="32"/>
          <w:szCs w:val="32"/>
          <w:shd w:val="clear" w:color="auto" w:fill="FFFFFF"/>
        </w:rPr>
        <w:t>万元。</w:t>
      </w:r>
    </w:p>
    <w:p w:rsidR="003B10EB" w:rsidRDefault="00A87485">
      <w:pPr>
        <w:pStyle w:val="a8"/>
        <w:shd w:val="clear" w:color="auto" w:fill="FFFFFF"/>
        <w:spacing w:before="0" w:beforeAutospacing="0" w:after="0" w:afterAutospacing="0" w:line="596"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四、其他需要说明的事项</w:t>
      </w:r>
    </w:p>
    <w:p w:rsidR="003B10EB" w:rsidRDefault="00A87485">
      <w:pPr>
        <w:pStyle w:val="a8"/>
        <w:shd w:val="clear" w:color="auto" w:fill="FFFFFF"/>
        <w:spacing w:before="0" w:beforeAutospacing="0" w:after="0" w:afterAutospacing="0" w:line="596" w:lineRule="exact"/>
        <w:ind w:firstLineChars="200" w:firstLine="643"/>
        <w:jc w:val="both"/>
        <w:rPr>
          <w:rFonts w:ascii="Times New Roman" w:eastAsia="楷体" w:hAnsi="Times New Roman" w:cs="楷体" w:hint="default"/>
          <w:b/>
          <w:bCs/>
          <w:sz w:val="32"/>
          <w:szCs w:val="32"/>
          <w:shd w:val="clear" w:color="auto" w:fill="FFFFFF"/>
        </w:rPr>
      </w:pPr>
      <w:r>
        <w:rPr>
          <w:rFonts w:ascii="Times New Roman" w:eastAsia="楷体" w:hAnsi="Times New Roman" w:cs="楷体"/>
          <w:b/>
          <w:bCs/>
          <w:sz w:val="32"/>
          <w:szCs w:val="32"/>
          <w:shd w:val="clear" w:color="auto" w:fill="FFFFFF"/>
        </w:rPr>
        <w:t>（一）财政拨款会议费、培训费和差旅费情况说明</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0.84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27.6%</w:t>
      </w:r>
      <w:r>
        <w:rPr>
          <w:rFonts w:ascii="Times New Roman" w:eastAsia="方正仿宋_GBK" w:hAnsi="Times New Roman" w:cs="方正仿宋_GBK"/>
          <w:sz w:val="32"/>
          <w:szCs w:val="32"/>
          <w:shd w:val="clear" w:color="auto" w:fill="FFFFFF"/>
        </w:rPr>
        <w:t>，主要原因是严格遵守“三公”经费管理。本年度培训费支出</w:t>
      </w:r>
      <w:r>
        <w:rPr>
          <w:rFonts w:ascii="Times New Roman" w:eastAsia="方正仿宋_GBK" w:hAnsi="Times New Roman" w:hint="default"/>
          <w:sz w:val="32"/>
          <w:szCs w:val="32"/>
          <w:shd w:val="clear" w:color="auto" w:fill="FFFFFF"/>
        </w:rPr>
        <w:t>5.64</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w:t>
      </w:r>
      <w:r>
        <w:rPr>
          <w:rFonts w:ascii="Times New Roman" w:eastAsia="方正仿宋_GBK" w:hAnsi="Times New Roman" w:hint="default"/>
          <w:sz w:val="32"/>
          <w:szCs w:val="32"/>
          <w:shd w:val="clear" w:color="auto" w:fill="FFFFFF"/>
        </w:rPr>
        <w:lastRenderedPageBreak/>
        <w:t>加</w:t>
      </w:r>
      <w:r>
        <w:rPr>
          <w:rFonts w:ascii="Times New Roman" w:eastAsia="方正仿宋_GBK" w:hAnsi="Times New Roman" w:hint="default"/>
          <w:sz w:val="32"/>
          <w:szCs w:val="32"/>
          <w:shd w:val="clear" w:color="auto" w:fill="FFFFFF"/>
        </w:rPr>
        <w:t>2.90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105.8%</w:t>
      </w:r>
      <w:r>
        <w:rPr>
          <w:rFonts w:ascii="Times New Roman" w:eastAsia="方正仿宋_GBK" w:hAnsi="Times New Roman" w:cs="方正仿宋_GBK"/>
          <w:sz w:val="32"/>
          <w:szCs w:val="32"/>
          <w:shd w:val="clear" w:color="auto" w:fill="FFFFFF"/>
        </w:rPr>
        <w:t>，主要原因是人员变动导致培训费用上升。本年度差旅费支出</w:t>
      </w:r>
      <w:r>
        <w:rPr>
          <w:rFonts w:ascii="Times New Roman" w:eastAsia="方正仿宋_GBK" w:hAnsi="Times New Roman" w:hint="default"/>
          <w:sz w:val="32"/>
          <w:szCs w:val="32"/>
          <w:shd w:val="clear" w:color="auto" w:fill="FFFFFF"/>
        </w:rPr>
        <w:t>56.07</w:t>
      </w:r>
      <w:r>
        <w:rPr>
          <w:rFonts w:ascii="Times New Roman" w:eastAsia="方正仿宋_GBK" w:hAnsi="Times New Roman"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11.0%</w:t>
      </w:r>
      <w:r>
        <w:rPr>
          <w:rFonts w:ascii="Times New Roman" w:eastAsia="方正仿宋_GBK" w:hAnsi="Times New Roman" w:cs="方正仿宋_GBK"/>
          <w:sz w:val="32"/>
          <w:szCs w:val="32"/>
          <w:shd w:val="clear" w:color="auto" w:fill="FFFFFF"/>
        </w:rPr>
        <w:t>，主要原因是贯彻落实过“紧日子”政策，厉行节约。</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（二）机关运行经费情况说明</w:t>
      </w:r>
    </w:p>
    <w:p w:rsidR="003B10EB" w:rsidRDefault="00A87485">
      <w:pPr>
        <w:pStyle w:val="a8"/>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244.04</w:t>
      </w:r>
      <w:r>
        <w:rPr>
          <w:rFonts w:ascii="Times New Roman" w:eastAsia="方正仿宋_GBK" w:hAnsi="Times New Roman" w:cs="方正仿宋_GBK"/>
          <w:sz w:val="32"/>
          <w:szCs w:val="32"/>
          <w:shd w:val="clear" w:color="auto" w:fill="FFFFFF"/>
        </w:rPr>
        <w:t>万元，机关运行经费主要用于开支办公费、印刷费、咨询费、水费、电费、邮电费、物管费、差旅费、维修（护）费、会议费、培训费、公务接待费、劳务费、委托业务费、工会经费、其他交通费用和其他商品服务支出、办公设备购置等。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116.45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32.3%</w:t>
      </w:r>
      <w:r>
        <w:rPr>
          <w:rFonts w:ascii="Times New Roman" w:eastAsia="方正仿宋_GBK" w:hAnsi="Times New Roman" w:cs="方正仿宋_GBK"/>
          <w:sz w:val="32"/>
          <w:szCs w:val="32"/>
          <w:shd w:val="clear" w:color="auto" w:fill="FFFFFF"/>
        </w:rPr>
        <w:t>，主要原因是厉行节约，控减办公费、差旅费、咨询费、维修（护）费。</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（三）国有资产占用情况说明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14</w:t>
      </w:r>
      <w:r>
        <w:rPr>
          <w:rFonts w:ascii="Times New Roman" w:eastAsia="方正仿宋_GBK" w:hAnsi="Times New Roman"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14</w:t>
      </w:r>
      <w:r>
        <w:rPr>
          <w:rFonts w:ascii="Times New Roman" w:eastAsia="方正仿宋_GBK" w:hAnsi="Times New Roman"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台（套）。</w:t>
      </w:r>
    </w:p>
    <w:p w:rsidR="003B10EB" w:rsidRDefault="00A87485">
      <w:pPr>
        <w:pStyle w:val="1"/>
        <w:autoSpaceDE w:val="0"/>
        <w:spacing w:line="596"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（四）政府采购支出情况说明</w:t>
      </w:r>
    </w:p>
    <w:p w:rsidR="003B10EB" w:rsidRDefault="00A87485">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37.26</w:t>
      </w:r>
      <w:r>
        <w:rPr>
          <w:rFonts w:ascii="Times New Roman" w:eastAsia="方正仿宋_GBK" w:hAnsi="Times New Roman"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37.26</w:t>
      </w:r>
      <w:r>
        <w:rPr>
          <w:rFonts w:ascii="Times New Roman" w:eastAsia="方正仿宋_GBK" w:hAnsi="Times New Roman"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rPr>
        <w:t>万</w:t>
      </w:r>
      <w:r>
        <w:rPr>
          <w:rFonts w:ascii="Times New Roman" w:eastAsia="方正仿宋_GBK" w:hAnsi="Times New Roman"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，其中：授予小</w:t>
      </w:r>
      <w:proofErr w:type="gramStart"/>
      <w:r>
        <w:rPr>
          <w:rFonts w:ascii="Times New Roman" w:eastAsia="方正仿宋_GBK" w:hAnsi="Times New Roman" w:cs="方正仿宋_GBK"/>
          <w:sz w:val="32"/>
          <w:szCs w:val="32"/>
          <w:shd w:val="clear" w:color="auto" w:fill="FFFFFF"/>
        </w:rPr>
        <w:t>微企业</w:t>
      </w:r>
      <w:proofErr w:type="gramEnd"/>
      <w:r>
        <w:rPr>
          <w:rFonts w:ascii="Times New Roman" w:eastAsia="方正仿宋_GBK" w:hAnsi="Times New Roman" w:cs="方正仿宋_GBK"/>
          <w:sz w:val="32"/>
          <w:szCs w:val="32"/>
          <w:shd w:val="clear" w:color="auto" w:fill="FFFFFF"/>
        </w:rPr>
        <w:t>合</w:t>
      </w:r>
      <w:r>
        <w:rPr>
          <w:rFonts w:ascii="Times New Roman" w:eastAsia="方正仿宋_GBK" w:hAnsi="Times New Roman" w:cs="方正仿宋_GBK"/>
          <w:sz w:val="32"/>
          <w:szCs w:val="32"/>
          <w:shd w:val="clear" w:color="auto" w:fill="FFFFFF"/>
        </w:rPr>
        <w:lastRenderedPageBreak/>
        <w:t>同金额</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0.0 %</w:t>
      </w:r>
      <w:r>
        <w:rPr>
          <w:rFonts w:ascii="Times New Roman" w:eastAsia="方正仿宋_GBK" w:hAnsi="Times New Roman" w:cs="方正仿宋_GBK"/>
          <w:sz w:val="32"/>
          <w:szCs w:val="32"/>
          <w:shd w:val="clear" w:color="auto" w:fill="FFFFFF"/>
        </w:rPr>
        <w:t>。主要用于采购</w:t>
      </w:r>
      <w:r>
        <w:rPr>
          <w:rFonts w:ascii="Times New Roman" w:eastAsia="方正仿宋_GBK" w:hAnsi="Times New Roman" w:cs="方正仿宋_GBK"/>
          <w:sz w:val="32"/>
          <w:szCs w:val="32"/>
          <w:shd w:val="clear" w:color="auto" w:fill="FFFFFF"/>
        </w:rPr>
        <w:t>30</w:t>
      </w:r>
      <w:r>
        <w:rPr>
          <w:rFonts w:ascii="Times New Roman" w:eastAsia="方正仿宋_GBK" w:hAnsi="Times New Roman" w:cs="方正仿宋_GBK"/>
          <w:sz w:val="32"/>
          <w:szCs w:val="32"/>
          <w:shd w:val="clear" w:color="auto" w:fill="FFFFFF"/>
        </w:rPr>
        <w:t>个乡镇的综合行政执法服装</w:t>
      </w:r>
      <w:r w:rsidR="00D64F55">
        <w:rPr>
          <w:rFonts w:ascii="Times New Roman" w:eastAsia="方正仿宋_GBK" w:hAnsi="Times New Roman" w:cs="方正仿宋_GBK"/>
          <w:sz w:val="32"/>
          <w:szCs w:val="32"/>
          <w:shd w:val="clear" w:color="auto" w:fill="FFFFFF"/>
        </w:rPr>
        <w:t>。</w:t>
      </w:r>
    </w:p>
    <w:p w:rsidR="003B10EB" w:rsidRDefault="003B10EB">
      <w:pPr>
        <w:pStyle w:val="a8"/>
        <w:snapToGrid w:val="0"/>
        <w:spacing w:before="0" w:beforeAutospacing="0" w:after="0" w:afterAutospacing="0" w:line="596" w:lineRule="exact"/>
        <w:jc w:val="both"/>
        <w:rPr>
          <w:rFonts w:ascii="Times New Roman" w:eastAsia="方正仿宋_GBK" w:hAnsi="Times New Roman" w:cs="方正仿宋_GBK" w:hint="default"/>
          <w:color w:val="FF0000"/>
          <w:sz w:val="32"/>
          <w:szCs w:val="32"/>
          <w:shd w:val="clear" w:color="auto" w:fill="FFFFFF"/>
        </w:rPr>
        <w:sectPr w:rsidR="003B10EB">
          <w:footerReference w:type="default" r:id="rId8"/>
          <w:pgSz w:w="11915" w:h="16840"/>
          <w:pgMar w:top="1440" w:right="1800" w:bottom="1440" w:left="1800" w:header="851" w:footer="992" w:gutter="0"/>
          <w:pgNumType w:fmt="numberInDash"/>
          <w:cols w:space="720"/>
          <w:docGrid w:type="lines" w:linePitch="312"/>
        </w:sectPr>
      </w:pPr>
    </w:p>
    <w:p w:rsidR="003B10EB" w:rsidRDefault="00A87485">
      <w:pPr>
        <w:pStyle w:val="Char0"/>
        <w:spacing w:before="0" w:beforeAutospacing="0" w:after="0" w:afterAutospacing="0" w:line="596" w:lineRule="exact"/>
        <w:ind w:firstLineChars="200" w:firstLine="643"/>
        <w:rPr>
          <w:rStyle w:val="aa"/>
          <w:rFonts w:ascii="Times New Roman" w:eastAsia="黑体" w:hAnsi="Times New Roman" w:cs="黑体"/>
          <w:sz w:val="32"/>
          <w:szCs w:val="32"/>
          <w:shd w:val="clear" w:color="auto" w:fill="FFFFFF"/>
        </w:rPr>
      </w:pPr>
      <w:r>
        <w:rPr>
          <w:rStyle w:val="aa"/>
          <w:rFonts w:ascii="Times New Roman" w:eastAsia="黑体" w:hAnsi="Times New Roman" w:cs="黑体" w:hint="eastAsia"/>
          <w:sz w:val="32"/>
          <w:szCs w:val="32"/>
          <w:shd w:val="clear" w:color="auto" w:fill="FFFFFF"/>
        </w:rPr>
        <w:lastRenderedPageBreak/>
        <w:t>五、</w:t>
      </w:r>
      <w:r>
        <w:rPr>
          <w:rStyle w:val="aa"/>
          <w:rFonts w:ascii="Times New Roman" w:eastAsia="黑体" w:hAnsi="Times New Roman" w:cs="黑体" w:hint="eastAsia"/>
          <w:sz w:val="32"/>
          <w:szCs w:val="32"/>
          <w:shd w:val="clear" w:color="auto" w:fill="FFFFFF"/>
        </w:rPr>
        <w:t>2024</w:t>
      </w:r>
      <w:r>
        <w:rPr>
          <w:rStyle w:val="aa"/>
          <w:rFonts w:ascii="Times New Roman" w:eastAsia="黑体" w:hAnsi="Times New Roman" w:cs="黑体" w:hint="eastAsia"/>
          <w:sz w:val="32"/>
          <w:szCs w:val="32"/>
          <w:shd w:val="clear" w:color="auto" w:fill="FFFFFF"/>
        </w:rPr>
        <w:t>年度预算绩效管理情况说明</w:t>
      </w:r>
    </w:p>
    <w:p w:rsidR="003B10EB" w:rsidRDefault="00A87485">
      <w:pPr>
        <w:pStyle w:val="Char0"/>
        <w:autoSpaceDE w:val="0"/>
        <w:spacing w:before="0" w:beforeAutospacing="0" w:after="0" w:afterAutospacing="0" w:line="596"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（一）部门自评情况</w:t>
      </w:r>
    </w:p>
    <w:p w:rsidR="003B10EB" w:rsidRDefault="00A87485">
      <w:pPr>
        <w:pStyle w:val="Char0"/>
        <w:autoSpaceDE w:val="0"/>
        <w:spacing w:before="0" w:beforeAutospacing="0" w:after="0" w:afterAutospacing="0" w:line="56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根据预算绩效管理要求，</w:t>
      </w:r>
      <w:proofErr w:type="gramStart"/>
      <w:r>
        <w:rPr>
          <w:rFonts w:ascii="Times New Roman" w:eastAsia="方正仿宋_GBK" w:hAnsi="Times New Roman" w:cs="方正仿宋_GBK" w:hint="eastAsia"/>
          <w:sz w:val="32"/>
          <w:szCs w:val="32"/>
          <w:shd w:val="clear" w:color="auto" w:fill="FFFFFF"/>
        </w:rPr>
        <w:t>我部门</w:t>
      </w:r>
      <w:proofErr w:type="gramEnd"/>
      <w:r>
        <w:rPr>
          <w:rFonts w:ascii="Times New Roman" w:eastAsia="方正仿宋_GBK" w:hAnsi="Times New Roman" w:cs="方正仿宋_GBK" w:hint="eastAsia"/>
          <w:sz w:val="32"/>
          <w:szCs w:val="32"/>
          <w:shd w:val="clear" w:color="auto" w:fill="FFFFFF"/>
        </w:rPr>
        <w:t>对部门整体和</w:t>
      </w:r>
      <w:r>
        <w:rPr>
          <w:rFonts w:ascii="Times New Roman" w:eastAsia="方正仿宋_GBK" w:hAnsi="Times New Roman" w:cs="方正仿宋_GBK" w:hint="eastAsia"/>
          <w:sz w:val="32"/>
          <w:szCs w:val="32"/>
          <w:shd w:val="clear" w:color="auto" w:fill="FFFFFF"/>
        </w:rPr>
        <w:t>14</w:t>
      </w:r>
      <w:r>
        <w:rPr>
          <w:rFonts w:ascii="Times New Roman" w:eastAsia="方正仿宋_GBK" w:hAnsi="Times New Roman" w:cs="方正仿宋_GBK" w:hint="eastAsia"/>
          <w:sz w:val="32"/>
          <w:szCs w:val="32"/>
          <w:shd w:val="clear" w:color="auto" w:fill="FFFFFF"/>
        </w:rPr>
        <w:t>个项目开展了绩效自评，涉及财政拨款项目支出资金</w:t>
      </w:r>
      <w:r>
        <w:rPr>
          <w:rFonts w:ascii="Times New Roman" w:eastAsia="方正仿宋_GBK" w:hAnsi="Times New Roman" w:cs="方正仿宋_GBK" w:hint="eastAsia"/>
          <w:sz w:val="32"/>
          <w:szCs w:val="32"/>
          <w:shd w:val="clear" w:color="auto" w:fill="FFFFFF"/>
        </w:rPr>
        <w:t>708.2</w:t>
      </w:r>
      <w:r>
        <w:rPr>
          <w:rFonts w:ascii="Times New Roman" w:eastAsia="方正仿宋_GBK" w:hAnsi="Times New Roman" w:cs="方正仿宋_GBK" w:hint="eastAsia"/>
          <w:sz w:val="32"/>
          <w:szCs w:val="32"/>
          <w:shd w:val="clear" w:color="auto" w:fill="FFFFFF"/>
        </w:rPr>
        <w:t>万元。</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b/>
          <w:bCs/>
          <w:sz w:val="32"/>
          <w:szCs w:val="32"/>
          <w:shd w:val="clear" w:color="auto" w:fill="FFFFFF"/>
        </w:rPr>
      </w:pPr>
      <w:r>
        <w:rPr>
          <w:rFonts w:ascii="Times New Roman" w:eastAsia="方正仿宋_GBK" w:hAnsi="Times New Roman" w:cs="方正仿宋_GBK" w:hint="eastAsia"/>
          <w:b/>
          <w:bCs/>
          <w:sz w:val="32"/>
          <w:szCs w:val="32"/>
          <w:shd w:val="clear" w:color="auto" w:fill="FFFFFF"/>
        </w:rPr>
        <w:t>部门整体绩效自评表</w:t>
      </w:r>
    </w:p>
    <w:tbl>
      <w:tblPr>
        <w:tblW w:w="5000" w:type="pct"/>
        <w:jc w:val="center"/>
        <w:tblLayout w:type="fixed"/>
        <w:tblLook w:val="04A0" w:firstRow="1" w:lastRow="0" w:firstColumn="1" w:lastColumn="0" w:noHBand="0" w:noVBand="1"/>
      </w:tblPr>
      <w:tblGrid>
        <w:gridCol w:w="1101"/>
        <w:gridCol w:w="247"/>
        <w:gridCol w:w="39"/>
        <w:gridCol w:w="520"/>
        <w:gridCol w:w="751"/>
        <w:gridCol w:w="186"/>
        <w:gridCol w:w="102"/>
        <w:gridCol w:w="563"/>
        <w:gridCol w:w="242"/>
        <w:gridCol w:w="609"/>
        <w:gridCol w:w="285"/>
        <w:gridCol w:w="425"/>
        <w:gridCol w:w="9"/>
        <w:gridCol w:w="768"/>
        <w:gridCol w:w="450"/>
        <w:gridCol w:w="51"/>
        <w:gridCol w:w="563"/>
        <w:gridCol w:w="259"/>
        <w:gridCol w:w="450"/>
        <w:gridCol w:w="273"/>
        <w:gridCol w:w="638"/>
      </w:tblGrid>
      <w:tr w:rsidR="003B10EB" w:rsidRPr="00F90968" w:rsidTr="00A6246D">
        <w:trPr>
          <w:trHeight w:val="580"/>
          <w:jc w:val="center"/>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jc w:val="center"/>
              <w:textAlignment w:val="center"/>
              <w:rPr>
                <w:rFonts w:ascii="Times New Roman" w:eastAsia="微软雅黑" w:hAnsi="Times New Roman" w:cs="微软雅黑" w:hint="default"/>
                <w:b/>
                <w:bCs/>
                <w:color w:val="000000"/>
                <w:sz w:val="36"/>
                <w:szCs w:val="36"/>
              </w:rPr>
            </w:pPr>
            <w:r w:rsidRPr="00F90968">
              <w:rPr>
                <w:rFonts w:ascii="Times New Roman" w:eastAsia="微软雅黑" w:hAnsi="Times New Roman" w:cs="微软雅黑"/>
                <w:b/>
                <w:bCs/>
                <w:color w:val="000000"/>
                <w:sz w:val="36"/>
                <w:szCs w:val="36"/>
                <w:lang w:bidi="ar"/>
              </w:rPr>
              <w:t>2024</w:t>
            </w:r>
            <w:r w:rsidRPr="00F90968">
              <w:rPr>
                <w:rFonts w:ascii="Times New Roman" w:eastAsia="微软雅黑" w:hAnsi="Times New Roman" w:cs="微软雅黑"/>
                <w:b/>
                <w:bCs/>
                <w:color w:val="000000"/>
                <w:sz w:val="36"/>
                <w:szCs w:val="36"/>
                <w:lang w:bidi="ar"/>
              </w:rPr>
              <w:t>年度部门整体绩效自评表</w:t>
            </w:r>
          </w:p>
        </w:tc>
      </w:tr>
      <w:tr w:rsidR="003B10EB" w:rsidRPr="00F90968" w:rsidTr="00A6246D">
        <w:trPr>
          <w:trHeight w:val="440"/>
          <w:jc w:val="center"/>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textAlignment w:val="center"/>
              <w:rPr>
                <w:rFonts w:ascii="Times New Roman" w:hAnsi="Times New Roman" w:cs="宋体" w:hint="default"/>
                <w:b/>
                <w:bCs/>
                <w:color w:val="DA3232"/>
                <w:sz w:val="21"/>
                <w:szCs w:val="21"/>
              </w:rPr>
            </w:pPr>
          </w:p>
        </w:tc>
      </w:tr>
      <w:tr w:rsidR="00D64F55" w:rsidRPr="00F90968" w:rsidTr="00D64F55">
        <w:trPr>
          <w:trHeight w:val="968"/>
          <w:jc w:val="center"/>
        </w:trPr>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项目名称：</w:t>
            </w:r>
          </w:p>
        </w:tc>
        <w:tc>
          <w:tcPr>
            <w:tcW w:w="87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丰都县司法</w:t>
            </w:r>
            <w:proofErr w:type="gramStart"/>
            <w:r w:rsidRPr="00F90968">
              <w:rPr>
                <w:rFonts w:ascii="Times New Roman" w:hAnsi="Times New Roman" w:cs="宋体"/>
                <w:color w:val="000000"/>
                <w:sz w:val="21"/>
                <w:szCs w:val="21"/>
                <w:lang w:bidi="ar"/>
              </w:rPr>
              <w:t>局整体</w:t>
            </w:r>
            <w:proofErr w:type="gramEnd"/>
            <w:r w:rsidRPr="00F90968">
              <w:rPr>
                <w:rFonts w:ascii="Times New Roman" w:hAnsi="Times New Roman" w:cs="宋体"/>
                <w:color w:val="000000"/>
                <w:sz w:val="21"/>
                <w:szCs w:val="21"/>
                <w:lang w:bidi="ar"/>
              </w:rPr>
              <w:t>监控</w:t>
            </w:r>
          </w:p>
        </w:tc>
        <w:tc>
          <w:tcPr>
            <w:tcW w:w="5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项目编码：</w:t>
            </w:r>
          </w:p>
        </w:tc>
        <w:tc>
          <w:tcPr>
            <w:tcW w:w="77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50023000024P000011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自评总分：</w:t>
            </w:r>
          </w:p>
        </w:tc>
        <w:tc>
          <w:tcPr>
            <w:tcW w:w="62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99.23</w:t>
            </w:r>
          </w:p>
        </w:tc>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b/>
                <w:bCs/>
                <w:color w:val="000000"/>
                <w:sz w:val="21"/>
                <w:szCs w:val="21"/>
              </w:rPr>
            </w:pP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D64F55" w:rsidRPr="00F90968" w:rsidTr="00D64F55">
        <w:trPr>
          <w:trHeight w:val="786"/>
          <w:jc w:val="center"/>
        </w:trPr>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项目主管部门：</w:t>
            </w:r>
          </w:p>
        </w:tc>
        <w:tc>
          <w:tcPr>
            <w:tcW w:w="87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122</w:t>
            </w:r>
            <w:r w:rsidRPr="00F90968">
              <w:rPr>
                <w:rFonts w:ascii="Times New Roman" w:hAnsi="Times New Roman" w:cs="宋体"/>
                <w:color w:val="000000"/>
                <w:sz w:val="21"/>
                <w:szCs w:val="21"/>
                <w:lang w:bidi="ar"/>
              </w:rPr>
              <w:t>－丰都县司法局</w:t>
            </w:r>
          </w:p>
        </w:tc>
        <w:tc>
          <w:tcPr>
            <w:tcW w:w="5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财政归口处室：</w:t>
            </w:r>
          </w:p>
        </w:tc>
        <w:tc>
          <w:tcPr>
            <w:tcW w:w="77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001-</w:t>
            </w:r>
            <w:proofErr w:type="gramStart"/>
            <w:r w:rsidRPr="00F90968">
              <w:rPr>
                <w:rFonts w:ascii="Times New Roman" w:hAnsi="Times New Roman" w:cs="宋体"/>
                <w:color w:val="000000"/>
                <w:sz w:val="21"/>
                <w:szCs w:val="21"/>
                <w:lang w:bidi="ar"/>
              </w:rPr>
              <w:t>行政政法科</w:t>
            </w:r>
            <w:proofErr w:type="gramEnd"/>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部门联系人：</w:t>
            </w:r>
          </w:p>
        </w:tc>
        <w:tc>
          <w:tcPr>
            <w:tcW w:w="62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proofErr w:type="gramStart"/>
            <w:r w:rsidRPr="00F90968">
              <w:rPr>
                <w:rFonts w:ascii="Times New Roman" w:hAnsi="Times New Roman" w:cs="宋体"/>
                <w:color w:val="000000"/>
                <w:sz w:val="21"/>
                <w:szCs w:val="21"/>
                <w:lang w:bidi="ar"/>
              </w:rPr>
              <w:t>江枝蔚</w:t>
            </w:r>
            <w:proofErr w:type="gramEnd"/>
          </w:p>
        </w:tc>
        <w:tc>
          <w:tcPr>
            <w:tcW w:w="4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联系电话：</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70755137</w:t>
            </w:r>
          </w:p>
        </w:tc>
      </w:tr>
      <w:tr w:rsidR="003B10EB" w:rsidRPr="00F90968" w:rsidTr="00A6246D">
        <w:trPr>
          <w:trHeight w:val="600"/>
          <w:jc w:val="center"/>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eastAsia="微软雅黑" w:hAnsi="Times New Roman" w:cs="微软雅黑" w:hint="default"/>
                <w:b/>
                <w:bCs/>
                <w:color w:val="808080"/>
                <w:sz w:val="21"/>
                <w:szCs w:val="21"/>
              </w:rPr>
            </w:pPr>
            <w:r w:rsidRPr="00F90968">
              <w:rPr>
                <w:rFonts w:ascii="Times New Roman" w:eastAsia="微软雅黑" w:hAnsi="Times New Roman" w:cs="微软雅黑"/>
                <w:b/>
                <w:bCs/>
                <w:color w:val="808080"/>
                <w:sz w:val="21"/>
                <w:szCs w:val="21"/>
                <w:lang w:bidi="ar"/>
              </w:rPr>
              <w:t>资金情况</w:t>
            </w:r>
          </w:p>
        </w:tc>
      </w:tr>
      <w:tr w:rsidR="00D64F55" w:rsidRPr="00F90968" w:rsidTr="00D64F55">
        <w:trPr>
          <w:trHeight w:val="500"/>
          <w:jc w:val="center"/>
        </w:trPr>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c>
          <w:tcPr>
            <w:tcW w:w="91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年初预算数</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全年（调整）预算数</w:t>
            </w:r>
          </w:p>
        </w:tc>
        <w:tc>
          <w:tcPr>
            <w:tcW w:w="99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全年执行数</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执行率</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执行率权重</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执行率得分</w:t>
            </w:r>
          </w:p>
        </w:tc>
      </w:tr>
      <w:tr w:rsidR="00D64F55" w:rsidRPr="00F90968" w:rsidTr="00D64F55">
        <w:trPr>
          <w:trHeight w:val="690"/>
          <w:jc w:val="center"/>
        </w:trPr>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F55" w:rsidRPr="00F90968" w:rsidRDefault="00D64F55" w:rsidP="00D64F55">
            <w:pPr>
              <w:spacing w:line="240" w:lineRule="exact"/>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年度总金额</w:t>
            </w:r>
          </w:p>
        </w:tc>
        <w:tc>
          <w:tcPr>
            <w:tcW w:w="91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25,508,578.81 </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lang w:bidi="ar"/>
              </w:rPr>
            </w:pPr>
            <w:r w:rsidRPr="00F90968">
              <w:rPr>
                <w:rFonts w:ascii="Times New Roman" w:hAnsi="Times New Roman" w:cs="宋体"/>
                <w:color w:val="000000"/>
                <w:sz w:val="21"/>
                <w:szCs w:val="21"/>
                <w:lang w:bidi="ar"/>
              </w:rPr>
              <w:t xml:space="preserve">29,808,704.79 </w:t>
            </w:r>
          </w:p>
        </w:tc>
        <w:tc>
          <w:tcPr>
            <w:tcW w:w="99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lang w:bidi="ar"/>
              </w:rPr>
            </w:pPr>
            <w:r w:rsidRPr="00F90968">
              <w:rPr>
                <w:rFonts w:ascii="Times New Roman" w:hAnsi="Times New Roman" w:cs="宋体"/>
                <w:color w:val="000000"/>
                <w:sz w:val="21"/>
                <w:szCs w:val="21"/>
                <w:lang w:bidi="ar"/>
              </w:rPr>
              <w:t xml:space="preserve">27,522,578.79 </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p>
        </w:tc>
      </w:tr>
      <w:tr w:rsidR="00D64F55" w:rsidRPr="00F90968" w:rsidTr="00D64F55">
        <w:trPr>
          <w:trHeight w:val="500"/>
          <w:jc w:val="center"/>
        </w:trPr>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其中：财政拨款</w:t>
            </w:r>
          </w:p>
        </w:tc>
        <w:tc>
          <w:tcPr>
            <w:tcW w:w="91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25,508,578.81 </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29,808,704.79 </w:t>
            </w:r>
          </w:p>
        </w:tc>
        <w:tc>
          <w:tcPr>
            <w:tcW w:w="99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27,522,578.79 </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92.33</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10.00</w:t>
            </w:r>
          </w:p>
        </w:tc>
        <w:tc>
          <w:tcPr>
            <w:tcW w:w="375" w:type="pct"/>
            <w:vMerge w:val="restart"/>
            <w:tcBorders>
              <w:top w:val="single" w:sz="4" w:space="0" w:color="000000"/>
              <w:left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9.23 </w:t>
            </w:r>
          </w:p>
        </w:tc>
      </w:tr>
      <w:tr w:rsidR="00D64F55" w:rsidRPr="00F90968" w:rsidTr="00D64F55">
        <w:trPr>
          <w:trHeight w:val="686"/>
          <w:jc w:val="center"/>
        </w:trPr>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一般公共预算</w:t>
            </w:r>
          </w:p>
        </w:tc>
        <w:tc>
          <w:tcPr>
            <w:tcW w:w="91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25,508,578.81 </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29,808,704.79 </w:t>
            </w:r>
          </w:p>
        </w:tc>
        <w:tc>
          <w:tcPr>
            <w:tcW w:w="99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 xml:space="preserve">27,522,578.79 </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92.33</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p>
        </w:tc>
        <w:tc>
          <w:tcPr>
            <w:tcW w:w="375" w:type="pct"/>
            <w:vMerge/>
            <w:tcBorders>
              <w:left w:val="single" w:sz="4" w:space="0" w:color="000000"/>
              <w:bottom w:val="single" w:sz="4" w:space="0" w:color="000000"/>
              <w:right w:val="single" w:sz="4" w:space="0" w:color="000000"/>
            </w:tcBorders>
            <w:shd w:val="clear" w:color="auto" w:fill="auto"/>
            <w:noWrap/>
            <w:vAlign w:val="center"/>
          </w:tcPr>
          <w:p w:rsidR="00D64F55" w:rsidRPr="00F90968" w:rsidRDefault="00D64F55" w:rsidP="00D64F55">
            <w:pPr>
              <w:spacing w:line="240" w:lineRule="exact"/>
              <w:jc w:val="center"/>
              <w:rPr>
                <w:rFonts w:ascii="Times New Roman" w:hAnsi="Times New Roman" w:cs="宋体" w:hint="default"/>
                <w:color w:val="000000"/>
                <w:sz w:val="21"/>
                <w:szCs w:val="21"/>
              </w:rPr>
            </w:pPr>
          </w:p>
        </w:tc>
      </w:tr>
      <w:tr w:rsidR="003B10EB" w:rsidRPr="00F90968" w:rsidTr="00A6246D">
        <w:trPr>
          <w:trHeight w:val="600"/>
          <w:jc w:val="center"/>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eastAsia="微软雅黑" w:hAnsi="Times New Roman" w:cs="微软雅黑" w:hint="default"/>
                <w:b/>
                <w:bCs/>
                <w:color w:val="808080"/>
                <w:sz w:val="21"/>
                <w:szCs w:val="21"/>
              </w:rPr>
            </w:pPr>
            <w:r w:rsidRPr="00F90968">
              <w:rPr>
                <w:rFonts w:ascii="Times New Roman" w:eastAsia="微软雅黑" w:hAnsi="Times New Roman" w:cs="微软雅黑"/>
                <w:b/>
                <w:bCs/>
                <w:color w:val="808080"/>
                <w:sz w:val="21"/>
                <w:szCs w:val="21"/>
                <w:lang w:bidi="ar"/>
              </w:rPr>
              <w:t>绩效目标</w:t>
            </w:r>
          </w:p>
        </w:tc>
      </w:tr>
      <w:tr w:rsidR="003B10EB" w:rsidRPr="00F90968" w:rsidTr="00D64F55">
        <w:trPr>
          <w:trHeight w:val="500"/>
          <w:jc w:val="center"/>
        </w:trPr>
        <w:tc>
          <w:tcPr>
            <w:tcW w:w="2197"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年初绩效目标</w:t>
            </w: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全年（调整）绩效目标</w:t>
            </w:r>
          </w:p>
        </w:tc>
        <w:tc>
          <w:tcPr>
            <w:tcW w:w="2030"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全年目标实际完成情况</w:t>
            </w:r>
          </w:p>
        </w:tc>
      </w:tr>
      <w:tr w:rsidR="003B10EB" w:rsidRPr="00F90968" w:rsidTr="00D64F55">
        <w:trPr>
          <w:trHeight w:val="1600"/>
          <w:jc w:val="center"/>
        </w:trPr>
        <w:tc>
          <w:tcPr>
            <w:tcW w:w="2197" w:type="pct"/>
            <w:gridSpan w:val="9"/>
            <w:tcBorders>
              <w:top w:val="single" w:sz="4" w:space="0" w:color="000000"/>
              <w:left w:val="single" w:sz="4" w:space="0" w:color="000000"/>
              <w:bottom w:val="single" w:sz="4" w:space="0" w:color="000000"/>
              <w:right w:val="single" w:sz="4" w:space="0" w:color="000000"/>
            </w:tcBorders>
            <w:shd w:val="clear" w:color="auto" w:fill="auto"/>
          </w:tcPr>
          <w:p w:rsidR="003B10EB" w:rsidRPr="00F90968" w:rsidRDefault="00A87485" w:rsidP="00D64F55">
            <w:pPr>
              <w:spacing w:line="240" w:lineRule="exact"/>
              <w:jc w:val="center"/>
              <w:textAlignment w:val="top"/>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承担全面依法治</w:t>
            </w:r>
            <w:proofErr w:type="gramStart"/>
            <w:r w:rsidRPr="00F90968">
              <w:rPr>
                <w:rFonts w:ascii="Times New Roman" w:hAnsi="Times New Roman" w:cs="宋体"/>
                <w:color w:val="000000"/>
                <w:sz w:val="21"/>
                <w:szCs w:val="21"/>
                <w:lang w:bidi="ar"/>
              </w:rPr>
              <w:t>县重大</w:t>
            </w:r>
            <w:proofErr w:type="gramEnd"/>
            <w:r w:rsidRPr="00F90968">
              <w:rPr>
                <w:rFonts w:ascii="Times New Roman" w:hAnsi="Times New Roman" w:cs="宋体"/>
                <w:color w:val="000000"/>
                <w:sz w:val="21"/>
                <w:szCs w:val="21"/>
                <w:lang w:bidi="ar"/>
              </w:rPr>
              <w:t>问题的政策研究，统筹推进法治政府建设的责任，统筹规划法治社会建设的工作，组织实施普法宣传，推动人民参与和促进法治建设；优化法律服务，维护安全稳定，打造智能司法，完成全县法律援助应援尽援工作；指导监督律师、公证和基层法律服务管理工作；负责全县社区矫正和刑满释放人员帮教安置工作。</w:t>
            </w:r>
            <w:r w:rsidRPr="00F90968">
              <w:rPr>
                <w:rFonts w:ascii="Times New Roman" w:hAnsi="Times New Roman" w:cs="宋体"/>
                <w:color w:val="000000"/>
                <w:sz w:val="21"/>
                <w:szCs w:val="21"/>
                <w:lang w:bidi="ar"/>
              </w:rPr>
              <w:t xml:space="preserve"> </w:t>
            </w: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tcPr>
          <w:p w:rsidR="003B10EB" w:rsidRPr="00F90968" w:rsidRDefault="003B10EB" w:rsidP="00D64F55">
            <w:pPr>
              <w:spacing w:line="240" w:lineRule="exact"/>
              <w:jc w:val="center"/>
              <w:rPr>
                <w:rFonts w:ascii="Times New Roman" w:hAnsi="Times New Roman" w:cs="宋体" w:hint="default"/>
                <w:color w:val="000000"/>
                <w:sz w:val="21"/>
                <w:szCs w:val="21"/>
              </w:rPr>
            </w:pPr>
          </w:p>
        </w:tc>
        <w:tc>
          <w:tcPr>
            <w:tcW w:w="2030" w:type="pct"/>
            <w:gridSpan w:val="9"/>
            <w:tcBorders>
              <w:top w:val="single" w:sz="4" w:space="0" w:color="000000"/>
              <w:left w:val="single" w:sz="4" w:space="0" w:color="000000"/>
              <w:bottom w:val="single" w:sz="4" w:space="0" w:color="000000"/>
              <w:right w:val="single" w:sz="4" w:space="0" w:color="000000"/>
            </w:tcBorders>
            <w:shd w:val="clear" w:color="auto" w:fill="auto"/>
          </w:tcPr>
          <w:p w:rsidR="003B10EB" w:rsidRPr="00F90968" w:rsidRDefault="00A87485" w:rsidP="00D64F55">
            <w:pPr>
              <w:spacing w:line="240" w:lineRule="exact"/>
              <w:jc w:val="center"/>
              <w:textAlignment w:val="top"/>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承担全面依法治</w:t>
            </w:r>
            <w:proofErr w:type="gramStart"/>
            <w:r w:rsidRPr="00F90968">
              <w:rPr>
                <w:rFonts w:ascii="Times New Roman" w:hAnsi="Times New Roman" w:cs="宋体"/>
                <w:color w:val="000000"/>
                <w:sz w:val="21"/>
                <w:szCs w:val="21"/>
                <w:lang w:bidi="ar"/>
              </w:rPr>
              <w:t>县重大</w:t>
            </w:r>
            <w:proofErr w:type="gramEnd"/>
            <w:r w:rsidRPr="00F90968">
              <w:rPr>
                <w:rFonts w:ascii="Times New Roman" w:hAnsi="Times New Roman" w:cs="宋体"/>
                <w:color w:val="000000"/>
                <w:sz w:val="21"/>
                <w:szCs w:val="21"/>
                <w:lang w:bidi="ar"/>
              </w:rPr>
              <w:t>问题的政策研究，统筹推进法治政府建设的责任，统筹规划法治社会建设的工作，组织实施普法宣传，推动人民参与和促进法治建设；优化法律服务，维护安全稳定，打造智能司法，完成全县法律援助应援尽援工作；指导监督律师、公证和基层法律服务管理工作；负责全县社区矫正和刑满释放人员帮教安置工作。</w:t>
            </w:r>
            <w:r w:rsidRPr="00F90968">
              <w:rPr>
                <w:rFonts w:ascii="Times New Roman" w:hAnsi="Times New Roman" w:cs="宋体"/>
                <w:color w:val="000000"/>
                <w:sz w:val="21"/>
                <w:szCs w:val="21"/>
                <w:lang w:bidi="ar"/>
              </w:rPr>
              <w:t xml:space="preserve"> </w:t>
            </w:r>
          </w:p>
        </w:tc>
      </w:tr>
      <w:tr w:rsidR="003B10EB" w:rsidRPr="00F90968" w:rsidTr="00A6246D">
        <w:trPr>
          <w:trHeight w:val="600"/>
          <w:jc w:val="center"/>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eastAsia="微软雅黑" w:hAnsi="Times New Roman" w:cs="微软雅黑" w:hint="default"/>
                <w:b/>
                <w:bCs/>
                <w:color w:val="808080"/>
                <w:sz w:val="21"/>
                <w:szCs w:val="21"/>
              </w:rPr>
            </w:pPr>
            <w:r w:rsidRPr="00F90968">
              <w:rPr>
                <w:rFonts w:ascii="Times New Roman" w:eastAsia="微软雅黑" w:hAnsi="Times New Roman" w:cs="微软雅黑"/>
                <w:b/>
                <w:bCs/>
                <w:color w:val="808080"/>
                <w:sz w:val="21"/>
                <w:szCs w:val="21"/>
                <w:lang w:bidi="ar"/>
              </w:rPr>
              <w:t>绩效指标</w:t>
            </w: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指标名称</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计量单位</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指标性质</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指标值</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全年完成值</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偏离度（</w:t>
            </w:r>
            <w:r w:rsidRPr="00F90968">
              <w:rPr>
                <w:rFonts w:ascii="Times New Roman" w:hAnsi="Times New Roman" w:cs="宋体"/>
                <w:b/>
                <w:bCs/>
                <w:color w:val="000000"/>
                <w:sz w:val="21"/>
                <w:szCs w:val="21"/>
                <w:lang w:bidi="ar"/>
              </w:rPr>
              <w:t>%</w:t>
            </w:r>
            <w:r w:rsidRPr="00F90968">
              <w:rPr>
                <w:rFonts w:ascii="Times New Roman" w:hAnsi="Times New Roman" w:cs="宋体"/>
                <w:b/>
                <w:bCs/>
                <w:color w:val="000000"/>
                <w:sz w:val="21"/>
                <w:szCs w:val="21"/>
                <w:lang w:bidi="ar"/>
              </w:rPr>
              <w:lastRenderedPageBreak/>
              <w:t>）</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lastRenderedPageBreak/>
              <w:t>得分系数（</w:t>
            </w:r>
            <w:r w:rsidRPr="00F90968">
              <w:rPr>
                <w:rFonts w:ascii="Times New Roman" w:hAnsi="Times New Roman" w:cs="宋体"/>
                <w:b/>
                <w:bCs/>
                <w:color w:val="000000"/>
                <w:sz w:val="21"/>
                <w:szCs w:val="21"/>
                <w:lang w:bidi="ar"/>
              </w:rPr>
              <w:t>%</w:t>
            </w:r>
            <w:r w:rsidRPr="00F90968">
              <w:rPr>
                <w:rFonts w:ascii="Times New Roman" w:hAnsi="Times New Roman" w:cs="宋体"/>
                <w:b/>
                <w:bCs/>
                <w:color w:val="000000"/>
                <w:sz w:val="21"/>
                <w:szCs w:val="21"/>
                <w:lang w:bidi="ar"/>
              </w:rPr>
              <w:t>）</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指标权</w:t>
            </w:r>
            <w:r w:rsidRPr="00F90968">
              <w:rPr>
                <w:rFonts w:ascii="Times New Roman" w:hAnsi="Times New Roman" w:cs="宋体"/>
                <w:b/>
                <w:bCs/>
                <w:color w:val="000000"/>
                <w:sz w:val="21"/>
                <w:szCs w:val="21"/>
                <w:lang w:bidi="ar"/>
              </w:rPr>
              <w:lastRenderedPageBreak/>
              <w:t>重</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lastRenderedPageBreak/>
              <w:t>指标得分</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是否核心指标</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b/>
                <w:bCs/>
                <w:color w:val="000000"/>
                <w:sz w:val="21"/>
                <w:szCs w:val="21"/>
              </w:rPr>
            </w:pPr>
            <w:r w:rsidRPr="00F90968">
              <w:rPr>
                <w:rFonts w:ascii="Times New Roman" w:hAnsi="Times New Roman" w:cs="宋体"/>
                <w:b/>
                <w:bCs/>
                <w:color w:val="000000"/>
                <w:sz w:val="21"/>
                <w:szCs w:val="21"/>
                <w:lang w:bidi="ar"/>
              </w:rPr>
              <w:t>说明</w:t>
            </w: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lastRenderedPageBreak/>
              <w:t>法律援助案件数</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件</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200</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200</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20</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20</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是</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人民调解成功率</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95</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95</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是</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社区矫正人员重新犯罪率</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0.2</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0.2</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是</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行政执法人员培训率</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95</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95</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是</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组织国家法律职业考试重大失误率</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0.1</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0.1</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是</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司法队伍满意度</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否</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司法公信力</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否</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r w:rsidR="003B10EB" w:rsidRPr="00F90968" w:rsidTr="00D64F55">
        <w:trPr>
          <w:trHeight w:val="500"/>
          <w:jc w:val="center"/>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群众满意度</w:t>
            </w:r>
          </w:p>
        </w:tc>
        <w:tc>
          <w:tcPr>
            <w:tcW w:w="4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w:t>
            </w:r>
          </w:p>
        </w:tc>
        <w:tc>
          <w:tcPr>
            <w:tcW w:w="49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90</w:t>
            </w:r>
          </w:p>
        </w:tc>
        <w:tc>
          <w:tcPr>
            <w:tcW w:w="4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100</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5</w:t>
            </w:r>
          </w:p>
        </w:tc>
        <w:tc>
          <w:tcPr>
            <w:tcW w:w="5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5</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A87485" w:rsidP="00D64F55">
            <w:pPr>
              <w:spacing w:line="240" w:lineRule="exact"/>
              <w:jc w:val="center"/>
              <w:textAlignment w:val="center"/>
              <w:rPr>
                <w:rFonts w:ascii="Times New Roman" w:hAnsi="Times New Roman" w:cs="宋体" w:hint="default"/>
                <w:color w:val="000000"/>
                <w:sz w:val="21"/>
                <w:szCs w:val="21"/>
              </w:rPr>
            </w:pPr>
            <w:r w:rsidRPr="00F90968">
              <w:rPr>
                <w:rFonts w:ascii="Times New Roman" w:hAnsi="Times New Roman" w:cs="宋体"/>
                <w:color w:val="000000"/>
                <w:sz w:val="21"/>
                <w:szCs w:val="21"/>
                <w:lang w:bidi="ar"/>
              </w:rPr>
              <w:t>否</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0EB" w:rsidRPr="00F90968" w:rsidRDefault="003B10EB" w:rsidP="00D64F55">
            <w:pPr>
              <w:spacing w:line="240" w:lineRule="exact"/>
              <w:jc w:val="center"/>
              <w:rPr>
                <w:rFonts w:ascii="Times New Roman" w:hAnsi="Times New Roman" w:cs="宋体" w:hint="default"/>
                <w:color w:val="000000"/>
                <w:sz w:val="21"/>
                <w:szCs w:val="21"/>
              </w:rPr>
            </w:pPr>
          </w:p>
        </w:tc>
      </w:tr>
    </w:tbl>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b/>
          <w:bCs/>
          <w:sz w:val="32"/>
          <w:szCs w:val="32"/>
          <w:shd w:val="clear" w:color="auto" w:fill="FFFFFF"/>
        </w:rPr>
      </w:pPr>
      <w:r>
        <w:rPr>
          <w:rFonts w:ascii="Times New Roman" w:eastAsia="方正仿宋_GBK" w:hAnsi="Times New Roman" w:cs="方正仿宋_GBK" w:hint="eastAsia"/>
          <w:b/>
          <w:bCs/>
          <w:sz w:val="32"/>
          <w:szCs w:val="32"/>
          <w:shd w:val="clear" w:color="auto" w:fill="FFFFFF"/>
        </w:rPr>
        <w:t>项目支出绩效自评表</w:t>
      </w:r>
    </w:p>
    <w:p w:rsidR="003B10EB" w:rsidRDefault="00A87485">
      <w:pPr>
        <w:pStyle w:val="3"/>
        <w:autoSpaceDE w:val="0"/>
        <w:spacing w:line="560" w:lineRule="exact"/>
        <w:ind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项目支出绩效自评表（见附件）</w:t>
      </w:r>
    </w:p>
    <w:p w:rsidR="003B10EB" w:rsidRDefault="00A87485">
      <w:pPr>
        <w:pStyle w:val="Char0"/>
        <w:autoSpaceDE w:val="0"/>
        <w:spacing w:before="0" w:beforeAutospacing="0" w:after="0" w:afterAutospacing="0" w:line="596"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（二）部门绩效评价情况</w:t>
      </w:r>
    </w:p>
    <w:p w:rsidR="003B10EB" w:rsidRDefault="00A87485">
      <w:pPr>
        <w:pStyle w:val="3"/>
        <w:autoSpaceDE w:val="0"/>
        <w:spacing w:line="560" w:lineRule="exact"/>
        <w:ind w:firstLine="640"/>
        <w:rPr>
          <w:rFonts w:ascii="Times New Roman" w:eastAsia="方正仿宋_GBK" w:hAnsi="Times New Roman" w:cs="方正仿宋_GBK" w:hint="default"/>
          <w:sz w:val="32"/>
          <w:szCs w:val="32"/>
          <w:shd w:val="clear" w:color="auto" w:fill="FFFFFF"/>
        </w:rPr>
      </w:pPr>
      <w:proofErr w:type="gramStart"/>
      <w:r>
        <w:rPr>
          <w:rFonts w:ascii="Times New Roman" w:eastAsia="方正仿宋_GBK" w:hAnsi="Times New Roman" w:cs="方正仿宋_GBK"/>
          <w:sz w:val="32"/>
          <w:szCs w:val="32"/>
          <w:shd w:val="clear" w:color="auto" w:fill="FFFFFF"/>
        </w:rPr>
        <w:t>我部门</w:t>
      </w:r>
      <w:proofErr w:type="gramEnd"/>
      <w:r>
        <w:rPr>
          <w:rFonts w:ascii="Times New Roman" w:eastAsia="方正仿宋_GBK" w:hAnsi="Times New Roman" w:cs="方正仿宋_GBK"/>
          <w:sz w:val="32"/>
          <w:szCs w:val="32"/>
          <w:shd w:val="clear" w:color="auto" w:fill="FFFFFF"/>
        </w:rPr>
        <w:t>未组织开展绩效评价。</w:t>
      </w:r>
    </w:p>
    <w:p w:rsidR="003B10EB" w:rsidRDefault="00A87485">
      <w:pPr>
        <w:pStyle w:val="3"/>
        <w:autoSpaceDE w:val="0"/>
        <w:spacing w:line="596" w:lineRule="exact"/>
        <w:ind w:firstLine="643"/>
        <w:rPr>
          <w:rFonts w:ascii="Times New Roman" w:eastAsia="方正仿宋_GBK" w:hAnsi="Times New Roman" w:cs="方正仿宋_GBK" w:hint="default"/>
          <w:sz w:val="32"/>
          <w:szCs w:val="32"/>
          <w:shd w:val="clear" w:color="auto" w:fill="FFFFFF"/>
        </w:rPr>
      </w:pPr>
      <w:r>
        <w:rPr>
          <w:rFonts w:ascii="Times New Roman" w:eastAsia="楷体" w:hAnsi="Times New Roman" w:cs="楷体"/>
          <w:b/>
          <w:bCs/>
          <w:sz w:val="32"/>
          <w:szCs w:val="32"/>
          <w:shd w:val="clear" w:color="auto" w:fill="FFFFFF"/>
          <w:lang w:bidi="ar"/>
        </w:rPr>
        <w:t>（三）财政绩效评价情况</w:t>
      </w:r>
    </w:p>
    <w:p w:rsidR="003B10EB" w:rsidRDefault="00A87485">
      <w:pPr>
        <w:pStyle w:val="3"/>
        <w:autoSpaceDE w:val="0"/>
        <w:spacing w:line="560" w:lineRule="exact"/>
        <w:ind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丰都县财政局委托第三方对</w:t>
      </w:r>
      <w:proofErr w:type="gramStart"/>
      <w:r>
        <w:rPr>
          <w:rFonts w:ascii="Times New Roman" w:eastAsia="方正仿宋_GBK" w:hAnsi="Times New Roman" w:cs="方正仿宋_GBK"/>
          <w:sz w:val="32"/>
          <w:szCs w:val="32"/>
          <w:shd w:val="clear" w:color="auto" w:fill="FFFFFF"/>
        </w:rPr>
        <w:t>我部门</w:t>
      </w:r>
      <w:proofErr w:type="gramEnd"/>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年部门整体绩效开展了绩效评价，涉及财政拨款项目资金</w:t>
      </w:r>
      <w:r>
        <w:rPr>
          <w:rFonts w:ascii="Times New Roman" w:eastAsia="方正仿宋_GBK" w:hAnsi="Times New Roman" w:cs="方正仿宋_GBK"/>
          <w:sz w:val="32"/>
          <w:szCs w:val="32"/>
          <w:shd w:val="clear" w:color="auto" w:fill="FFFFFF"/>
        </w:rPr>
        <w:t>708.2</w:t>
      </w:r>
      <w:r>
        <w:rPr>
          <w:rFonts w:ascii="Times New Roman" w:eastAsia="方正仿宋_GBK" w:hAnsi="Times New Roman" w:cs="方正仿宋_GBK"/>
          <w:sz w:val="32"/>
          <w:szCs w:val="32"/>
          <w:shd w:val="clear" w:color="auto" w:fill="FFFFFF"/>
        </w:rPr>
        <w:t>万元，评价得分</w:t>
      </w:r>
      <w:r>
        <w:rPr>
          <w:rFonts w:ascii="Times New Roman" w:eastAsia="方正仿宋_GBK" w:hAnsi="Times New Roman" w:cs="方正仿宋_GBK"/>
          <w:sz w:val="32"/>
          <w:szCs w:val="32"/>
          <w:shd w:val="clear" w:color="auto" w:fill="FFFFFF"/>
        </w:rPr>
        <w:t>82.1</w:t>
      </w:r>
      <w:r>
        <w:rPr>
          <w:rFonts w:ascii="Times New Roman" w:eastAsia="方正仿宋_GBK" w:hAnsi="Times New Roman" w:cs="方正仿宋_GBK"/>
          <w:sz w:val="32"/>
          <w:szCs w:val="32"/>
          <w:shd w:val="clear" w:color="auto" w:fill="FFFFFF"/>
        </w:rPr>
        <w:t>分，评价等次为良，绩效评价发现了绩效目标编制不明确，指标设置不完善等主要问题，提出要注重绩效目标与绩效指标的设置，在编制部门整体绩效目标时，围绕部门职能职责和年度重点工作任务。要求严格按照《重庆市财政局关于印发〈重庆市市级部门整体绩效管理办法（试行）〉的通知》（</w:t>
      </w:r>
      <w:proofErr w:type="gramStart"/>
      <w:r>
        <w:rPr>
          <w:rFonts w:ascii="Times New Roman" w:eastAsia="方正仿宋_GBK" w:hAnsi="Times New Roman" w:cs="方正仿宋_GBK"/>
          <w:sz w:val="32"/>
          <w:szCs w:val="32"/>
          <w:shd w:val="clear" w:color="auto" w:fill="FFFFFF"/>
        </w:rPr>
        <w:t>渝财绩</w:t>
      </w:r>
      <w:proofErr w:type="gramEnd"/>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shd w:val="clear" w:color="auto" w:fill="FFFFFF"/>
        </w:rPr>
        <w:t>2019</w:t>
      </w:r>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shd w:val="clear" w:color="auto" w:fill="FFFFFF"/>
        </w:rPr>
        <w:t>18</w:t>
      </w:r>
      <w:r>
        <w:rPr>
          <w:rFonts w:ascii="Times New Roman" w:eastAsia="方正仿宋_GBK" w:hAnsi="Times New Roman" w:cs="方正仿宋_GBK"/>
          <w:sz w:val="32"/>
          <w:szCs w:val="32"/>
          <w:shd w:val="clear" w:color="auto" w:fill="FFFFFF"/>
        </w:rPr>
        <w:t>号）文件要求，明确任务数、</w:t>
      </w:r>
      <w:r>
        <w:rPr>
          <w:rFonts w:ascii="Times New Roman" w:eastAsia="方正仿宋_GBK" w:hAnsi="Times New Roman" w:cs="方正仿宋_GBK"/>
          <w:sz w:val="32"/>
          <w:szCs w:val="32"/>
          <w:shd w:val="clear" w:color="auto" w:fill="FFFFFF"/>
        </w:rPr>
        <w:lastRenderedPageBreak/>
        <w:t>工作数量以及各项资金的具体用途和实施内容等下一步工作建议。</w:t>
      </w:r>
    </w:p>
    <w:p w:rsidR="003B10EB" w:rsidRDefault="00A87485">
      <w:pPr>
        <w:pStyle w:val="Char0"/>
        <w:autoSpaceDE w:val="0"/>
        <w:spacing w:before="0" w:beforeAutospacing="0" w:after="0" w:afterAutospacing="0" w:line="596" w:lineRule="exact"/>
        <w:rPr>
          <w:rFonts w:ascii="Times New Roman" w:eastAsia="方正仿宋_GBK" w:hAnsi="Times New Roman" w:cs="方正仿宋_GBK"/>
          <w:sz w:val="32"/>
          <w:szCs w:val="32"/>
        </w:rPr>
      </w:pPr>
      <w:r>
        <w:rPr>
          <w:rStyle w:val="21"/>
          <w:rFonts w:ascii="Times New Roman" w:eastAsia="方正仿宋_GBK" w:hAnsi="Times New Roman" w:cs="方正仿宋_GBK"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六、专业名词解释</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（一）财政拨款收入：</w:t>
      </w:r>
      <w:r>
        <w:rPr>
          <w:rFonts w:ascii="Times New Roman" w:eastAsia="方正仿宋_GBK" w:hAnsi="Times New Roman" w:cs="方正仿宋_GBK" w:hint="eastAsia"/>
          <w:sz w:val="32"/>
          <w:szCs w:val="32"/>
          <w:shd w:val="clear" w:color="auto" w:fill="FFFFFF"/>
        </w:rPr>
        <w:t>指本年度从本级财政部门取得的财政拨款，包括一般公共预算财政拨款和政府性基金预算财政拨款。</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（二）事业收入：</w:t>
      </w:r>
      <w:r>
        <w:rPr>
          <w:rFonts w:ascii="Times New Roman" w:eastAsia="方正仿宋_GBK" w:hAnsi="Times New Roman"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（三）经营收入：</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指事业单位在专业业务活动及其辅助活动之外开展非独立核算经营活动取得的现金流入。</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（四）其他收入：</w:t>
      </w:r>
      <w:r>
        <w:rPr>
          <w:rFonts w:ascii="Times New Roman" w:eastAsia="方正仿宋_GBK" w:hAnsi="Times New Roman"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（五）使用非财政拨款结余（含专用结余）：</w:t>
      </w:r>
      <w:r>
        <w:rPr>
          <w:rFonts w:ascii="Times New Roman" w:eastAsia="方正仿宋_GBK" w:hAnsi="Times New Roman"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lastRenderedPageBreak/>
        <w:t>（六）年初结转和结余：</w:t>
      </w:r>
      <w:r>
        <w:rPr>
          <w:rFonts w:ascii="Times New Roman" w:eastAsia="方正仿宋_GBK" w:hAnsi="Times New Roman" w:cs="方正仿宋_GBK" w:hint="eastAsia"/>
          <w:sz w:val="32"/>
          <w:szCs w:val="32"/>
          <w:shd w:val="clear" w:color="auto" w:fill="FFFFFF"/>
        </w:rPr>
        <w:t>指单位上年结转本年使用的基本支出结转、项目支出结转和结余、经营结余。</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（七）结余分配：</w:t>
      </w:r>
      <w:r>
        <w:rPr>
          <w:rFonts w:ascii="Times New Roman" w:eastAsia="方正仿宋_GBK" w:hAnsi="Times New Roman" w:cs="方正仿宋_GBK" w:hint="eastAsia"/>
          <w:sz w:val="32"/>
          <w:szCs w:val="32"/>
          <w:shd w:val="clear" w:color="auto" w:fill="FFFFFF"/>
        </w:rPr>
        <w:t>指单位按照国家有关规定，缴纳所得税、提取专用基金、转入非财政拨款结余等当年结余的分配情况。</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（八）年末结转和结余：</w:t>
      </w:r>
      <w:r>
        <w:rPr>
          <w:rFonts w:ascii="Times New Roman" w:eastAsia="方正仿宋_GBK" w:hAnsi="Times New Roman" w:cs="方正仿宋_GBK" w:hint="eastAsia"/>
          <w:sz w:val="32"/>
          <w:szCs w:val="32"/>
          <w:shd w:val="clear" w:color="auto" w:fill="FFFFFF"/>
        </w:rPr>
        <w:t>指单位结转下年的基本支出结转、项目支出结转和结余、经营结余。</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（九）基本支出：</w:t>
      </w:r>
      <w:r>
        <w:rPr>
          <w:rFonts w:ascii="Times New Roman" w:eastAsia="方正仿宋_GBK" w:hAnsi="Times New Roman"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（十）项目支出：</w:t>
      </w:r>
      <w:r>
        <w:rPr>
          <w:rFonts w:ascii="Times New Roman" w:eastAsia="方正仿宋_GBK" w:hAnsi="Times New Roman" w:cs="方正仿宋_GBK" w:hint="eastAsia"/>
          <w:sz w:val="32"/>
          <w:szCs w:val="32"/>
          <w:shd w:val="clear" w:color="auto" w:fill="FFFFFF"/>
        </w:rPr>
        <w:t>指在基本支出之外为完成特定行政任务和事业发展目标所发生的支出。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（十一）经营支出：</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指事业单位在专业业务活动及其辅助活动之外开展非独立核算经营活动发生的支出。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（十二）“三公”经费：</w:t>
      </w:r>
      <w:r>
        <w:rPr>
          <w:rFonts w:ascii="Times New Roman" w:eastAsia="方正仿宋_GBK" w:hAnsi="Times New Roman"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单位公务用车购置支出（</w:t>
      </w:r>
      <w:proofErr w:type="gramStart"/>
      <w:r>
        <w:rPr>
          <w:rFonts w:ascii="Times New Roman" w:eastAsia="方正仿宋_GBK" w:hAnsi="Times New Roman" w:cs="方正仿宋_GBK" w:hint="eastAsia"/>
          <w:sz w:val="32"/>
          <w:szCs w:val="32"/>
          <w:shd w:val="clear" w:color="auto" w:fill="FFFFFF"/>
        </w:rPr>
        <w:t>含车辆</w:t>
      </w:r>
      <w:proofErr w:type="gramEnd"/>
      <w:r>
        <w:rPr>
          <w:rFonts w:ascii="Times New Roman" w:eastAsia="方正仿宋_GBK" w:hAnsi="Times New Roman" w:cs="方正仿宋_GBK" w:hint="eastAsia"/>
          <w:sz w:val="32"/>
          <w:szCs w:val="32"/>
          <w:shd w:val="clear" w:color="auto" w:fill="FFFFFF"/>
        </w:rPr>
        <w:t>购置税）；公务用车运行维护费反映单位按规定保留的公务用车燃料费、维修费、过路过桥费、保险费、安全</w:t>
      </w:r>
      <w:r>
        <w:rPr>
          <w:rFonts w:ascii="Times New Roman" w:eastAsia="方正仿宋_GBK" w:hAnsi="Times New Roman" w:cs="方正仿宋_GBK" w:hint="eastAsia"/>
          <w:sz w:val="32"/>
          <w:szCs w:val="32"/>
          <w:shd w:val="clear" w:color="auto" w:fill="FFFFFF"/>
        </w:rPr>
        <w:lastRenderedPageBreak/>
        <w:t>奖励费用等支出；公务接待</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单位按规定开支的各类公务接待（含外宾接待）支出。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（十三）机关运行经费：</w:t>
      </w:r>
      <w:r>
        <w:rPr>
          <w:rFonts w:ascii="Times New Roman" w:eastAsia="方正仿宋_GBK" w:hAnsi="Times New Roman"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（十四）工资福利支出（支出经济分类科目类级）：</w:t>
      </w:r>
      <w:r>
        <w:rPr>
          <w:rFonts w:ascii="Times New Roman" w:eastAsia="方正仿宋_GBK" w:hAnsi="Times New Roman" w:cs="方正仿宋_GBK" w:hint="eastAsia"/>
          <w:sz w:val="32"/>
          <w:szCs w:val="32"/>
          <w:shd w:val="clear" w:color="auto" w:fill="FFFFFF"/>
        </w:rPr>
        <w:t>反映单位开支的在职职工和编制</w:t>
      </w:r>
      <w:proofErr w:type="gramStart"/>
      <w:r>
        <w:rPr>
          <w:rFonts w:ascii="Times New Roman" w:eastAsia="方正仿宋_GBK" w:hAnsi="Times New Roman" w:cs="方正仿宋_GBK" w:hint="eastAsia"/>
          <w:sz w:val="32"/>
          <w:szCs w:val="32"/>
          <w:shd w:val="clear" w:color="auto" w:fill="FFFFFF"/>
        </w:rPr>
        <w:t>外长期</w:t>
      </w:r>
      <w:proofErr w:type="gramEnd"/>
      <w:r>
        <w:rPr>
          <w:rFonts w:ascii="Times New Roman" w:eastAsia="方正仿宋_GBK" w:hAnsi="Times New Roman" w:cs="方正仿宋_GBK" w:hint="eastAsia"/>
          <w:sz w:val="32"/>
          <w:szCs w:val="32"/>
          <w:shd w:val="clear" w:color="auto" w:fill="FFFFFF"/>
        </w:rPr>
        <w:t>聘用人员的各类劳动报酬，以及为上述人员缴纳的各项社会保险费等。</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（十五）商品和服务支出（支出经济分类科目类级）：</w:t>
      </w:r>
      <w:r>
        <w:rPr>
          <w:rFonts w:ascii="Times New Roman" w:eastAsia="方正仿宋_GBK" w:hAnsi="Times New Roman" w:cs="方正仿宋_GBK" w:hint="eastAsia"/>
          <w:sz w:val="32"/>
          <w:szCs w:val="32"/>
          <w:shd w:val="clear" w:color="auto" w:fill="FFFFFF"/>
        </w:rPr>
        <w:t>反映单位购买商品和服务的支出（不包括用于购置固定资产的支出、战略性和应急储备支出）。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（十六）对个人和家庭的补助（支出经济分类科目类级）：</w:t>
      </w:r>
      <w:r>
        <w:rPr>
          <w:rFonts w:ascii="Times New Roman" w:eastAsia="方正仿宋_GBK" w:hAnsi="Times New Roman" w:cs="方正仿宋_GBK" w:hint="eastAsia"/>
          <w:sz w:val="32"/>
          <w:szCs w:val="32"/>
          <w:shd w:val="clear" w:color="auto" w:fill="FFFFFF"/>
        </w:rPr>
        <w:t>反映用于对个人和家庭的补助支出。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（十七）其他资本性支出（支出经济分类科目类级）：</w:t>
      </w:r>
      <w:r>
        <w:rPr>
          <w:rFonts w:ascii="Times New Roman" w:eastAsia="方正仿宋_GBK" w:hAnsi="Times New Roman" w:cs="方正仿宋_GBK" w:hint="eastAsia"/>
          <w:sz w:val="32"/>
          <w:szCs w:val="32"/>
          <w:shd w:val="clear" w:color="auto" w:fill="FFFFFF"/>
        </w:rPr>
        <w:t>反映</w:t>
      </w:r>
      <w:proofErr w:type="gramStart"/>
      <w:r>
        <w:rPr>
          <w:rFonts w:ascii="Times New Roman" w:eastAsia="方正仿宋_GBK" w:hAnsi="Times New Roman" w:cs="方正仿宋_GBK" w:hint="eastAsia"/>
          <w:sz w:val="32"/>
          <w:szCs w:val="32"/>
          <w:shd w:val="clear" w:color="auto" w:fill="FFFFFF"/>
        </w:rPr>
        <w:t>非各级</w:t>
      </w:r>
      <w:proofErr w:type="gramEnd"/>
      <w:r>
        <w:rPr>
          <w:rFonts w:ascii="Times New Roman" w:eastAsia="方正仿宋_GBK" w:hAnsi="Times New Roman"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3B10EB" w:rsidRDefault="00A87485">
      <w:pPr>
        <w:pStyle w:val="Char0"/>
        <w:spacing w:before="0" w:beforeAutospacing="0" w:after="0" w:afterAutospacing="0" w:line="596" w:lineRule="exact"/>
        <w:ind w:firstLineChars="200" w:firstLine="643"/>
        <w:rPr>
          <w:rFonts w:ascii="Times New Roman" w:eastAsia="方正仿宋_GBK" w:hAnsi="Times New Roman" w:cs="方正仿宋_GBK"/>
          <w:sz w:val="32"/>
          <w:szCs w:val="32"/>
        </w:rPr>
      </w:pPr>
      <w:r>
        <w:rPr>
          <w:rStyle w:val="aa"/>
          <w:rFonts w:ascii="Times New Roman" w:eastAsia="黑体" w:hAnsi="Times New Roman" w:cs="黑体" w:hint="eastAsia"/>
          <w:sz w:val="32"/>
          <w:szCs w:val="32"/>
          <w:shd w:val="clear" w:color="auto" w:fill="FFFFFF"/>
        </w:rPr>
        <w:t>七、决算公开联系方式及信息反馈渠道</w:t>
      </w:r>
    </w:p>
    <w:p w:rsidR="003B10EB" w:rsidRPr="00A6246D" w:rsidRDefault="00A6246D">
      <w:pPr>
        <w:pStyle w:val="Char0"/>
        <w:spacing w:before="0" w:beforeAutospacing="0" w:after="0" w:afterAutospacing="0" w:line="596"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shd w:val="clear" w:color="auto" w:fill="FFFFFF"/>
        </w:rPr>
        <w:t>本单位决算公开信息反馈和联系方式：</w:t>
      </w:r>
      <w:proofErr w:type="gramStart"/>
      <w:r w:rsidR="00A87485">
        <w:rPr>
          <w:rFonts w:ascii="Times New Roman" w:eastAsia="方正仿宋_GBK" w:hAnsi="Times New Roman" w:cs="方正仿宋_GBK" w:hint="eastAsia"/>
          <w:sz w:val="32"/>
          <w:szCs w:val="32"/>
          <w:shd w:val="clear" w:color="auto" w:fill="FFFFFF"/>
        </w:rPr>
        <w:t>江枝蔚</w:t>
      </w:r>
      <w:proofErr w:type="gramEnd"/>
      <w:r>
        <w:rPr>
          <w:rFonts w:ascii="Times New Roman" w:eastAsia="方正仿宋_GBK" w:hAnsi="Times New Roman" w:cs="方正仿宋_GBK" w:hint="eastAsia"/>
          <w:sz w:val="32"/>
          <w:szCs w:val="32"/>
          <w:shd w:val="clear" w:color="auto" w:fill="FFFFFF"/>
        </w:rPr>
        <w:t>；</w:t>
      </w:r>
      <w:r w:rsidR="00A87485">
        <w:rPr>
          <w:rFonts w:ascii="Times New Roman" w:eastAsia="方正仿宋_GBK" w:hAnsi="Times New Roman" w:cs="方正仿宋_GBK" w:hint="eastAsia"/>
          <w:sz w:val="32"/>
          <w:szCs w:val="32"/>
          <w:shd w:val="clear" w:color="auto" w:fill="FFFFFF"/>
        </w:rPr>
        <w:t>023-70755137</w:t>
      </w:r>
      <w:bookmarkStart w:id="0" w:name="_GoBack"/>
      <w:bookmarkEnd w:id="0"/>
    </w:p>
    <w:p w:rsidR="003B10EB" w:rsidRDefault="003B10EB">
      <w:pPr>
        <w:pStyle w:val="Char0"/>
        <w:spacing w:before="0" w:beforeAutospacing="0" w:after="0" w:afterAutospacing="0" w:line="596" w:lineRule="exact"/>
        <w:rPr>
          <w:rFonts w:ascii="Times New Roman" w:eastAsia="方正仿宋_GBK" w:hAnsi="Times New Roman" w:cs="方正仿宋_GBK"/>
          <w:sz w:val="32"/>
          <w:szCs w:val="32"/>
          <w:shd w:val="clear" w:color="auto" w:fill="FFFFFF"/>
        </w:rPr>
        <w:sectPr w:rsidR="003B10EB">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3243"/>
        <w:gridCol w:w="2493"/>
        <w:gridCol w:w="3043"/>
        <w:gridCol w:w="1557"/>
      </w:tblGrid>
      <w:tr w:rsidR="003B10E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B10EB" w:rsidRDefault="00A87485">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收入支出决算总表</w:t>
            </w:r>
          </w:p>
        </w:tc>
      </w:tr>
      <w:tr w:rsidR="00F90968" w:rsidTr="00EB6D6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F90968" w:rsidRDefault="00F90968">
            <w:pPr>
              <w:spacing w:line="200" w:lineRule="exact"/>
              <w:rPr>
                <w:rFonts w:ascii="Times New Roman" w:hAnsi="Times New Roman"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F90968" w:rsidRDefault="00F90968">
            <w:pPr>
              <w:spacing w:line="200" w:lineRule="exact"/>
              <w:jc w:val="right"/>
              <w:rPr>
                <w:rFonts w:ascii="Times New Roman" w:hAnsi="Times New Roman" w:cs="Arial" w:hint="default"/>
                <w:color w:val="000000"/>
                <w:sz w:val="20"/>
                <w:szCs w:val="20"/>
              </w:rPr>
            </w:pPr>
          </w:p>
        </w:tc>
        <w:tc>
          <w:tcPr>
            <w:tcW w:w="1" w:type="pct"/>
            <w:gridSpan w:val="2"/>
            <w:vMerge w:val="restart"/>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01</w:t>
            </w:r>
            <w:r>
              <w:rPr>
                <w:rFonts w:ascii="Times New Roman" w:hAnsi="Times New Roman" w:cs="宋体"/>
                <w:color w:val="000000"/>
                <w:sz w:val="20"/>
                <w:szCs w:val="20"/>
              </w:rPr>
              <w:t>表</w:t>
            </w:r>
          </w:p>
          <w:p w:rsidR="00F90968" w:rsidRDefault="00F90968" w:rsidP="00EB6D60">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F90968" w:rsidTr="00F90968">
        <w:trPr>
          <w:trHeight w:val="232"/>
        </w:trPr>
        <w:tc>
          <w:tcPr>
            <w:tcW w:w="2670" w:type="pct"/>
            <w:gridSpan w:val="2"/>
            <w:tcBorders>
              <w:top w:val="nil"/>
              <w:left w:val="nil"/>
              <w:bottom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Arial" w:hint="default"/>
                <w:color w:val="000000"/>
                <w:sz w:val="22"/>
                <w:szCs w:val="22"/>
              </w:rPr>
            </w:pPr>
            <w:r>
              <w:rPr>
                <w:rFonts w:ascii="Times New Roman" w:hAnsi="Times New Roman" w:cs="宋体"/>
                <w:sz w:val="20"/>
                <w:szCs w:val="20"/>
              </w:rPr>
              <w:t>部门：</w:t>
            </w:r>
            <w:r>
              <w:rPr>
                <w:rFonts w:ascii="Times New Roman" w:hAnsi="Times New Roman"/>
                <w:sz w:val="20"/>
              </w:rPr>
              <w:t>丰都县司法局</w:t>
            </w:r>
          </w:p>
        </w:tc>
        <w:tc>
          <w:tcPr>
            <w:tcW w:w="2330" w:type="pct"/>
            <w:gridSpan w:val="2"/>
            <w:vMerge/>
            <w:tcBorders>
              <w:left w:val="nil"/>
              <w:bottom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p>
        </w:tc>
      </w:tr>
      <w:tr w:rsidR="003B10EB" w:rsidTr="00F90968">
        <w:trPr>
          <w:trHeight w:val="243"/>
        </w:trPr>
        <w:tc>
          <w:tcPr>
            <w:tcW w:w="267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收入</w:t>
            </w:r>
          </w:p>
        </w:tc>
        <w:tc>
          <w:tcPr>
            <w:tcW w:w="2330"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支出</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2,743.01</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一、一般公共服务支出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二、政府性基金预算财政拨款收入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二、外交支出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三、国有资本经营预算财政拨款收入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四、上级补助收入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四、公共安全支出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2,204.33</w:t>
            </w: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五、事业收入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五、教育支出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六、经营收入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六、科学技术支出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七、附属单位上缴收入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七、文化旅游体育与传媒支出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八、其他收入</w:t>
            </w:r>
          </w:p>
        </w:tc>
        <w:tc>
          <w:tcPr>
            <w:tcW w:w="1101" w:type="pct"/>
            <w:tcBorders>
              <w:top w:val="nil"/>
              <w:left w:val="nil"/>
              <w:bottom w:val="nil"/>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八、社会保障和就业支出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323.92</w:t>
            </w: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九、卫生健康支出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105.46</w:t>
            </w: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十、节能环保支出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十一、城乡社区支出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十二、农林水支出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十三、交通运输支出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十四、资源勘探工业信息等支出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十五、商业服务业等支出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十六、金融支出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十七、援助其他地区支出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90"/>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十八、自然资源海洋气象等支出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十九、住房保障支出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二十、粮油物资储备支出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二十一、国有资本经营预算支出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二十二、灾害防治及应急管理支出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二十三、其他支出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二十四、债务还本支出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二十五、债务付息支出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二十六、抗</w:t>
            </w:r>
            <w:proofErr w:type="gramStart"/>
            <w:r>
              <w:rPr>
                <w:rFonts w:ascii="Times New Roman" w:hAnsi="Times New Roman" w:cs="宋体"/>
                <w:b/>
                <w:bCs/>
                <w:color w:val="000000"/>
                <w:sz w:val="20"/>
                <w:szCs w:val="20"/>
              </w:rPr>
              <w:t>疫</w:t>
            </w:r>
            <w:proofErr w:type="gramEnd"/>
            <w:r>
              <w:rPr>
                <w:rFonts w:ascii="Times New Roman" w:hAnsi="Times New Roman" w:cs="宋体"/>
                <w:b/>
                <w:bCs/>
                <w:color w:val="000000"/>
                <w:sz w:val="20"/>
                <w:szCs w:val="20"/>
              </w:rPr>
              <w:t>特别国债安排的支出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本年收入合计</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2,743.01</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本年支出合计</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2,744.81</w:t>
            </w: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使用非财政拨款结余（含专用结余）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结余分配</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B10EB" w:rsidTr="00F90968">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年初结转和结余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10.55</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年末结转和结余</w:t>
            </w:r>
          </w:p>
        </w:tc>
        <w:tc>
          <w:tcPr>
            <w:tcW w:w="85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8.75</w:t>
            </w:r>
            <w:r>
              <w:rPr>
                <w:rFonts w:ascii="Times New Roman" w:hAnsi="Times New Roman"/>
                <w:color w:val="000000"/>
                <w:sz w:val="20"/>
              </w:rPr>
              <w:t xml:space="preserve"> </w:t>
            </w:r>
          </w:p>
        </w:tc>
      </w:tr>
      <w:tr w:rsidR="003B10EB" w:rsidTr="00F90968">
        <w:trPr>
          <w:trHeight w:val="25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2,753.56</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2,753.56</w:t>
            </w:r>
            <w:r>
              <w:rPr>
                <w:rFonts w:ascii="Times New Roman" w:hAnsi="Times New Roman"/>
                <w:color w:val="000000"/>
                <w:sz w:val="20"/>
              </w:rPr>
              <w:t xml:space="preserve"> </w:t>
            </w:r>
          </w:p>
        </w:tc>
      </w:tr>
    </w:tbl>
    <w:p w:rsidR="003B10EB" w:rsidRDefault="003B10EB">
      <w:pPr>
        <w:rPr>
          <w:rFonts w:ascii="Times New Roman" w:hAnsi="Times New Roman" w:cs="宋体" w:hint="default"/>
          <w:sz w:val="21"/>
          <w:szCs w:val="21"/>
        </w:rPr>
      </w:pPr>
    </w:p>
    <w:p w:rsidR="003B10EB" w:rsidRDefault="00A87485" w:rsidP="00D64F55">
      <w:pPr>
        <w:spacing w:line="240" w:lineRule="exact"/>
        <w:ind w:firstLineChars="200" w:firstLine="4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本表反映部门本年度的总收支和年末结转结余情况。</w:t>
      </w:r>
      <w:r>
        <w:rPr>
          <w:rFonts w:ascii="Times New Roman" w:hAnsi="Times New Roman" w:cs="宋体"/>
          <w:sz w:val="20"/>
          <w:szCs w:val="20"/>
        </w:rPr>
        <w:br/>
        <w:t xml:space="preserve">     </w:t>
      </w:r>
      <w:r w:rsidR="00D64F55">
        <w:rPr>
          <w:rFonts w:ascii="Times New Roman" w:hAnsi="Times New Roman" w:cs="宋体"/>
          <w:sz w:val="20"/>
          <w:szCs w:val="20"/>
        </w:rPr>
        <w:t xml:space="preserve">    </w:t>
      </w:r>
      <w:r>
        <w:rPr>
          <w:rFonts w:ascii="Times New Roman" w:hAnsi="Times New Roman" w:cs="宋体"/>
          <w:sz w:val="20"/>
          <w:szCs w:val="20"/>
        </w:rP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955"/>
        <w:gridCol w:w="2085"/>
        <w:gridCol w:w="966"/>
        <w:gridCol w:w="1002"/>
        <w:gridCol w:w="1026"/>
        <w:gridCol w:w="950"/>
        <w:gridCol w:w="972"/>
        <w:gridCol w:w="881"/>
        <w:gridCol w:w="881"/>
        <w:gridCol w:w="1155"/>
      </w:tblGrid>
      <w:tr w:rsidR="003B10E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收入决算表</w:t>
            </w:r>
          </w:p>
        </w:tc>
      </w:tr>
      <w:tr w:rsidR="00F90968" w:rsidTr="002A3522">
        <w:trPr>
          <w:trHeight w:val="671"/>
        </w:trPr>
        <w:tc>
          <w:tcPr>
            <w:tcW w:w="1842"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20"/>
                <w:szCs w:val="20"/>
              </w:rPr>
            </w:pPr>
            <w:r>
              <w:rPr>
                <w:rFonts w:ascii="Times New Roman" w:hAnsi="Times New Roman" w:cs="宋体"/>
                <w:sz w:val="20"/>
                <w:szCs w:val="20"/>
              </w:rPr>
              <w:t>部门：</w:t>
            </w:r>
            <w:r>
              <w:rPr>
                <w:rFonts w:ascii="Times New Roman" w:hAnsi="Times New Roman"/>
                <w:sz w:val="20"/>
              </w:rPr>
              <w:t>丰都县司法局</w:t>
            </w:r>
          </w:p>
        </w:tc>
        <w:tc>
          <w:tcPr>
            <w:tcW w:w="1" w:type="pct"/>
            <w:gridSpan w:val="7"/>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02</w:t>
            </w:r>
            <w:r>
              <w:rPr>
                <w:rFonts w:ascii="Times New Roman" w:hAnsi="Times New Roman" w:cs="宋体"/>
                <w:color w:val="000000"/>
                <w:sz w:val="20"/>
                <w:szCs w:val="20"/>
              </w:rPr>
              <w:t>表</w:t>
            </w:r>
          </w:p>
          <w:p w:rsidR="00F90968" w:rsidRDefault="00F90968" w:rsidP="002A3522">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F90968">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w:t>
            </w:r>
            <w:r>
              <w:rPr>
                <w:rFonts w:ascii="Times New Roman" w:hAnsi="Times New Roman" w:cs="宋体"/>
                <w:b/>
                <w:color w:val="000000"/>
                <w:sz w:val="20"/>
                <w:szCs w:val="20"/>
              </w:rPr>
              <w:lastRenderedPageBreak/>
              <w:t>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lastRenderedPageBreak/>
              <w:t>财政拨款</w:t>
            </w:r>
            <w:r>
              <w:rPr>
                <w:rFonts w:ascii="Times New Roman" w:hAnsi="Times New Roman" w:cs="宋体"/>
                <w:b/>
                <w:color w:val="000000"/>
                <w:sz w:val="20"/>
                <w:szCs w:val="20"/>
              </w:rPr>
              <w:lastRenderedPageBreak/>
              <w:t>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lastRenderedPageBreak/>
              <w:t>上级补助</w:t>
            </w:r>
            <w:r>
              <w:rPr>
                <w:rFonts w:ascii="Times New Roman" w:hAnsi="Times New Roman" w:cs="宋体"/>
                <w:b/>
                <w:color w:val="000000"/>
                <w:sz w:val="20"/>
                <w:szCs w:val="20"/>
              </w:rPr>
              <w:lastRenderedPageBreak/>
              <w:t>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lastRenderedPageBreak/>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附属单位</w:t>
            </w:r>
            <w:r>
              <w:rPr>
                <w:rFonts w:ascii="Times New Roman" w:hAnsi="Times New Roman" w:cs="宋体"/>
                <w:b/>
                <w:color w:val="000000"/>
                <w:sz w:val="20"/>
                <w:szCs w:val="20"/>
              </w:rPr>
              <w:lastRenderedPageBreak/>
              <w:t>上缴收入</w:t>
            </w:r>
          </w:p>
        </w:tc>
        <w:tc>
          <w:tcPr>
            <w:tcW w:w="5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lastRenderedPageBreak/>
              <w:t>其他收入</w:t>
            </w:r>
          </w:p>
        </w:tc>
      </w:tr>
      <w:tr w:rsidR="003B10EB" w:rsidTr="00F90968">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lastRenderedPageBreak/>
              <w:t>功能分类科目编码</w:t>
            </w:r>
          </w:p>
        </w:tc>
        <w:tc>
          <w:tcPr>
            <w:tcW w:w="9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小计</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F9096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F9096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F9096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F90968">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2,743.01</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2,743.01</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2,202.53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2,202.53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2,202.53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2,202.53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2040604</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基层司法业务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2040610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社区矫正</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其他司法支出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649.13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649.13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F9096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B10EB" w:rsidRDefault="00A87485" w:rsidP="00D64F55">
      <w:pPr>
        <w:ind w:leftChars="166" w:left="998" w:hangingChars="300" w:hanging="6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本表反映部门本年度取得的各项收入情况。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3B10EB" w:rsidRDefault="00A87485">
      <w:pPr>
        <w:rPr>
          <w:rFonts w:ascii="Times New Roman" w:hAnsi="Times New Roman" w:cs="宋体" w:hint="default"/>
          <w:sz w:val="20"/>
          <w:szCs w:val="20"/>
        </w:rPr>
      </w:pPr>
      <w:r>
        <w:rPr>
          <w:rFonts w:ascii="Times New Roman" w:hAnsi="Times New Roman"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008"/>
        <w:gridCol w:w="2605"/>
        <w:gridCol w:w="1262"/>
        <w:gridCol w:w="1219"/>
        <w:gridCol w:w="1100"/>
        <w:gridCol w:w="1057"/>
        <w:gridCol w:w="1171"/>
        <w:gridCol w:w="1324"/>
      </w:tblGrid>
      <w:tr w:rsidR="003B10E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支出决算表</w:t>
            </w:r>
          </w:p>
        </w:tc>
      </w:tr>
      <w:tr w:rsidR="00F90968" w:rsidTr="00D64F55">
        <w:trPr>
          <w:trHeight w:val="699"/>
        </w:trPr>
        <w:tc>
          <w:tcPr>
            <w:tcW w:w="2268" w:type="pct"/>
            <w:gridSpan w:val="3"/>
            <w:tcBorders>
              <w:top w:val="nil"/>
              <w:left w:val="nil"/>
              <w:right w:val="nil"/>
            </w:tcBorders>
            <w:shd w:val="clear" w:color="auto" w:fill="auto"/>
            <w:noWrap/>
            <w:tcMar>
              <w:top w:w="15" w:type="dxa"/>
              <w:left w:w="15" w:type="dxa"/>
              <w:right w:w="15" w:type="dxa"/>
            </w:tcMar>
            <w:vAlign w:val="bottom"/>
          </w:tcPr>
          <w:p w:rsidR="00F90968" w:rsidRDefault="00F90968">
            <w:pPr>
              <w:rPr>
                <w:rFonts w:ascii="Times New Roman" w:hAnsi="Times New Roman" w:cs="宋体" w:hint="default"/>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r>
              <w:rPr>
                <w:rFonts w:ascii="Times New Roman" w:hAnsi="Times New Roman"/>
                <w:color w:val="000000"/>
                <w:sz w:val="20"/>
              </w:rPr>
              <w:t xml:space="preserve"> </w:t>
            </w:r>
          </w:p>
        </w:tc>
        <w:tc>
          <w:tcPr>
            <w:tcW w:w="2732" w:type="pct"/>
            <w:gridSpan w:val="5"/>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03</w:t>
            </w:r>
            <w:r>
              <w:rPr>
                <w:rFonts w:ascii="Times New Roman" w:hAnsi="Times New Roman" w:cs="宋体"/>
                <w:color w:val="000000"/>
                <w:sz w:val="20"/>
                <w:szCs w:val="20"/>
              </w:rPr>
              <w:t>表</w:t>
            </w:r>
          </w:p>
          <w:p w:rsidR="00F90968" w:rsidRDefault="00F90968" w:rsidP="001047C4">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F90968">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经营支出</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对附属单位补助支出</w:t>
            </w:r>
          </w:p>
        </w:tc>
      </w:tr>
      <w:tr w:rsidR="003B10EB" w:rsidTr="00D64F55">
        <w:trPr>
          <w:trHeight w:val="338"/>
        </w:trPr>
        <w:tc>
          <w:tcPr>
            <w:tcW w:w="46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212"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D64F55">
        <w:trPr>
          <w:trHeight w:val="338"/>
        </w:trPr>
        <w:tc>
          <w:tcPr>
            <w:tcW w:w="46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1212"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D64F55">
        <w:trPr>
          <w:trHeight w:val="338"/>
        </w:trPr>
        <w:tc>
          <w:tcPr>
            <w:tcW w:w="46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1212"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D64F55">
        <w:trPr>
          <w:trHeight w:val="338"/>
        </w:trPr>
        <w:tc>
          <w:tcPr>
            <w:tcW w:w="46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1212"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F90968">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2,744.81</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1,994.49</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750.33</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2,204.33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1,454.01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750.33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2,204.33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1,454.01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750.33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2040604</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基层司法业务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2040610</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社区矫正</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2040699</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其他司法支出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650.93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650.93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82"/>
        </w:trPr>
        <w:tc>
          <w:tcPr>
            <w:tcW w:w="4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2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B10EB" w:rsidRDefault="00A87485" w:rsidP="00D64F55">
      <w:pPr>
        <w:ind w:firstLineChars="200" w:firstLine="4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本表反映部门本年度各项支出情况。</w:t>
      </w:r>
      <w:r>
        <w:rPr>
          <w:rFonts w:ascii="Times New Roman" w:hAnsi="Times New Roman" w:cs="宋体"/>
          <w:sz w:val="20"/>
          <w:szCs w:val="20"/>
        </w:rPr>
        <w:br/>
        <w:t xml:space="preserve">    </w:t>
      </w:r>
      <w:r w:rsidR="00D64F55">
        <w:rPr>
          <w:rFonts w:ascii="Times New Roman" w:hAnsi="Times New Roman" w:cs="宋体"/>
          <w:sz w:val="20"/>
          <w:szCs w:val="20"/>
        </w:rPr>
        <w:t xml:space="preserve">    </w:t>
      </w:r>
      <w:r>
        <w:rPr>
          <w:rFonts w:ascii="Times New Roman" w:hAnsi="Times New Roman" w:cs="宋体"/>
          <w:sz w:val="20"/>
          <w:szCs w:val="20"/>
        </w:rP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3B10EB" w:rsidRDefault="00A87485">
      <w:pPr>
        <w:rPr>
          <w:rFonts w:ascii="Times New Roman" w:hAnsi="Times New Roman" w:cs="宋体" w:hint="default"/>
          <w:sz w:val="21"/>
          <w:szCs w:val="21"/>
        </w:rPr>
      </w:pPr>
      <w:r>
        <w:rPr>
          <w:rFonts w:ascii="Times New Roman" w:hAnsi="Times New Roman" w:cs="宋体"/>
          <w:sz w:val="21"/>
          <w:szCs w:val="21"/>
        </w:rPr>
        <w:br w:type="page"/>
      </w:r>
    </w:p>
    <w:p w:rsidR="003B10EB" w:rsidRDefault="003B10EB">
      <w:pPr>
        <w:rPr>
          <w:rFonts w:ascii="Times New Roman" w:hAnsi="Times New Roman" w:cs="宋体" w:hint="default"/>
          <w:sz w:val="21"/>
          <w:szCs w:val="21"/>
        </w:rPr>
      </w:pPr>
    </w:p>
    <w:tbl>
      <w:tblPr>
        <w:tblW w:w="4790" w:type="pct"/>
        <w:tblCellMar>
          <w:left w:w="0" w:type="dxa"/>
          <w:right w:w="0" w:type="dxa"/>
        </w:tblCellMar>
        <w:tblLook w:val="04A0" w:firstRow="1" w:lastRow="0" w:firstColumn="1" w:lastColumn="0" w:noHBand="0" w:noVBand="1"/>
      </w:tblPr>
      <w:tblGrid>
        <w:gridCol w:w="2560"/>
        <w:gridCol w:w="975"/>
        <w:gridCol w:w="2741"/>
        <w:gridCol w:w="963"/>
        <w:gridCol w:w="964"/>
        <w:gridCol w:w="1025"/>
        <w:gridCol w:w="1067"/>
      </w:tblGrid>
      <w:tr w:rsidR="003B10E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B10EB" w:rsidRDefault="00A87485">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财政拨款收入支出决算总表</w:t>
            </w:r>
          </w:p>
        </w:tc>
      </w:tr>
      <w:tr w:rsidR="00F90968" w:rsidTr="00D64F55">
        <w:trPr>
          <w:trHeight w:val="535"/>
        </w:trPr>
        <w:tc>
          <w:tcPr>
            <w:tcW w:w="3048"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p>
        </w:tc>
        <w:tc>
          <w:tcPr>
            <w:tcW w:w="1952" w:type="pct"/>
            <w:gridSpan w:val="4"/>
            <w:tcBorders>
              <w:top w:val="nil"/>
              <w:left w:val="nil"/>
              <w:right w:val="nil"/>
            </w:tcBorders>
            <w:shd w:val="clear" w:color="auto" w:fill="auto"/>
            <w:noWrap/>
            <w:tcMar>
              <w:top w:w="15" w:type="dxa"/>
              <w:left w:w="15" w:type="dxa"/>
              <w:right w:w="15" w:type="dxa"/>
            </w:tcMar>
            <w:vAlign w:val="bottom"/>
          </w:tcPr>
          <w:p w:rsidR="00F90968" w:rsidRDefault="00F90968">
            <w:pPr>
              <w:spacing w:line="2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04</w:t>
            </w:r>
            <w:r>
              <w:rPr>
                <w:rFonts w:ascii="Times New Roman" w:hAnsi="Times New Roman" w:cs="宋体"/>
                <w:color w:val="000000"/>
                <w:sz w:val="20"/>
                <w:szCs w:val="20"/>
              </w:rPr>
              <w:t>表</w:t>
            </w:r>
          </w:p>
          <w:p w:rsidR="00F90968" w:rsidRDefault="00F90968" w:rsidP="005207BB">
            <w:pPr>
              <w:spacing w:line="26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D64F55">
        <w:trPr>
          <w:trHeight w:val="90"/>
        </w:trPr>
        <w:tc>
          <w:tcPr>
            <w:tcW w:w="17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收</w:t>
            </w:r>
            <w:r>
              <w:rPr>
                <w:rFonts w:ascii="Times New Roman" w:hAnsi="Times New Roman" w:cs="宋体"/>
                <w:b/>
                <w:color w:val="000000"/>
                <w:sz w:val="18"/>
                <w:szCs w:val="18"/>
              </w:rPr>
              <w:t xml:space="preserve">     </w:t>
            </w:r>
            <w:r>
              <w:rPr>
                <w:rFonts w:ascii="Times New Roman" w:hAnsi="Times New Roman" w:cs="宋体"/>
                <w:b/>
                <w:color w:val="000000"/>
                <w:sz w:val="18"/>
                <w:szCs w:val="18"/>
              </w:rPr>
              <w:t>入</w:t>
            </w:r>
          </w:p>
        </w:tc>
        <w:tc>
          <w:tcPr>
            <w:tcW w:w="3283"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支</w:t>
            </w:r>
            <w:r>
              <w:rPr>
                <w:rFonts w:ascii="Times New Roman" w:hAnsi="Times New Roman" w:cs="宋体"/>
                <w:b/>
                <w:color w:val="000000"/>
                <w:sz w:val="18"/>
                <w:szCs w:val="18"/>
              </w:rPr>
              <w:t xml:space="preserve">     </w:t>
            </w:r>
            <w:r>
              <w:rPr>
                <w:rFonts w:ascii="Times New Roman" w:hAnsi="Times New Roman" w:cs="宋体"/>
                <w:b/>
                <w:color w:val="000000"/>
                <w:sz w:val="18"/>
                <w:szCs w:val="18"/>
              </w:rPr>
              <w:t>出</w:t>
            </w:r>
          </w:p>
        </w:tc>
      </w:tr>
      <w:tr w:rsidR="003B10EB" w:rsidTr="00D64F55">
        <w:trPr>
          <w:trHeight w:val="90"/>
        </w:trPr>
        <w:tc>
          <w:tcPr>
            <w:tcW w:w="12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项目</w:t>
            </w:r>
          </w:p>
        </w:tc>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c>
          <w:tcPr>
            <w:tcW w:w="13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功能分类科目</w:t>
            </w:r>
          </w:p>
        </w:tc>
        <w:tc>
          <w:tcPr>
            <w:tcW w:w="1952"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r>
      <w:tr w:rsidR="003B10EB" w:rsidTr="00D64F55">
        <w:trPr>
          <w:trHeight w:val="90"/>
        </w:trPr>
        <w:tc>
          <w:tcPr>
            <w:tcW w:w="12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7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13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小计</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一般公共预算财政拨款</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国有资本经营预算财政拨款</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2,743.01</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一、一般公共服务支出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二、政府性基金预算财政拨款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二、外交支出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三、国有资本经营预算财政拨款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三、国防支出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四、公共安全支出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2,204.33</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2,204.33</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五、教育支出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六、科学技术支出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七、文化旅游体育与传媒支出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八、社会保障和就业支出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323.92</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323.92</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九、卫生健康支出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105.46</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105.46</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十、节能环保支出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十一、城乡社区支出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十二、农林水支出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十三、交通运输支出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十四、资源勘探工业信息等支出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十五、商业服务业等支出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十六、金融支出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十七、援助其他地区支出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十八、自然资源海洋气象等支出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十九、住房保障支出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111.10</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111.10</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二十、粮油物资储备支出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二十一、国有资本经营预算支出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二十二、灾害防治及应急管理支出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二十三、其他支出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二十四、债务还本支出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二十五、债务付息支出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b/>
                <w:bCs/>
                <w:color w:val="000000"/>
                <w:sz w:val="18"/>
                <w:szCs w:val="18"/>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二十六、抗</w:t>
            </w:r>
            <w:proofErr w:type="gramStart"/>
            <w:r>
              <w:rPr>
                <w:rFonts w:ascii="Times New Roman" w:hAnsi="Times New Roman" w:cs="宋体"/>
                <w:b/>
                <w:bCs/>
                <w:color w:val="000000"/>
                <w:sz w:val="18"/>
                <w:szCs w:val="18"/>
              </w:rPr>
              <w:t>疫</w:t>
            </w:r>
            <w:proofErr w:type="gramEnd"/>
            <w:r>
              <w:rPr>
                <w:rFonts w:ascii="Times New Roman" w:hAnsi="Times New Roman" w:cs="宋体"/>
                <w:b/>
                <w:bCs/>
                <w:color w:val="000000"/>
                <w:sz w:val="18"/>
                <w:szCs w:val="18"/>
              </w:rPr>
              <w:t>特别国债安排的支出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本年收入合计</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2,743.01</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本年支出合计</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2,744.81</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2,744.81</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年初财政拨款结转和结余</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10.55</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年末财政拨款结转和结余</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8.75</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8.75</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一般公共预算财政拨款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10.55</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hint="default"/>
                <w:color w:val="000000"/>
                <w:sz w:val="18"/>
                <w:szCs w:val="18"/>
              </w:rPr>
            </w:pP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政府性基金预算财政拨款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国有资本经营预算财政拨款</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r>
      <w:tr w:rsidR="003B10EB" w:rsidTr="00D64F55">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2,753.56</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2,753.56</w:t>
            </w:r>
            <w:r>
              <w:rPr>
                <w:rFonts w:ascii="Times New Roman" w:hAnsi="Times New Roman"/>
                <w:color w:val="000000"/>
                <w:sz w:val="18"/>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2,753.56</w:t>
            </w:r>
            <w:r>
              <w:rPr>
                <w:rFonts w:ascii="Times New Roman" w:hAnsi="Times New Roman"/>
                <w:color w:val="000000"/>
                <w:sz w:val="18"/>
              </w:rPr>
              <w:t xml:space="preserve"> </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B10EB" w:rsidRDefault="00A87485" w:rsidP="00D64F55">
      <w:pPr>
        <w:spacing w:line="240" w:lineRule="exact"/>
        <w:ind w:firstLineChars="200" w:firstLine="4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本表反映部门本年度一般公共预算财政拨款、政府性基金预算财政拨款及国有资本经营预算财政拨款的总收支和年末结转结余情况。</w:t>
      </w:r>
      <w:r>
        <w:rPr>
          <w:rFonts w:ascii="Times New Roman" w:hAnsi="Times New Roman" w:cs="宋体"/>
          <w:sz w:val="20"/>
          <w:szCs w:val="20"/>
        </w:rPr>
        <w:br/>
        <w:t xml:space="preserve">     </w:t>
      </w:r>
      <w:r w:rsidR="00D64F55">
        <w:rPr>
          <w:rFonts w:ascii="Times New Roman" w:hAnsi="Times New Roman" w:cs="宋体"/>
          <w:sz w:val="20"/>
          <w:szCs w:val="20"/>
        </w:rPr>
        <w:t xml:space="preserve">    </w:t>
      </w:r>
      <w:r>
        <w:rPr>
          <w:rFonts w:ascii="Times New Roman" w:hAnsi="Times New Roman" w:cs="宋体"/>
          <w:sz w:val="20"/>
          <w:szCs w:val="20"/>
        </w:rP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lastRenderedPageBreak/>
        <w:br/>
      </w:r>
    </w:p>
    <w:tbl>
      <w:tblPr>
        <w:tblW w:w="5000" w:type="pct"/>
        <w:tblCellMar>
          <w:left w:w="0" w:type="dxa"/>
          <w:right w:w="0" w:type="dxa"/>
        </w:tblCellMar>
        <w:tblLook w:val="04A0" w:firstRow="1" w:lastRow="0" w:firstColumn="1" w:lastColumn="0" w:noHBand="0" w:noVBand="1"/>
      </w:tblPr>
      <w:tblGrid>
        <w:gridCol w:w="1292"/>
        <w:gridCol w:w="3402"/>
        <w:gridCol w:w="1582"/>
        <w:gridCol w:w="404"/>
        <w:gridCol w:w="2123"/>
        <w:gridCol w:w="1943"/>
      </w:tblGrid>
      <w:tr w:rsidR="003B10EB">
        <w:trPr>
          <w:trHeight w:val="510"/>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一般公共预算财政拨款支出决算表</w:t>
            </w:r>
          </w:p>
        </w:tc>
      </w:tr>
      <w:tr w:rsidR="00F90968" w:rsidTr="00D64F55">
        <w:trPr>
          <w:trHeight w:val="667"/>
        </w:trPr>
        <w:tc>
          <w:tcPr>
            <w:tcW w:w="2920"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p>
        </w:tc>
        <w:tc>
          <w:tcPr>
            <w:tcW w:w="2080"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05</w:t>
            </w:r>
            <w:r>
              <w:rPr>
                <w:rFonts w:ascii="Times New Roman" w:hAnsi="Times New Roman" w:cs="宋体"/>
                <w:color w:val="000000"/>
                <w:sz w:val="20"/>
                <w:szCs w:val="20"/>
              </w:rPr>
              <w:t>表</w:t>
            </w:r>
          </w:p>
          <w:p w:rsidR="00F90968" w:rsidRDefault="00F90968" w:rsidP="00FB5549">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D64F55">
        <w:trPr>
          <w:trHeight w:val="308"/>
        </w:trPr>
        <w:tc>
          <w:tcPr>
            <w:tcW w:w="218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2816" w:type="pct"/>
            <w:gridSpan w:val="4"/>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3B10EB" w:rsidTr="00D64F55">
        <w:trPr>
          <w:trHeight w:val="326"/>
        </w:trPr>
        <w:tc>
          <w:tcPr>
            <w:tcW w:w="601"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5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924"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9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90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3B10EB" w:rsidTr="00D64F55">
        <w:trPr>
          <w:trHeight w:val="326"/>
        </w:trPr>
        <w:tc>
          <w:tcPr>
            <w:tcW w:w="601"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15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24"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0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D64F55">
        <w:trPr>
          <w:trHeight w:val="615"/>
        </w:trPr>
        <w:tc>
          <w:tcPr>
            <w:tcW w:w="601"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15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24"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c>
          <w:tcPr>
            <w:tcW w:w="90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20"/>
                <w:szCs w:val="20"/>
              </w:rPr>
            </w:pPr>
          </w:p>
        </w:tc>
      </w:tr>
      <w:tr w:rsidR="003B10EB" w:rsidTr="00D64F55">
        <w:trPr>
          <w:trHeight w:val="308"/>
        </w:trPr>
        <w:tc>
          <w:tcPr>
            <w:tcW w:w="218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2,744.81</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1,994.49</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750.33</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2,204.33</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1,454.01</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750.33</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2,204.33</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1,454.01</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750.33</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行政运行</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1,206.94</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2040604</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基层司法业务</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79.00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2040610</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社区矫正</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20.40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247.07</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2040699</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其他司法支出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650.93</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650.93</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323.92</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行政单位离退休</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95.43</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2080502</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事业单位离退休</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2.17</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141.74</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80.87</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105.46</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行政单位医疗</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61.46</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9.63</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34.37</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111.10</w:t>
            </w:r>
            <w:r>
              <w:rPr>
                <w:rFonts w:ascii="Times New Roman" w:hAnsi="Times New Roman"/>
                <w:b/>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B10EB" w:rsidTr="00D64F55">
        <w:trPr>
          <w:trHeight w:val="308"/>
        </w:trPr>
        <w:tc>
          <w:tcPr>
            <w:tcW w:w="60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58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924"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111.10</w:t>
            </w:r>
            <w:r>
              <w:rPr>
                <w:rFonts w:ascii="Times New Roman" w:hAnsi="Times New Roman"/>
                <w:color w:val="000000"/>
                <w:sz w:val="20"/>
              </w:rPr>
              <w:t xml:space="preserve"> </w:t>
            </w:r>
          </w:p>
        </w:tc>
        <w:tc>
          <w:tcPr>
            <w:tcW w:w="9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B10EB" w:rsidRDefault="00A87485" w:rsidP="00D64F55">
      <w:pPr>
        <w:ind w:firstLineChars="200" w:firstLine="400"/>
        <w:rPr>
          <w:rFonts w:ascii="Times New Roman" w:hAnsi="Times New Roman" w:cs="宋体" w:hint="default"/>
          <w:sz w:val="21"/>
          <w:szCs w:val="21"/>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本表反映部门本年度一般公共预算财政拨款支出情况。</w:t>
      </w:r>
      <w:r>
        <w:rPr>
          <w:rFonts w:ascii="Times New Roman" w:hAnsi="Times New Roman" w:cs="宋体"/>
          <w:sz w:val="20"/>
          <w:szCs w:val="20"/>
        </w:rPr>
        <w:br/>
        <w:t xml:space="preserve">      </w:t>
      </w:r>
      <w:r w:rsidR="00D64F55">
        <w:rPr>
          <w:rFonts w:ascii="Times New Roman" w:hAnsi="Times New Roman" w:cs="宋体"/>
          <w:sz w:val="20"/>
          <w:szCs w:val="20"/>
        </w:rPr>
        <w:t xml:space="preserve">    </w:t>
      </w:r>
      <w:r>
        <w:rPr>
          <w:rFonts w:ascii="Times New Roman" w:hAnsi="Times New Roman" w:cs="宋体"/>
          <w:sz w:val="20"/>
          <w:szCs w:val="20"/>
        </w:rP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3B10EB" w:rsidRDefault="00A87485">
      <w:pPr>
        <w:ind w:firstLineChars="300" w:firstLine="630"/>
        <w:rPr>
          <w:rFonts w:ascii="Times New Roman" w:hAnsi="Times New Roman" w:cs="宋体" w:hint="default"/>
          <w:sz w:val="21"/>
          <w:szCs w:val="21"/>
        </w:rPr>
      </w:pP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866"/>
        <w:gridCol w:w="1844"/>
        <w:gridCol w:w="1021"/>
        <w:gridCol w:w="963"/>
        <w:gridCol w:w="1257"/>
        <w:gridCol w:w="161"/>
        <w:gridCol w:w="707"/>
        <w:gridCol w:w="993"/>
        <w:gridCol w:w="2272"/>
        <w:gridCol w:w="662"/>
      </w:tblGrid>
      <w:tr w:rsidR="003B10EB" w:rsidTr="00F90968">
        <w:trPr>
          <w:trHeight w:val="90"/>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B10EB" w:rsidRDefault="00A87485">
            <w:pPr>
              <w:spacing w:line="44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一般公共预算财政拨款基本支出决算表</w:t>
            </w:r>
          </w:p>
        </w:tc>
      </w:tr>
      <w:tr w:rsidR="00F90968" w:rsidTr="00F90968">
        <w:trPr>
          <w:trHeight w:val="869"/>
        </w:trPr>
        <w:tc>
          <w:tcPr>
            <w:tcW w:w="2769" w:type="pct"/>
            <w:gridSpan w:val="5"/>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p>
        </w:tc>
        <w:tc>
          <w:tcPr>
            <w:tcW w:w="2231" w:type="pct"/>
            <w:gridSpan w:val="5"/>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06</w:t>
            </w:r>
            <w:r>
              <w:rPr>
                <w:rFonts w:ascii="Times New Roman" w:hAnsi="Times New Roman" w:cs="宋体"/>
                <w:color w:val="000000"/>
                <w:sz w:val="20"/>
                <w:szCs w:val="20"/>
              </w:rPr>
              <w:t>表</w:t>
            </w:r>
          </w:p>
          <w:p w:rsidR="00F90968" w:rsidRDefault="00F90968" w:rsidP="00521B85">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D64F55">
        <w:trPr>
          <w:trHeight w:val="90"/>
        </w:trPr>
        <w:tc>
          <w:tcPr>
            <w:tcW w:w="1736"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w:t>
            </w:r>
          </w:p>
        </w:tc>
        <w:tc>
          <w:tcPr>
            <w:tcW w:w="3264" w:type="pct"/>
            <w:gridSpan w:val="7"/>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w:t>
            </w:r>
          </w:p>
        </w:tc>
      </w:tr>
      <w:tr w:rsidR="00D64F55" w:rsidTr="00D64F55">
        <w:trPr>
          <w:trHeight w:val="326"/>
        </w:trPr>
        <w:tc>
          <w:tcPr>
            <w:tcW w:w="40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85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4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448"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660"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4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105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30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r>
      <w:tr w:rsidR="00D64F55" w:rsidTr="00D64F55">
        <w:trPr>
          <w:trHeight w:val="326"/>
        </w:trPr>
        <w:tc>
          <w:tcPr>
            <w:tcW w:w="40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85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48"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660"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4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105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c>
          <w:tcPr>
            <w:tcW w:w="30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b/>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301</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工资福利支出</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1,614.17</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302</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商品和服务支出</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275.36</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310</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资本性支出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30101</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基本工资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277.42</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30201</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办公费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24.25</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31001</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房屋建筑物购建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30102</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津贴补贴</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401.16</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30202</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印刷费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12.31</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31002</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办公设备购置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30103</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奖金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351.19</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30203</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咨询费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31003</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专用设备购置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30106</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伙食补助费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30204</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手续费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31005</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基础设施建设</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30107</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绩效工资</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131.75</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30205</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水费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1.32</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31006</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大型修缮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30108</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机关事业单位基本养老保险缴费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141.74</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30206</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电费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4.78</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31007</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信息网络及软件购置更新</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30109</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职业年金缴费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80.87</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30207</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邮电费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33.92</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31008</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物资储备</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30110</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职工基本医疗保险缴费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68.09</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30208</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取暖费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土地补偿</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30111</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公务员医疗补助缴费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13.95</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30209</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物业管理费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6.68</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31010</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安置补助</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30112</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其他社会保障缴费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5.66</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30211</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差旅费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22.50</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31011</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地上附着物和青苗补偿</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30113</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住房公积金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122.95</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30212</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因公出国（境）费用</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31012</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拆迁补偿</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30114</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医疗费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19.40</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30213</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维修（护）费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1.13</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31013</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公务用车购置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30199</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其他工资福利支出</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30214</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租赁费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其他交通工具购置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303</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对个人和家庭的补助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104.96</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30215</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会议费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0.67</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31021</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文物和陈列品购置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30301</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离休费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22.10</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30216</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培训费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0.03</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31022</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无形资产购置</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30302</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退休费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30217</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公务接待费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0.15</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31099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其他资本性支出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30303</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退职（役）费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30218</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专用材料费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312</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对企业补助</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30304</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抚恤金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30224</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被装购置费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31201</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资本金注入</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30305</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生活补助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74.99</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30225</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专用燃料费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31203</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政府投资基金股权投资</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30306</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救济费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30226</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劳务费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13.47</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31204</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费用补贴</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30307</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医疗费补助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6.02</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30227</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委托业务费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6.40</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31205</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利息补贴</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30308</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助学金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30228</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工会经费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46.55</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31206</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其他资本性补助</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30309</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奖励金</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1.85</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30229</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福利费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31299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其他对企业补助</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30310</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个人农业生产补贴</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30231</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公务用车运行维护费</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13.39</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399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其他支出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30311</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代缴社会保险费</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30239</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其他交通费用</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46.50</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39907</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国家赔偿费用支出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30399</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其他对个人和家庭的补助</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30240</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税金及附加费用</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39908</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对民间非营利组织和群众性自治组织补贴</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30299</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其他商品和服务支出</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41.31</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经常性赠与</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307</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债务利息及费用支出</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39910</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资本性赠与</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30701</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国内债务付息</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39999</w:t>
            </w: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其他支出</w:t>
            </w: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30702</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国外债务付息</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r>
      <w:tr w:rsidR="00D64F55" w:rsidTr="00D64F55">
        <w:trPr>
          <w:trHeight w:val="90"/>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30703</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国内债务发行费用</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r>
      <w:tr w:rsidR="00D64F55" w:rsidTr="00D64F55">
        <w:trPr>
          <w:trHeight w:val="155"/>
        </w:trPr>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30704</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color w:val="000000"/>
                <w:sz w:val="18"/>
                <w:szCs w:val="18"/>
              </w:rPr>
            </w:pPr>
            <w:r>
              <w:rPr>
                <w:rFonts w:ascii="Times New Roman" w:hAnsi="Times New Roman" w:cs="宋体"/>
                <w:color w:val="000000"/>
                <w:sz w:val="18"/>
                <w:szCs w:val="18"/>
              </w:rPr>
              <w:t>国外债务发行费用</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textAlignment w:val="center"/>
              <w:rPr>
                <w:rFonts w:ascii="Times New Roman" w:hAnsi="Times New Roman" w:hint="default"/>
                <w:color w:val="000000"/>
                <w:sz w:val="18"/>
                <w:szCs w:val="18"/>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10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8"/>
                <w:szCs w:val="18"/>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hint="default"/>
                <w:color w:val="000000"/>
                <w:sz w:val="18"/>
                <w:szCs w:val="18"/>
              </w:rPr>
            </w:pPr>
          </w:p>
        </w:tc>
      </w:tr>
      <w:tr w:rsidR="003B10EB" w:rsidTr="00D64F55">
        <w:trPr>
          <w:trHeight w:val="310"/>
        </w:trPr>
        <w:tc>
          <w:tcPr>
            <w:tcW w:w="1261"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人员经费合计</w:t>
            </w:r>
          </w:p>
        </w:tc>
        <w:tc>
          <w:tcPr>
            <w:tcW w:w="47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1,719.13</w:t>
            </w:r>
          </w:p>
        </w:tc>
        <w:tc>
          <w:tcPr>
            <w:tcW w:w="2956" w:type="pct"/>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公用经费合计</w:t>
            </w:r>
          </w:p>
        </w:tc>
        <w:tc>
          <w:tcPr>
            <w:tcW w:w="3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275.36</w:t>
            </w:r>
          </w:p>
        </w:tc>
      </w:tr>
    </w:tbl>
    <w:p w:rsidR="003B10EB" w:rsidRDefault="00A87485" w:rsidP="00D64F55">
      <w:pPr>
        <w:spacing w:line="280" w:lineRule="exact"/>
        <w:ind w:firstLineChars="200" w:firstLine="400"/>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本表反映部门本年度一般公共预算财政拨款基本支出明细情况。</w:t>
      </w:r>
      <w:r>
        <w:rPr>
          <w:rFonts w:ascii="Times New Roman" w:hAnsi="Times New Roman" w:cs="宋体"/>
          <w:sz w:val="20"/>
          <w:szCs w:val="20"/>
        </w:rPr>
        <w:br/>
        <w:t xml:space="preserve">     </w:t>
      </w:r>
      <w:r w:rsidR="00D64F55">
        <w:rPr>
          <w:rFonts w:ascii="Times New Roman" w:hAnsi="Times New Roman" w:cs="宋体"/>
          <w:sz w:val="20"/>
          <w:szCs w:val="20"/>
        </w:rPr>
        <w:t xml:space="preserve">    </w:t>
      </w:r>
      <w:r>
        <w:rPr>
          <w:rFonts w:ascii="Times New Roman" w:hAnsi="Times New Roman" w:cs="宋体"/>
          <w:sz w:val="20"/>
          <w:szCs w:val="20"/>
        </w:rP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00" w:type="pct"/>
        <w:tblCellMar>
          <w:left w:w="0" w:type="dxa"/>
          <w:right w:w="0" w:type="dxa"/>
        </w:tblCellMar>
        <w:tblLook w:val="04A0" w:firstRow="1" w:lastRow="0" w:firstColumn="1" w:lastColumn="0" w:noHBand="0" w:noVBand="1"/>
      </w:tblPr>
      <w:tblGrid>
        <w:gridCol w:w="973"/>
        <w:gridCol w:w="2473"/>
        <w:gridCol w:w="1193"/>
        <w:gridCol w:w="1193"/>
        <w:gridCol w:w="1193"/>
        <w:gridCol w:w="1193"/>
        <w:gridCol w:w="1238"/>
        <w:gridCol w:w="1290"/>
      </w:tblGrid>
      <w:tr w:rsidR="003B10E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政府性基金预算财政拨款收入支出决算表</w:t>
            </w:r>
          </w:p>
        </w:tc>
      </w:tr>
      <w:tr w:rsidR="00F90968" w:rsidTr="00760305">
        <w:trPr>
          <w:trHeight w:val="673"/>
        </w:trPr>
        <w:tc>
          <w:tcPr>
            <w:tcW w:w="2159"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p>
        </w:tc>
        <w:tc>
          <w:tcPr>
            <w:tcW w:w="1" w:type="pct"/>
            <w:gridSpan w:val="5"/>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07</w:t>
            </w:r>
            <w:r>
              <w:rPr>
                <w:rFonts w:ascii="Times New Roman" w:hAnsi="Times New Roman" w:cs="宋体"/>
                <w:color w:val="000000"/>
                <w:sz w:val="20"/>
                <w:szCs w:val="20"/>
              </w:rPr>
              <w:t>表</w:t>
            </w:r>
          </w:p>
          <w:p w:rsidR="00F90968" w:rsidRDefault="00F90968" w:rsidP="00760305">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F90968">
        <w:trPr>
          <w:trHeight w:val="339"/>
        </w:trPr>
        <w:tc>
          <w:tcPr>
            <w:tcW w:w="160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年末结转和结余</w:t>
            </w:r>
          </w:p>
        </w:tc>
      </w:tr>
      <w:tr w:rsidR="003B10EB" w:rsidTr="00F90968">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339"/>
        </w:trPr>
        <w:tc>
          <w:tcPr>
            <w:tcW w:w="1603"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B10EB" w:rsidTr="00F90968">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jc w:val="both"/>
              <w:textAlignment w:val="center"/>
              <w:rPr>
                <w:rFonts w:ascii="Times New Roman" w:hAnsi="Times New Roman" w:cs="宋体" w:hint="default"/>
                <w:color w:val="000000"/>
                <w:sz w:val="20"/>
                <w:szCs w:val="20"/>
              </w:rPr>
            </w:pPr>
          </w:p>
        </w:tc>
        <w:tc>
          <w:tcPr>
            <w:tcW w:w="115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jc w:val="both"/>
              <w:textAlignment w:val="center"/>
              <w:rPr>
                <w:rFonts w:ascii="Times New Roman" w:hAnsi="Times New Roman"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B10EB" w:rsidRDefault="00A87485" w:rsidP="00D64F55">
      <w:pPr>
        <w:ind w:firstLineChars="200" w:firstLine="400"/>
        <w:rPr>
          <w:rFonts w:ascii="Times New Roman" w:hAnsi="Times New Roman" w:cs="宋体" w:hint="default"/>
          <w:sz w:val="21"/>
          <w:szCs w:val="21"/>
        </w:rPr>
      </w:pPr>
      <w:r>
        <w:rPr>
          <w:rFonts w:ascii="Times New Roman" w:hAnsi="Times New Roman" w:cs="宋体"/>
          <w:sz w:val="20"/>
          <w:szCs w:val="20"/>
        </w:rPr>
        <w:t>备注：本表反映部门本年度政府性基金预算财政拨款收入支出及结转和结余情况。本部门无政府性基金收支，故本表无数据。</w:t>
      </w:r>
      <w:r>
        <w:rPr>
          <w:rFonts w:ascii="Times New Roman" w:hAnsi="Times New Roman" w:cs="宋体"/>
          <w:sz w:val="20"/>
          <w:szCs w:val="20"/>
        </w:rPr>
        <w:br/>
      </w:r>
      <w:r>
        <w:rPr>
          <w:rFonts w:ascii="Times New Roman" w:hAnsi="Times New Roman" w:cs="宋体"/>
          <w:sz w:val="20"/>
          <w:szCs w:val="20"/>
        </w:rPr>
        <w:br/>
      </w:r>
    </w:p>
    <w:p w:rsidR="003B10EB" w:rsidRDefault="003B10EB">
      <w:pPr>
        <w:rPr>
          <w:rFonts w:ascii="Times New Roman" w:hAnsi="Times New Roman" w:cs="宋体" w:hint="default"/>
          <w:sz w:val="21"/>
          <w:szCs w:val="21"/>
        </w:rPr>
      </w:pPr>
    </w:p>
    <w:tbl>
      <w:tblPr>
        <w:tblW w:w="5000" w:type="pct"/>
        <w:tblLayout w:type="fixed"/>
        <w:tblCellMar>
          <w:left w:w="0" w:type="dxa"/>
          <w:right w:w="0" w:type="dxa"/>
        </w:tblCellMar>
        <w:tblLook w:val="04A0" w:firstRow="1" w:lastRow="0" w:firstColumn="1" w:lastColumn="0" w:noHBand="0" w:noVBand="1"/>
      </w:tblPr>
      <w:tblGrid>
        <w:gridCol w:w="916"/>
        <w:gridCol w:w="2527"/>
        <w:gridCol w:w="2295"/>
        <w:gridCol w:w="133"/>
        <w:gridCol w:w="2429"/>
        <w:gridCol w:w="2446"/>
      </w:tblGrid>
      <w:tr w:rsidR="003B10EB">
        <w:trPr>
          <w:trHeight w:val="650"/>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国有资本经营预算财政拨款支出决算表</w:t>
            </w:r>
          </w:p>
        </w:tc>
      </w:tr>
      <w:tr w:rsidR="00F90968" w:rsidTr="00C040DB">
        <w:trPr>
          <w:trHeight w:val="679"/>
        </w:trPr>
        <w:tc>
          <w:tcPr>
            <w:tcW w:w="2670"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丰都县司法局</w:t>
            </w:r>
          </w:p>
        </w:tc>
        <w:tc>
          <w:tcPr>
            <w:tcW w:w="1" w:type="pct"/>
            <w:gridSpan w:val="3"/>
            <w:tcBorders>
              <w:top w:val="nil"/>
              <w:left w:val="nil"/>
              <w:right w:val="nil"/>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08</w:t>
            </w:r>
            <w:r>
              <w:rPr>
                <w:rFonts w:ascii="Times New Roman" w:hAnsi="Times New Roman" w:cs="宋体"/>
                <w:color w:val="000000"/>
                <w:sz w:val="20"/>
                <w:szCs w:val="20"/>
              </w:rPr>
              <w:t>表</w:t>
            </w:r>
          </w:p>
          <w:p w:rsidR="00F90968" w:rsidRDefault="00F90968" w:rsidP="00C040DB">
            <w:pPr>
              <w:spacing w:line="28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3B10EB" w:rsidTr="00F9096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398"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B10EB" w:rsidRDefault="00A87485">
            <w:pPr>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3B10EB" w:rsidTr="00F90968">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13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3B10EB" w:rsidTr="00F90968">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c>
          <w:tcPr>
            <w:tcW w:w="113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B10EB" w:rsidRDefault="003B10EB">
            <w:pPr>
              <w:jc w:val="center"/>
              <w:rPr>
                <w:rFonts w:ascii="Times New Roman" w:hAnsi="Times New Roman" w:cs="宋体" w:hint="default"/>
                <w:b/>
                <w:color w:val="000000"/>
                <w:sz w:val="20"/>
                <w:szCs w:val="20"/>
              </w:rPr>
            </w:pPr>
          </w:p>
        </w:tc>
      </w:tr>
      <w:tr w:rsidR="003B10EB" w:rsidTr="00F9096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B10EB" w:rsidRDefault="00A87485">
            <w:pPr>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jc w:val="right"/>
              <w:rPr>
                <w:rFonts w:ascii="Times New Roman" w:hAnsi="Times New Roman" w:hint="default"/>
                <w:b/>
                <w:color w:val="000000"/>
                <w:sz w:val="20"/>
                <w:szCs w:val="20"/>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B10EB" w:rsidTr="00F90968">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textAlignment w:val="center"/>
              <w:rPr>
                <w:rFonts w:ascii="Times New Roman" w:hAnsi="Times New Roman"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textAlignment w:val="center"/>
              <w:rPr>
                <w:rFonts w:ascii="Times New Roman" w:hAnsi="Times New Roman"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3B10EB">
            <w:pPr>
              <w:jc w:val="right"/>
              <w:rPr>
                <w:rFonts w:ascii="Times New Roman" w:hAnsi="Times New Roman" w:hint="default"/>
                <w:b/>
                <w:color w:val="000000"/>
                <w:sz w:val="20"/>
                <w:szCs w:val="20"/>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B10EB" w:rsidRDefault="00A87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B10EB" w:rsidRDefault="00A87485" w:rsidP="00D64F55">
      <w:pPr>
        <w:ind w:firstLineChars="200" w:firstLine="400"/>
        <w:rPr>
          <w:rFonts w:ascii="Times New Roman" w:hAnsi="Times New Roman" w:cs="宋体" w:hint="default"/>
          <w:sz w:val="21"/>
          <w:szCs w:val="21"/>
        </w:rPr>
      </w:pPr>
      <w:r>
        <w:rPr>
          <w:rFonts w:ascii="Times New Roman" w:hAnsi="Times New Roman" w:cs="宋体"/>
          <w:sz w:val="20"/>
          <w:szCs w:val="20"/>
        </w:rPr>
        <w:t>备注：本表反映部门本年度国有资本经营预算财政拨款支出情况。本部门无国有资本经营收支，故本表无数据。</w:t>
      </w:r>
      <w:r>
        <w:rPr>
          <w:rFonts w:ascii="Times New Roman" w:hAnsi="Times New Roman" w:cs="宋体"/>
          <w:sz w:val="20"/>
          <w:szCs w:val="20"/>
        </w:rPr>
        <w:br/>
      </w:r>
      <w:r>
        <w:rPr>
          <w:rFonts w:ascii="Times New Roman" w:hAnsi="Times New Roman" w:cs="宋体"/>
          <w:sz w:val="20"/>
          <w:szCs w:val="20"/>
        </w:rPr>
        <w:br/>
      </w:r>
    </w:p>
    <w:p w:rsidR="003B10EB" w:rsidRDefault="00A87485">
      <w:pPr>
        <w:rPr>
          <w:rFonts w:ascii="Times New Roman" w:hAnsi="Times New Roman" w:cs="宋体" w:hint="default"/>
          <w:sz w:val="21"/>
          <w:szCs w:val="21"/>
        </w:rPr>
      </w:pPr>
      <w:r>
        <w:rPr>
          <w:rFonts w:ascii="Times New Roman" w:hAnsi="Times New Roman"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2921"/>
        <w:gridCol w:w="1324"/>
        <w:gridCol w:w="1296"/>
        <w:gridCol w:w="2696"/>
        <w:gridCol w:w="1673"/>
      </w:tblGrid>
      <w:tr w:rsidR="003B10EB" w:rsidTr="00963D3B">
        <w:trPr>
          <w:trHeight w:val="343"/>
        </w:trPr>
        <w:tc>
          <w:tcPr>
            <w:tcW w:w="5000" w:type="pct"/>
            <w:gridSpan w:val="5"/>
            <w:shd w:val="clear" w:color="auto" w:fill="auto"/>
            <w:noWrap/>
            <w:tcMar>
              <w:top w:w="15" w:type="dxa"/>
              <w:left w:w="15" w:type="dxa"/>
              <w:right w:w="15" w:type="dxa"/>
            </w:tcMar>
            <w:vAlign w:val="bottom"/>
          </w:tcPr>
          <w:p w:rsidR="003B10EB" w:rsidRDefault="00A87485">
            <w:pPr>
              <w:spacing w:line="400" w:lineRule="exact"/>
              <w:jc w:val="center"/>
              <w:textAlignment w:val="bottom"/>
              <w:rPr>
                <w:rFonts w:ascii="Times New Roman" w:hAnsi="Times New Roman" w:cs="宋体" w:hint="default"/>
                <w:b/>
                <w:color w:val="000000"/>
                <w:kern w:val="2"/>
                <w:sz w:val="32"/>
                <w:szCs w:val="32"/>
              </w:rPr>
            </w:pPr>
            <w:r>
              <w:rPr>
                <w:rFonts w:ascii="Times New Roman" w:hAnsi="Times New Roman" w:cs="宋体"/>
                <w:b/>
                <w:color w:val="000000"/>
                <w:kern w:val="2"/>
                <w:sz w:val="32"/>
                <w:szCs w:val="32"/>
              </w:rPr>
              <w:lastRenderedPageBreak/>
              <w:t>机构运行信息表</w:t>
            </w:r>
          </w:p>
        </w:tc>
      </w:tr>
      <w:tr w:rsidR="00F90968" w:rsidTr="00963D3B">
        <w:trPr>
          <w:trHeight w:val="244"/>
        </w:trPr>
        <w:tc>
          <w:tcPr>
            <w:tcW w:w="1474" w:type="pct"/>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kern w:val="2"/>
                <w:sz w:val="20"/>
                <w:szCs w:val="20"/>
              </w:rPr>
            </w:pPr>
          </w:p>
        </w:tc>
        <w:tc>
          <w:tcPr>
            <w:tcW w:w="668" w:type="pct"/>
            <w:shd w:val="clear" w:color="auto" w:fill="auto"/>
            <w:noWrap/>
            <w:tcMar>
              <w:top w:w="15" w:type="dxa"/>
              <w:left w:w="15" w:type="dxa"/>
              <w:right w:w="15" w:type="dxa"/>
            </w:tcMar>
            <w:vAlign w:val="bottom"/>
          </w:tcPr>
          <w:p w:rsidR="00F90968" w:rsidRDefault="00F90968">
            <w:pPr>
              <w:spacing w:line="280" w:lineRule="exact"/>
              <w:jc w:val="center"/>
              <w:rPr>
                <w:rFonts w:ascii="Times New Roman" w:hAnsi="Times New Roman" w:cs="宋体" w:hint="default"/>
                <w:color w:val="000000"/>
                <w:kern w:val="2"/>
                <w:sz w:val="20"/>
                <w:szCs w:val="20"/>
              </w:rPr>
            </w:pPr>
          </w:p>
        </w:tc>
        <w:tc>
          <w:tcPr>
            <w:tcW w:w="654" w:type="pct"/>
            <w:shd w:val="clear" w:color="auto" w:fill="auto"/>
            <w:noWrap/>
            <w:tcMar>
              <w:top w:w="15" w:type="dxa"/>
              <w:left w:w="15" w:type="dxa"/>
              <w:right w:w="15" w:type="dxa"/>
            </w:tcMar>
            <w:vAlign w:val="bottom"/>
          </w:tcPr>
          <w:p w:rsidR="00F90968" w:rsidRDefault="00F90968">
            <w:pPr>
              <w:spacing w:line="280" w:lineRule="exact"/>
              <w:jc w:val="right"/>
              <w:rPr>
                <w:rFonts w:ascii="Times New Roman" w:hAnsi="Times New Roman" w:cs="宋体" w:hint="default"/>
                <w:color w:val="000000"/>
                <w:kern w:val="2"/>
                <w:sz w:val="20"/>
                <w:szCs w:val="20"/>
              </w:rPr>
            </w:pPr>
          </w:p>
        </w:tc>
        <w:tc>
          <w:tcPr>
            <w:tcW w:w="2204" w:type="pct"/>
            <w:gridSpan w:val="2"/>
            <w:vMerge w:val="restart"/>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公开</w:t>
            </w:r>
            <w:r>
              <w:rPr>
                <w:rFonts w:ascii="Times New Roman" w:hAnsi="Times New Roman" w:hint="default"/>
                <w:color w:val="000000"/>
                <w:kern w:val="2"/>
                <w:sz w:val="20"/>
                <w:szCs w:val="20"/>
              </w:rPr>
              <w:t>09</w:t>
            </w:r>
            <w:r>
              <w:rPr>
                <w:rFonts w:ascii="Times New Roman" w:hAnsi="Times New Roman" w:cs="宋体"/>
                <w:color w:val="000000"/>
                <w:kern w:val="2"/>
                <w:sz w:val="20"/>
                <w:szCs w:val="20"/>
              </w:rPr>
              <w:t>表</w:t>
            </w:r>
          </w:p>
          <w:p w:rsidR="00F90968" w:rsidRDefault="00F90968" w:rsidP="00151EA7">
            <w:pPr>
              <w:spacing w:line="28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rsidR="00F90968" w:rsidTr="00963D3B">
        <w:trPr>
          <w:trHeight w:val="244"/>
        </w:trPr>
        <w:tc>
          <w:tcPr>
            <w:tcW w:w="2142"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F90968" w:rsidRDefault="00F90968">
            <w:pPr>
              <w:spacing w:line="280" w:lineRule="exact"/>
              <w:rPr>
                <w:rFonts w:ascii="Times New Roman" w:hAnsi="Times New Roman" w:cs="宋体" w:hint="default"/>
                <w:color w:val="000000"/>
                <w:kern w:val="2"/>
                <w:sz w:val="20"/>
                <w:szCs w:val="20"/>
              </w:rPr>
            </w:pPr>
            <w:r>
              <w:rPr>
                <w:rFonts w:ascii="Times New Roman" w:hAnsi="Times New Roman" w:cs="宋体"/>
                <w:sz w:val="20"/>
                <w:szCs w:val="20"/>
              </w:rPr>
              <w:t>部门</w:t>
            </w:r>
            <w:r>
              <w:rPr>
                <w:rFonts w:ascii="Times New Roman" w:hAnsi="Times New Roman" w:cs="宋体"/>
                <w:color w:val="000000"/>
                <w:kern w:val="2"/>
                <w:sz w:val="20"/>
                <w:szCs w:val="20"/>
              </w:rPr>
              <w:t>：</w:t>
            </w:r>
            <w:r>
              <w:rPr>
                <w:rFonts w:ascii="Times New Roman" w:hAnsi="Times New Roman"/>
                <w:color w:val="000000"/>
                <w:sz w:val="20"/>
              </w:rPr>
              <w:t>丰都县司法局</w:t>
            </w:r>
          </w:p>
        </w:tc>
        <w:tc>
          <w:tcPr>
            <w:tcW w:w="654" w:type="pct"/>
            <w:tcBorders>
              <w:top w:val="nil"/>
              <w:left w:val="nil"/>
              <w:bottom w:val="single" w:sz="4" w:space="0" w:color="auto"/>
            </w:tcBorders>
            <w:shd w:val="clear" w:color="auto" w:fill="auto"/>
            <w:noWrap/>
            <w:tcMar>
              <w:top w:w="15" w:type="dxa"/>
              <w:left w:w="15" w:type="dxa"/>
              <w:right w:w="15" w:type="dxa"/>
            </w:tcMar>
            <w:vAlign w:val="bottom"/>
          </w:tcPr>
          <w:p w:rsidR="00F90968" w:rsidRDefault="00F90968">
            <w:pPr>
              <w:spacing w:line="280" w:lineRule="exact"/>
              <w:jc w:val="right"/>
              <w:rPr>
                <w:rFonts w:ascii="Times New Roman" w:hAnsi="Times New Roman" w:cs="宋体" w:hint="default"/>
                <w:color w:val="000000"/>
                <w:kern w:val="2"/>
                <w:sz w:val="20"/>
                <w:szCs w:val="20"/>
              </w:rPr>
            </w:pPr>
          </w:p>
        </w:tc>
        <w:tc>
          <w:tcPr>
            <w:tcW w:w="2204" w:type="pct"/>
            <w:gridSpan w:val="2"/>
            <w:vMerge/>
            <w:tcBorders>
              <w:bottom w:val="single" w:sz="4" w:space="0" w:color="auto"/>
            </w:tcBorders>
            <w:shd w:val="clear" w:color="auto" w:fill="auto"/>
            <w:noWrap/>
            <w:tcMar>
              <w:top w:w="15" w:type="dxa"/>
              <w:left w:w="15" w:type="dxa"/>
              <w:right w:w="15" w:type="dxa"/>
            </w:tcMar>
            <w:vAlign w:val="bottom"/>
          </w:tcPr>
          <w:p w:rsidR="00F90968" w:rsidRDefault="00F90968">
            <w:pPr>
              <w:spacing w:line="280" w:lineRule="exact"/>
              <w:jc w:val="right"/>
              <w:textAlignment w:val="bottom"/>
              <w:rPr>
                <w:rFonts w:ascii="Times New Roman" w:hAnsi="Times New Roman" w:cs="宋体" w:hint="default"/>
                <w:color w:val="000000"/>
                <w:kern w:val="2"/>
                <w:sz w:val="20"/>
                <w:szCs w:val="20"/>
              </w:rPr>
            </w:pPr>
          </w:p>
        </w:tc>
      </w:tr>
      <w:tr w:rsidR="003B10EB" w:rsidTr="00963D3B">
        <w:trPr>
          <w:trHeight w:val="28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预算数</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r>
      <w:tr w:rsidR="003B10EB" w:rsidTr="00963D3B">
        <w:trPr>
          <w:trHeight w:val="28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一、“三公”经费支出</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五、机关运行经费</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244.04</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（一）支出合计</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21.26</w:t>
            </w: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21.26</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（一）行政单位</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244.04</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（二）参照公务员法管理事业单位</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．公务用车购置及运行维护费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20.62</w:t>
            </w: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20.62</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六、资产信息</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）公务用车购置费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（一）车辆数合计（辆）</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14</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）公务用车运行维护费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20.62</w:t>
            </w: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20.62</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．副部（省）级及以上领导用车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．公务接待费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0.64</w:t>
            </w:r>
            <w:r>
              <w:rPr>
                <w:rFonts w:ascii="Times New Roman" w:hAnsi="Times New Roman"/>
                <w:color w:val="000000"/>
                <w:sz w:val="18"/>
              </w:rPr>
              <w:t xml:space="preserve"> </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0.64</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．主要领导干部用车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）国内接待费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0.64</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．机要通信用车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．应急保障用车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）国（境）外接待费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．执法执勤用车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14</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（二）相关统计数</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6</w:t>
            </w:r>
            <w:r>
              <w:rPr>
                <w:rFonts w:ascii="Times New Roman" w:hAnsi="Times New Roman" w:cs="宋体"/>
                <w:b/>
                <w:bCs/>
                <w:color w:val="000000"/>
                <w:kern w:val="2"/>
                <w:sz w:val="16"/>
                <w:szCs w:val="16"/>
              </w:rPr>
              <w:t>．特种专业技术用车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．因公出国（境）团组数（</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．离退休干部用车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．因公出国（境）人次数（人）</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．其他用车</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．公务用车购置数（辆）</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（二）单价</w:t>
            </w:r>
            <w:r>
              <w:rPr>
                <w:rFonts w:ascii="Times New Roman" w:hAnsi="Times New Roman" w:cs="宋体"/>
                <w:b/>
                <w:bCs/>
                <w:color w:val="000000"/>
                <w:kern w:val="2"/>
                <w:sz w:val="16"/>
                <w:szCs w:val="16"/>
              </w:rPr>
              <w:t>100</w:t>
            </w:r>
            <w:r>
              <w:rPr>
                <w:rFonts w:ascii="Times New Roman" w:hAnsi="Times New Roman" w:cs="宋体"/>
                <w:b/>
                <w:bCs/>
                <w:color w:val="000000"/>
                <w:kern w:val="2"/>
                <w:sz w:val="16"/>
                <w:szCs w:val="16"/>
              </w:rPr>
              <w:t>万元（含）以上设备（不含车辆）</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．公务用车保有量（辆）</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七、政府采购支出信息</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．国内公务接待批次（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（一）政府采购支出合计</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37.26</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．政府采购货物支出</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37.26</w:t>
            </w: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6</w:t>
            </w:r>
            <w:r>
              <w:rPr>
                <w:rFonts w:ascii="Times New Roman" w:hAnsi="Times New Roman" w:cs="宋体"/>
                <w:b/>
                <w:bCs/>
                <w:color w:val="000000"/>
                <w:kern w:val="2"/>
                <w:sz w:val="16"/>
                <w:szCs w:val="16"/>
              </w:rPr>
              <w:t>．国内公务接待人次（人）</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51</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．政府采购工程支出</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其中：外事接待人次（人）</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．政府采购服务支出</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．国（境）外公务接待批次（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（二）政府采购授予中小企业合同金额</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92"/>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．国（境）外公务接待人次（人）</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其中：授予小</w:t>
            </w:r>
            <w:proofErr w:type="gramStart"/>
            <w:r>
              <w:rPr>
                <w:rFonts w:ascii="Times New Roman" w:hAnsi="Times New Roman" w:cs="宋体"/>
                <w:b/>
                <w:bCs/>
                <w:color w:val="000000"/>
                <w:kern w:val="2"/>
                <w:sz w:val="16"/>
                <w:szCs w:val="16"/>
              </w:rPr>
              <w:t>微企业</w:t>
            </w:r>
            <w:proofErr w:type="gramEnd"/>
            <w:r>
              <w:rPr>
                <w:rFonts w:ascii="Times New Roman" w:hAnsi="Times New Roman" w:cs="宋体"/>
                <w:b/>
                <w:bCs/>
                <w:color w:val="000000"/>
                <w:kern w:val="2"/>
                <w:sz w:val="16"/>
                <w:szCs w:val="16"/>
              </w:rPr>
              <w:t>合同金额</w:t>
            </w: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B10EB" w:rsidTr="00963D3B">
        <w:trPr>
          <w:trHeight w:val="286"/>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二、会议费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0.84</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kern w:val="2"/>
                <w:sz w:val="16"/>
                <w:szCs w:val="16"/>
              </w:rPr>
            </w:pP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kern w:val="2"/>
                <w:sz w:val="16"/>
                <w:szCs w:val="16"/>
              </w:rPr>
            </w:pPr>
          </w:p>
        </w:tc>
      </w:tr>
      <w:tr w:rsidR="003B10EB" w:rsidTr="00963D3B">
        <w:trPr>
          <w:trHeight w:val="389"/>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三、培训费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5.64</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kern w:val="2"/>
                <w:sz w:val="16"/>
                <w:szCs w:val="16"/>
              </w:rPr>
            </w:pP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kern w:val="2"/>
                <w:sz w:val="16"/>
                <w:szCs w:val="16"/>
              </w:rPr>
            </w:pPr>
          </w:p>
        </w:tc>
      </w:tr>
      <w:tr w:rsidR="003B10EB" w:rsidTr="00963D3B">
        <w:trPr>
          <w:trHeight w:val="389"/>
        </w:trPr>
        <w:tc>
          <w:tcPr>
            <w:tcW w:w="14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cs="宋体" w:hint="default"/>
                <w:b/>
                <w:bCs/>
                <w:color w:val="000000"/>
                <w:sz w:val="16"/>
                <w:szCs w:val="16"/>
              </w:rPr>
            </w:pPr>
            <w:r>
              <w:rPr>
                <w:rFonts w:ascii="Times New Roman" w:hAnsi="Times New Roman" w:cs="宋体"/>
                <w:b/>
                <w:bCs/>
                <w:color w:val="000000"/>
                <w:sz w:val="16"/>
                <w:szCs w:val="16"/>
              </w:rPr>
              <w:t>四、差旅费</w:t>
            </w:r>
          </w:p>
        </w:tc>
        <w:tc>
          <w:tcPr>
            <w:tcW w:w="6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A87485" w:rsidP="00D64F55">
            <w:pPr>
              <w:spacing w:line="240" w:lineRule="atLeas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6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A87485" w:rsidP="00D64F55">
            <w:pPr>
              <w:spacing w:line="240" w:lineRule="atLeast"/>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56.07</w:t>
            </w:r>
            <w:r>
              <w:rPr>
                <w:rFonts w:ascii="Times New Roman" w:hAnsi="Times New Roman"/>
                <w:color w:val="000000"/>
                <w:sz w:val="18"/>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B10EB" w:rsidRDefault="003B10EB" w:rsidP="00D64F55">
            <w:pPr>
              <w:spacing w:line="240" w:lineRule="atLeast"/>
              <w:jc w:val="center"/>
              <w:rPr>
                <w:rFonts w:ascii="Times New Roman" w:hAnsi="Times New Roman" w:cs="宋体" w:hint="default"/>
                <w:color w:val="000000"/>
                <w:sz w:val="16"/>
                <w:szCs w:val="16"/>
              </w:rPr>
            </w:pPr>
          </w:p>
        </w:tc>
        <w:tc>
          <w:tcPr>
            <w:tcW w:w="8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B10EB" w:rsidRDefault="003B10EB" w:rsidP="00D64F55">
            <w:pPr>
              <w:spacing w:line="240" w:lineRule="atLeast"/>
              <w:jc w:val="center"/>
              <w:rPr>
                <w:rFonts w:ascii="Times New Roman" w:hAnsi="Times New Roman" w:cs="宋体" w:hint="default"/>
                <w:color w:val="000000"/>
                <w:sz w:val="16"/>
                <w:szCs w:val="16"/>
              </w:rPr>
            </w:pPr>
          </w:p>
        </w:tc>
      </w:tr>
    </w:tbl>
    <w:p w:rsidR="003B10EB" w:rsidRDefault="00A87485" w:rsidP="00D64F55">
      <w:pPr>
        <w:ind w:firstLineChars="200" w:firstLine="360"/>
        <w:rPr>
          <w:rFonts w:ascii="Times New Roman" w:hAnsi="Times New Roman" w:cs="宋体" w:hint="default"/>
          <w:sz w:val="18"/>
          <w:szCs w:val="18"/>
        </w:rPr>
      </w:pPr>
      <w:r>
        <w:rPr>
          <w:rFonts w:ascii="Times New Roman" w:hAnsi="Times New Roman" w:cs="宋体"/>
          <w:sz w:val="18"/>
          <w:szCs w:val="18"/>
        </w:rPr>
        <w:t>备注：</w:t>
      </w:r>
      <w:r>
        <w:rPr>
          <w:rFonts w:ascii="Times New Roman" w:hAnsi="Times New Roman" w:cs="宋体"/>
          <w:sz w:val="18"/>
          <w:szCs w:val="18"/>
        </w:rPr>
        <w:t>1.</w:t>
      </w:r>
      <w:r>
        <w:rPr>
          <w:rFonts w:ascii="Times New Roman" w:hAnsi="Times New Roman"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 xml:space="preserve">     </w:t>
      </w:r>
      <w:r w:rsidR="00D64F55">
        <w:rPr>
          <w:rFonts w:ascii="Times New Roman" w:hAnsi="Times New Roman" w:cs="宋体"/>
          <w:sz w:val="18"/>
          <w:szCs w:val="18"/>
        </w:rPr>
        <w:t xml:space="preserve">    </w:t>
      </w:r>
      <w:r>
        <w:rPr>
          <w:rFonts w:ascii="Times New Roman" w:hAnsi="Times New Roman" w:cs="宋体"/>
          <w:sz w:val="18"/>
          <w:szCs w:val="18"/>
        </w:rPr>
        <w:t xml:space="preserve"> 2.</w:t>
      </w:r>
      <w:r>
        <w:rPr>
          <w:rFonts w:ascii="Times New Roman" w:hAnsi="Times New Roman" w:cs="宋体"/>
          <w:sz w:val="18"/>
          <w:szCs w:val="18"/>
        </w:rPr>
        <w:t>本套报表金额单位转换时可能存在尾数误差。</w:t>
      </w:r>
      <w:r>
        <w:rPr>
          <w:rFonts w:ascii="Times New Roman" w:hAnsi="Times New Roman" w:cs="宋体"/>
          <w:sz w:val="18"/>
          <w:szCs w:val="18"/>
        </w:rPr>
        <w:br/>
      </w:r>
      <w:r>
        <w:rPr>
          <w:rFonts w:ascii="Times New Roman" w:hAnsi="Times New Roman" w:cs="宋体"/>
          <w:sz w:val="18"/>
          <w:szCs w:val="18"/>
        </w:rPr>
        <w:br/>
      </w:r>
    </w:p>
    <w:sectPr w:rsidR="003B10EB" w:rsidSect="00F90968">
      <w:headerReference w:type="default" r:id="rId10"/>
      <w:footerReference w:type="default" r:id="rId11"/>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EC" w:rsidRDefault="00E47EEC">
      <w:pPr>
        <w:rPr>
          <w:rFonts w:hint="default"/>
        </w:rPr>
      </w:pPr>
      <w:r>
        <w:separator/>
      </w:r>
    </w:p>
  </w:endnote>
  <w:endnote w:type="continuationSeparator" w:id="0">
    <w:p w:rsidR="00E47EEC" w:rsidRDefault="00E47EE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0EB" w:rsidRDefault="00A87485">
    <w:pPr>
      <w:pStyle w:val="a5"/>
      <w:rPr>
        <w:rFonts w:hint="default"/>
      </w:rPr>
    </w:pPr>
    <w:r>
      <w:rPr>
        <w:noProof/>
      </w:rPr>
      <mc:AlternateContent>
        <mc:Choice Requires="wps">
          <w:drawing>
            <wp:anchor distT="0" distB="0" distL="114300" distR="114300" simplePos="0" relativeHeight="251658240" behindDoc="0" locked="0" layoutInCell="1" allowOverlap="1" wp14:anchorId="7329CB6C" wp14:editId="256DDE5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10EB" w:rsidRDefault="00A87485">
                          <w:pPr>
                            <w:pStyle w:val="a5"/>
                            <w:rPr>
                              <w:rFonts w:hint="default"/>
                            </w:rPr>
                          </w:pPr>
                          <w:r>
                            <w:fldChar w:fldCharType="begin"/>
                          </w:r>
                          <w:r>
                            <w:instrText xml:space="preserve"> PAGE  \* MERGEFORMAT </w:instrText>
                          </w:r>
                          <w:r>
                            <w:fldChar w:fldCharType="separate"/>
                          </w:r>
                          <w:r w:rsidR="00D64F55">
                            <w:rPr>
                              <w:rFonts w:hint="default"/>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B10EB" w:rsidRDefault="00A87485">
                    <w:pPr>
                      <w:pStyle w:val="a5"/>
                      <w:rPr>
                        <w:rFonts w:hint="default"/>
                      </w:rPr>
                    </w:pPr>
                    <w:r>
                      <w:fldChar w:fldCharType="begin"/>
                    </w:r>
                    <w:r>
                      <w:instrText xml:space="preserve"> PAGE  \* MERGEFORMAT </w:instrText>
                    </w:r>
                    <w:r>
                      <w:fldChar w:fldCharType="separate"/>
                    </w:r>
                    <w:r w:rsidR="00D64F55">
                      <w:rPr>
                        <w:rFonts w:hint="default"/>
                        <w:noProof/>
                      </w:rPr>
                      <w:t>- 7 -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0EB" w:rsidRDefault="00A87485">
    <w:pPr>
      <w:pStyle w:val="a5"/>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B10EB" w:rsidRDefault="00A87485">
                          <w:pPr>
                            <w:pStyle w:val="a5"/>
                            <w:rPr>
                              <w:rFonts w:hint="default"/>
                            </w:rPr>
                          </w:pPr>
                          <w:r>
                            <w:fldChar w:fldCharType="begin"/>
                          </w:r>
                          <w:r>
                            <w:instrText xml:space="preserve"> PAGE  \* MERGEFORMAT </w:instrText>
                          </w:r>
                          <w:r>
                            <w:fldChar w:fldCharType="separate"/>
                          </w:r>
                          <w:r w:rsidR="00D64F55">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3B10EB" w:rsidRDefault="00A87485">
                    <w:pPr>
                      <w:pStyle w:val="a5"/>
                      <w:rPr>
                        <w:rFonts w:hint="default"/>
                      </w:rPr>
                    </w:pPr>
                    <w:r>
                      <w:fldChar w:fldCharType="begin"/>
                    </w:r>
                    <w:r>
                      <w:instrText xml:space="preserve"> PAGE  \* MERGEFORMAT </w:instrText>
                    </w:r>
                    <w:r>
                      <w:fldChar w:fldCharType="separate"/>
                    </w:r>
                    <w:r w:rsidR="00D64F55">
                      <w:rPr>
                        <w:rFonts w:hint="default"/>
                        <w:noProof/>
                      </w:rPr>
                      <w:t>- 12 -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0EB" w:rsidRDefault="00A87485">
    <w:pPr>
      <w:pStyle w:val="a5"/>
      <w:jc w:val="both"/>
      <w:rPr>
        <w:rFonts w:hint="default"/>
      </w:rPr>
    </w:pPr>
    <w:r>
      <w:rPr>
        <w:rFonts w:hint="default"/>
        <w:noProof/>
      </w:rPr>
      <mc:AlternateContent>
        <mc:Choice Requires="wps">
          <w:drawing>
            <wp:anchor distT="0" distB="0" distL="114300" distR="114300" simplePos="0" relativeHeight="251657216" behindDoc="0" locked="0" layoutInCell="1" allowOverlap="0" wp14:anchorId="0937DE9F" wp14:editId="3F642AB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B10EB" w:rsidRDefault="00A87485">
                          <w:pPr>
                            <w:pStyle w:val="a5"/>
                            <w:rPr>
                              <w:rFonts w:hint="default"/>
                            </w:rPr>
                          </w:pPr>
                          <w:r>
                            <w:t xml:space="preserve"> </w:t>
                          </w:r>
                          <w:r>
                            <w:fldChar w:fldCharType="begin"/>
                          </w:r>
                          <w:r>
                            <w:instrText>PAGE   \* MERGEFORMAT</w:instrText>
                          </w:r>
                          <w:r>
                            <w:fldChar w:fldCharType="separate"/>
                          </w:r>
                          <w:r w:rsidR="00D64F55" w:rsidRPr="00D64F55">
                            <w:rPr>
                              <w:rFonts w:hint="default"/>
                              <w:noProof/>
                              <w:lang w:val="zh-CN"/>
                            </w:rPr>
                            <w:t>-</w:t>
                          </w:r>
                          <w:r w:rsidR="00D64F55">
                            <w:rPr>
                              <w:rFonts w:hint="default"/>
                              <w:noProof/>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UbIA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2XUJgMbW1NeUS3zvSU8ZavGlS0Zj7cMweOoAvwPtzhqKRBZnOWKKmN&#10;+/o3ffTH6GClpAXnCqqxFJTIDxojjfQcBDcI20HQe3VjQOIx9snyJOKDC3IQK2fUFyzDMuaAiWmO&#10;TAUNg3gTet5jmbhYLpMTSGhZWOuN5TF0RMnb5T4A1QR2xKZHAkOKD9Awjeu8MpHnT9/J63Gx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ZccUbIAIAACAEAAAOAAAAAAAAAAAAAAAAAC4CAABkcnMvZTJvRG9jLnhtbFBLAQItABQA&#10;BgAIAAAAIQBxqtG51wAAAAUBAAAPAAAAAAAAAAAAAAAAAHoEAABkcnMvZG93bnJldi54bWxQSwUG&#10;AAAAAAQABADzAAAAfgUAAAAA&#10;" o:allowoverlap="f" filled="f" stroked="f" strokeweight=".5pt">
              <v:textbox style="mso-fit-shape-to-text:t" inset="0,0,0,0">
                <w:txbxContent>
                  <w:p w:rsidR="003B10EB" w:rsidRDefault="00A87485">
                    <w:pPr>
                      <w:pStyle w:val="a5"/>
                      <w:rPr>
                        <w:rFonts w:hint="default"/>
                      </w:rPr>
                    </w:pPr>
                    <w:r>
                      <w:t xml:space="preserve"> </w:t>
                    </w:r>
                    <w:r>
                      <w:fldChar w:fldCharType="begin"/>
                    </w:r>
                    <w:r>
                      <w:instrText>PAGE   \* MERGEFORMAT</w:instrText>
                    </w:r>
                    <w:r>
                      <w:fldChar w:fldCharType="separate"/>
                    </w:r>
                    <w:r w:rsidR="00D64F55" w:rsidRPr="00D64F55">
                      <w:rPr>
                        <w:rFonts w:hint="default"/>
                        <w:noProof/>
                        <w:lang w:val="zh-CN"/>
                      </w:rPr>
                      <w:t>-</w:t>
                    </w:r>
                    <w:r w:rsidR="00D64F55">
                      <w:rPr>
                        <w:rFonts w:hint="default"/>
                        <w:noProof/>
                      </w:rPr>
                      <w:t xml:space="preserve"> 13 -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6192" behindDoc="0" locked="0" layoutInCell="1" allowOverlap="0" wp14:anchorId="00C6933C" wp14:editId="5D0B0A7C">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3B10EB" w:rsidRDefault="00A87485">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9" type="#_x0000_t202" style="position:absolute;left:0;text-align:left;margin-left:0;margin-top:1160.4pt;width:2in;height:17.4pt;z-index:251656192;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5HtgziICAAAfBAAADgAAAAAAAAAAAAAAAAAuAgAAZHJzL2Uyb0RvYy54&#10;bWxQSwECLQAUAAYACAAAACEAibNVGN8AAAAKAQAADwAAAAAAAAAAAAAAAAB8BAAAZHJzL2Rvd25y&#10;ZXYueG1sUEsFBgAAAAAEAAQA8wAAAIgFAAAAAA==&#10;" o:allowoverlap="f" filled="f" stroked="f" strokeweight=".5pt">
              <v:textbox inset="0,0,0,0">
                <w:txbxContent>
                  <w:p w:rsidR="003B10EB" w:rsidRDefault="00A87485">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EC" w:rsidRDefault="00E47EEC">
      <w:pPr>
        <w:rPr>
          <w:rFonts w:hint="default"/>
        </w:rPr>
      </w:pPr>
      <w:r>
        <w:separator/>
      </w:r>
    </w:p>
  </w:footnote>
  <w:footnote w:type="continuationSeparator" w:id="0">
    <w:p w:rsidR="00E47EEC" w:rsidRDefault="00E47EEC">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0EB" w:rsidRDefault="003B10EB">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OTY4MWQ2YzA4NjFkNDU1NTRjNjY1Y2EwYzQ4ZjcifQ=="/>
  </w:docVars>
  <w:rsids>
    <w:rsidRoot w:val="00B03CCD"/>
    <w:rsid w:val="000C01CC"/>
    <w:rsid w:val="000D7702"/>
    <w:rsid w:val="000F6721"/>
    <w:rsid w:val="001632EC"/>
    <w:rsid w:val="00261065"/>
    <w:rsid w:val="002D0E5A"/>
    <w:rsid w:val="002D71F4"/>
    <w:rsid w:val="002E5443"/>
    <w:rsid w:val="0032196C"/>
    <w:rsid w:val="003A22A7"/>
    <w:rsid w:val="003B10EB"/>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63D3B"/>
    <w:rsid w:val="009821E3"/>
    <w:rsid w:val="00984852"/>
    <w:rsid w:val="009B37A6"/>
    <w:rsid w:val="009B67B8"/>
    <w:rsid w:val="00A03B1E"/>
    <w:rsid w:val="00A6246D"/>
    <w:rsid w:val="00A67739"/>
    <w:rsid w:val="00A820B7"/>
    <w:rsid w:val="00A830E1"/>
    <w:rsid w:val="00A87485"/>
    <w:rsid w:val="00AC5566"/>
    <w:rsid w:val="00B03CCD"/>
    <w:rsid w:val="00B104B0"/>
    <w:rsid w:val="00B151F9"/>
    <w:rsid w:val="00B256B8"/>
    <w:rsid w:val="00B40138"/>
    <w:rsid w:val="00BF5A85"/>
    <w:rsid w:val="00C307F6"/>
    <w:rsid w:val="00C96B11"/>
    <w:rsid w:val="00C97747"/>
    <w:rsid w:val="00CC6B99"/>
    <w:rsid w:val="00D64F55"/>
    <w:rsid w:val="00DA1D19"/>
    <w:rsid w:val="00DF7706"/>
    <w:rsid w:val="00E05175"/>
    <w:rsid w:val="00E47EEC"/>
    <w:rsid w:val="00E654E2"/>
    <w:rsid w:val="00E76362"/>
    <w:rsid w:val="00E86B80"/>
    <w:rsid w:val="00F137D3"/>
    <w:rsid w:val="00F13C36"/>
    <w:rsid w:val="00F23C68"/>
    <w:rsid w:val="00F32C53"/>
    <w:rsid w:val="00F73F90"/>
    <w:rsid w:val="00F7623D"/>
    <w:rsid w:val="00F8598B"/>
    <w:rsid w:val="00F90968"/>
    <w:rsid w:val="00FA0819"/>
    <w:rsid w:val="00FB7EF0"/>
    <w:rsid w:val="01474EBF"/>
    <w:rsid w:val="01F3521E"/>
    <w:rsid w:val="03077B2E"/>
    <w:rsid w:val="03B87EA0"/>
    <w:rsid w:val="03E3214F"/>
    <w:rsid w:val="044C50BA"/>
    <w:rsid w:val="049A1A1A"/>
    <w:rsid w:val="05BC6D49"/>
    <w:rsid w:val="06182533"/>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8022AD"/>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585DAE"/>
    <w:rsid w:val="2EBF7B3E"/>
    <w:rsid w:val="2EDE1934"/>
    <w:rsid w:val="2FCA4B37"/>
    <w:rsid w:val="2FD41D1C"/>
    <w:rsid w:val="2FE029D7"/>
    <w:rsid w:val="2FF06E00"/>
    <w:rsid w:val="30562E26"/>
    <w:rsid w:val="30586FEC"/>
    <w:rsid w:val="30EC7046"/>
    <w:rsid w:val="315F0B22"/>
    <w:rsid w:val="319D022C"/>
    <w:rsid w:val="31C90022"/>
    <w:rsid w:val="31D84415"/>
    <w:rsid w:val="32285F6F"/>
    <w:rsid w:val="32770556"/>
    <w:rsid w:val="329C0913"/>
    <w:rsid w:val="32AA0460"/>
    <w:rsid w:val="3337290D"/>
    <w:rsid w:val="33B42429"/>
    <w:rsid w:val="33E31118"/>
    <w:rsid w:val="33EF7674"/>
    <w:rsid w:val="342D7BC6"/>
    <w:rsid w:val="34475F39"/>
    <w:rsid w:val="352930DB"/>
    <w:rsid w:val="35573069"/>
    <w:rsid w:val="355F6038"/>
    <w:rsid w:val="358C217E"/>
    <w:rsid w:val="35937598"/>
    <w:rsid w:val="36A919DC"/>
    <w:rsid w:val="36C9128A"/>
    <w:rsid w:val="372E3953"/>
    <w:rsid w:val="37841E99"/>
    <w:rsid w:val="37BF1123"/>
    <w:rsid w:val="383C3F15"/>
    <w:rsid w:val="38427F04"/>
    <w:rsid w:val="38BE4696"/>
    <w:rsid w:val="3939115E"/>
    <w:rsid w:val="39934616"/>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B03CFF"/>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9724248"/>
    <w:rsid w:val="4A1605D9"/>
    <w:rsid w:val="4A263DF2"/>
    <w:rsid w:val="4A6F6675"/>
    <w:rsid w:val="4ABF0746"/>
    <w:rsid w:val="4B0502DF"/>
    <w:rsid w:val="4B135857"/>
    <w:rsid w:val="4B7951CB"/>
    <w:rsid w:val="4B7C315C"/>
    <w:rsid w:val="4CCF773C"/>
    <w:rsid w:val="4DAC4ACA"/>
    <w:rsid w:val="4DBE01D2"/>
    <w:rsid w:val="4EA05B1B"/>
    <w:rsid w:val="4EC92552"/>
    <w:rsid w:val="4EFC6D10"/>
    <w:rsid w:val="4F0C6BA3"/>
    <w:rsid w:val="4F10477D"/>
    <w:rsid w:val="4F186D58"/>
    <w:rsid w:val="4FEA65B7"/>
    <w:rsid w:val="5042146E"/>
    <w:rsid w:val="50F06B6E"/>
    <w:rsid w:val="52164189"/>
    <w:rsid w:val="52234D33"/>
    <w:rsid w:val="52261ABA"/>
    <w:rsid w:val="522F6E0C"/>
    <w:rsid w:val="52463BA1"/>
    <w:rsid w:val="5298794F"/>
    <w:rsid w:val="52F163D4"/>
    <w:rsid w:val="5304402B"/>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BF1BF5"/>
    <w:rsid w:val="59C9625C"/>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BF359C"/>
    <w:rsid w:val="65C031CA"/>
    <w:rsid w:val="65CE6852"/>
    <w:rsid w:val="66267C04"/>
    <w:rsid w:val="663F505A"/>
    <w:rsid w:val="66967186"/>
    <w:rsid w:val="66EE5541"/>
    <w:rsid w:val="67924660"/>
    <w:rsid w:val="683200C2"/>
    <w:rsid w:val="68407834"/>
    <w:rsid w:val="6883293E"/>
    <w:rsid w:val="688412AD"/>
    <w:rsid w:val="68EB1B71"/>
    <w:rsid w:val="69475C96"/>
    <w:rsid w:val="69B94928"/>
    <w:rsid w:val="6AAD2300"/>
    <w:rsid w:val="6B474EF5"/>
    <w:rsid w:val="6BBF53FD"/>
    <w:rsid w:val="6C560CAE"/>
    <w:rsid w:val="6C576495"/>
    <w:rsid w:val="6C88775B"/>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4918F6"/>
    <w:rsid w:val="750837F0"/>
    <w:rsid w:val="754758CF"/>
    <w:rsid w:val="75B10A4B"/>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2359</Words>
  <Characters>13451</Characters>
  <Application>Microsoft Office Word</Application>
  <DocSecurity>0</DocSecurity>
  <Lines>112</Lines>
  <Paragraphs>31</Paragraphs>
  <ScaleCrop>false</ScaleCrop>
  <Company>HP Inc.</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丰都县司法局内勤</cp:lastModifiedBy>
  <cp:revision>12</cp:revision>
  <cp:lastPrinted>2025-09-16T03:36:00Z</cp:lastPrinted>
  <dcterms:created xsi:type="dcterms:W3CDTF">2025-06-26T07:40:00Z</dcterms:created>
  <dcterms:modified xsi:type="dcterms:W3CDTF">2025-09-17T01:32:00Z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DA8627192ACF493685C36E985A3A977D_13</vt:lpwstr>
  </property>
  <property fmtid="{D5CDD505-2E9C-101B-9397-08002B2CF9AE}" pid="4" name="KSOTemplateDocerSaveRecord">
    <vt:lpwstr>eyJoZGlkIjoiZWM5ZGVjZTEzMGQyOGQ5NWZiZjc1NTgwMGUxZTI5MjgiLCJ1c2VySWQiOiIzNzQ5NTk3MjgifQ==</vt:lpwstr>
  </property>
</Properties>
</file>