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关于重庆伴江科技有限公司申请职业中介活动行政许可的批复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 xml:space="preserve">重庆伴江科技有限公司：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你单位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日向本单位提出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办理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职业中介活动行政许可（告知承诺程序）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事项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申请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，提交的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职业中介活动行政许可申请表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》《告知承诺书》已收悉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根据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重庆市人力资源和社会保障局《关于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进一步做好经营性人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力资源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服务机构行政许可备案及管理工作的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通知》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渝人社发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2022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54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号）精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神，经审查，申请资料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告知承诺流程规定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本机关决定准予行政许可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。你单位服务内容包括：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1.为劳动者介绍用人单位；2.为用人单位推荐劳动者；3.为用人单位和个人提供职业介绍信息服务；4.根据国家有关规定从事互联网人力资源信息服务；5.开展网络招聘；6.开展高级人才寻访服务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请持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委托代理人身份证及单位信函到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行政服务大厅县人力社保局窗口领取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人力资源服务许可证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bidi="ar-SA"/>
        </w:rPr>
        <w:t>丰都县人力资源和社会保障局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bidi="ar-SA"/>
        </w:rPr>
        <w:t xml:space="preserve">                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bidi="ar-SA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 w:bidi="ar-SA"/>
        </w:rPr>
        <w:t>年12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1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0kP5Z8MBAABp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right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Yzg5YzM0ZDEzMjYyMDAyZWMyMzg3YzVkZjRiNDQifQ=="/>
  </w:docVars>
  <w:rsids>
    <w:rsidRoot w:val="00DA3243"/>
    <w:rsid w:val="00005A26"/>
    <w:rsid w:val="00274FE6"/>
    <w:rsid w:val="009326B0"/>
    <w:rsid w:val="00B80C5D"/>
    <w:rsid w:val="00CB3554"/>
    <w:rsid w:val="00CF5885"/>
    <w:rsid w:val="02303D31"/>
    <w:rsid w:val="02B61D83"/>
    <w:rsid w:val="041B01EC"/>
    <w:rsid w:val="05B02617"/>
    <w:rsid w:val="05DC76C0"/>
    <w:rsid w:val="07FA63AA"/>
    <w:rsid w:val="0820659F"/>
    <w:rsid w:val="0B736BF0"/>
    <w:rsid w:val="0BF73CF0"/>
    <w:rsid w:val="0CC8440B"/>
    <w:rsid w:val="0D0408F7"/>
    <w:rsid w:val="10016569"/>
    <w:rsid w:val="118C697C"/>
    <w:rsid w:val="11EB1EC3"/>
    <w:rsid w:val="131E4489"/>
    <w:rsid w:val="135B130A"/>
    <w:rsid w:val="153A4CB8"/>
    <w:rsid w:val="15C875B3"/>
    <w:rsid w:val="17986E4C"/>
    <w:rsid w:val="19161B1D"/>
    <w:rsid w:val="1F823623"/>
    <w:rsid w:val="22737625"/>
    <w:rsid w:val="22F96661"/>
    <w:rsid w:val="25535CDC"/>
    <w:rsid w:val="25FB2D01"/>
    <w:rsid w:val="262D6296"/>
    <w:rsid w:val="28232B38"/>
    <w:rsid w:val="2D094E21"/>
    <w:rsid w:val="2DC07F02"/>
    <w:rsid w:val="2EAC0C73"/>
    <w:rsid w:val="328A38FB"/>
    <w:rsid w:val="32C272E0"/>
    <w:rsid w:val="33277964"/>
    <w:rsid w:val="36C051F3"/>
    <w:rsid w:val="397E5046"/>
    <w:rsid w:val="3AC77FAE"/>
    <w:rsid w:val="3CB77B48"/>
    <w:rsid w:val="3D093051"/>
    <w:rsid w:val="428A4A90"/>
    <w:rsid w:val="47F77597"/>
    <w:rsid w:val="49795D1C"/>
    <w:rsid w:val="497E343F"/>
    <w:rsid w:val="4B32542A"/>
    <w:rsid w:val="4BEE6E11"/>
    <w:rsid w:val="4E350C8F"/>
    <w:rsid w:val="50A94507"/>
    <w:rsid w:val="51091691"/>
    <w:rsid w:val="53C837CC"/>
    <w:rsid w:val="544F3263"/>
    <w:rsid w:val="58280538"/>
    <w:rsid w:val="59EA4D7A"/>
    <w:rsid w:val="5F347A7B"/>
    <w:rsid w:val="60B26345"/>
    <w:rsid w:val="60F50824"/>
    <w:rsid w:val="61BC45D7"/>
    <w:rsid w:val="623C2BA7"/>
    <w:rsid w:val="624B3119"/>
    <w:rsid w:val="62721782"/>
    <w:rsid w:val="63DB70C4"/>
    <w:rsid w:val="65F35C6E"/>
    <w:rsid w:val="660C19A9"/>
    <w:rsid w:val="67ED25B2"/>
    <w:rsid w:val="6957638C"/>
    <w:rsid w:val="6B532367"/>
    <w:rsid w:val="6B78242E"/>
    <w:rsid w:val="6C97002E"/>
    <w:rsid w:val="6F0372AD"/>
    <w:rsid w:val="732802C4"/>
    <w:rsid w:val="73317B40"/>
    <w:rsid w:val="752A081C"/>
    <w:rsid w:val="754232F2"/>
    <w:rsid w:val="77615D65"/>
    <w:rsid w:val="78B6163A"/>
    <w:rsid w:val="7BB34088"/>
    <w:rsid w:val="7D2A4705"/>
    <w:rsid w:val="FFE70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center"/>
    </w:pPr>
    <w:rPr>
      <w:rFonts w:ascii="Times New Roman" w:hAnsi="Times New Roman" w:eastAsia="仿宋_GB2312" w:cs="Times New Roman"/>
      <w:b/>
      <w:color w:val="FF0000"/>
      <w:kern w:val="2"/>
      <w:sz w:val="44"/>
      <w:lang w:val="en-US" w:eastAsia="zh-CN" w:bidi="ar-SA"/>
    </w:r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5">
    <w:name w:val="index 6"/>
    <w:basedOn w:val="1"/>
    <w:next w:val="1"/>
    <w:qFormat/>
    <w:uiPriority w:val="0"/>
    <w:pPr>
      <w:widowControl w:val="0"/>
      <w:spacing w:line="240" w:lineRule="auto"/>
      <w:ind w:left="2100"/>
      <w:jc w:val="both"/>
    </w:pPr>
    <w:rPr>
      <w:rFonts w:ascii="Times New Roman" w:hAnsi="Times New Roman" w:eastAsia="宋体"/>
      <w:kern w:val="2"/>
      <w:sz w:val="21"/>
      <w:lang w:val="en-US" w:eastAsia="zh-CN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20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200" w:leftChars="200"/>
    </w:pPr>
    <w:rPr>
      <w:rFonts w:ascii="仿宋_GB2312" w:eastAsia="仿宋_GB2312"/>
      <w:sz w:val="16"/>
      <w:szCs w:val="20"/>
    </w:rPr>
  </w:style>
  <w:style w:type="paragraph" w:styleId="11">
    <w:name w:val="Normal (Web)"/>
    <w:next w:val="3"/>
    <w:qFormat/>
    <w:uiPriority w:val="0"/>
    <w:pPr>
      <w:spacing w:before="100" w:beforeAutospacing="1" w:after="100" w:afterAutospacing="1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9">
    <w:name w:val="p16"/>
    <w:next w:val="3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20">
    <w:name w:val="msonormalcxspmiddle"/>
    <w:next w:val="8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1">
    <w:name w:val="p15"/>
    <w:next w:val="1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List Paragraph"/>
    <w:next w:val="23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Char Char Char Char"/>
    <w:basedOn w:val="1"/>
    <w:qFormat/>
    <w:uiPriority w:val="0"/>
    <w:rPr>
      <w:rFonts w:ascii="Arial" w:hAnsi="Arial" w:cs="Arial"/>
      <w:sz w:val="20"/>
      <w:szCs w:val="20"/>
      <w:lang w:bidi="ar-SA"/>
    </w:rPr>
  </w:style>
  <w:style w:type="paragraph" w:customStyle="1" w:styleId="24">
    <w:name w:val="p0"/>
    <w:next w:val="5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5">
    <w:name w:val="15"/>
    <w:basedOn w:val="14"/>
    <w:qFormat/>
    <w:uiPriority w:val="0"/>
    <w:rPr>
      <w:rFonts w:hint="default" w:ascii="Times New Roman" w:hAnsi="Times New Roman" w:cs="Times New Roman"/>
    </w:rPr>
  </w:style>
  <w:style w:type="character" w:customStyle="1" w:styleId="26">
    <w:name w:val="10"/>
    <w:basedOn w:val="1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丰都县人事局</Company>
  <Pages>3</Pages>
  <Words>623</Words>
  <Characters>676</Characters>
  <Lines>1</Lines>
  <Paragraphs>1</Paragraphs>
  <TotalTime>50</TotalTime>
  <ScaleCrop>false</ScaleCrop>
  <LinksUpToDate>false</LinksUpToDate>
  <CharactersWithSpaces>744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2017-01-06T14:32:00Z</dcterms:created>
  <dc:creator>办公室</dc:creator>
  <cp:lastModifiedBy>fengdu</cp:lastModifiedBy>
  <cp:lastPrinted>2023-12-04T16:14:00Z</cp:lastPrinted>
  <dcterms:modified xsi:type="dcterms:W3CDTF">2023-12-27T16:18:49Z</dcterms:modified>
  <dc:subject>社保稽核</dc:subject>
  <dc:title>丰人社发〔2014〕101号---关于做好2014年社会保险稽核工作的通知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321637462_btnclosed</vt:lpwstr>
  </property>
  <property fmtid="{D5CDD505-2E9C-101B-9397-08002B2CF9AE}" pid="4" name="ICV">
    <vt:lpwstr>D01E10E35EF5484792A210D09E57D1AC_13</vt:lpwstr>
  </property>
</Properties>
</file>