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6766">
      <w:pPr>
        <w:pStyle w:val="6"/>
        <w:snapToGrid w:val="0"/>
        <w:rPr>
          <w:rFonts w:hint="eastAsia" w:ascii="仿宋_GB2312" w:eastAsia="仿宋_GB2312"/>
          <w:sz w:val="32"/>
        </w:rPr>
      </w:pPr>
      <w:permStart w:id="0" w:edGrp="everyone"/>
      <w:permEnd w:id="0"/>
    </w:p>
    <w:p w14:paraId="205DE827">
      <w:pPr>
        <w:pStyle w:val="6"/>
        <w:snapToGrid w:val="0"/>
        <w:jc w:val="center"/>
        <w:rPr>
          <w:rFonts w:hint="eastAsia" w:ascii="仿宋_GB2312" w:eastAsia="仿宋_GB2312"/>
          <w:sz w:val="32"/>
        </w:rPr>
      </w:pPr>
    </w:p>
    <w:p w14:paraId="7910AF70">
      <w:pPr>
        <w:pStyle w:val="6"/>
        <w:snapToGrid w:val="0"/>
        <w:jc w:val="center"/>
        <w:rPr>
          <w:rFonts w:hint="eastAsia" w:ascii="仿宋_GB2312" w:eastAsia="仿宋_GB2312"/>
          <w:sz w:val="32"/>
        </w:rPr>
      </w:pPr>
    </w:p>
    <w:tbl>
      <w:tblPr>
        <w:tblStyle w:val="13"/>
        <w:tblW w:w="0" w:type="auto"/>
        <w:tblInd w:w="108" w:type="dxa"/>
        <w:tblLayout w:type="fixed"/>
        <w:tblCellMar>
          <w:top w:w="0" w:type="dxa"/>
          <w:left w:w="108" w:type="dxa"/>
          <w:bottom w:w="0" w:type="dxa"/>
          <w:right w:w="108" w:type="dxa"/>
        </w:tblCellMar>
      </w:tblPr>
      <w:tblGrid>
        <w:gridCol w:w="8820"/>
      </w:tblGrid>
      <w:tr w14:paraId="3E0065F8">
        <w:tblPrEx>
          <w:tblCellMar>
            <w:top w:w="0" w:type="dxa"/>
            <w:left w:w="108" w:type="dxa"/>
            <w:bottom w:w="0" w:type="dxa"/>
            <w:right w:w="108" w:type="dxa"/>
          </w:tblCellMar>
        </w:tblPrEx>
        <w:trPr>
          <w:cantSplit/>
          <w:trHeight w:val="596" w:hRule="atLeast"/>
        </w:trPr>
        <w:tc>
          <w:tcPr>
            <w:tcW w:w="8820" w:type="dxa"/>
            <w:tcBorders>
              <w:top w:val="nil"/>
              <w:left w:val="nil"/>
              <w:bottom w:val="nil"/>
              <w:right w:val="nil"/>
            </w:tcBorders>
            <w:noWrap w:val="0"/>
            <w:vAlign w:val="top"/>
          </w:tcPr>
          <w:p w14:paraId="546E8A92">
            <w:pPr>
              <w:rPr>
                <w:rFonts w:hint="eastAsia"/>
              </w:rPr>
            </w:pPr>
          </w:p>
          <w:p w14:paraId="2BAB70F3">
            <w:pPr>
              <w:pStyle w:val="6"/>
              <w:snapToGrid w:val="0"/>
              <w:jc w:val="center"/>
              <w:rPr>
                <w:rFonts w:hint="eastAsia" w:ascii="楷体_GB2312" w:eastAsia="楷体_GB2312"/>
                <w:sz w:val="32"/>
                <w:szCs w:val="32"/>
              </w:rPr>
            </w:pPr>
            <w:r>
              <w:rPr>
                <w:rFonts w:hint="eastAsia" w:ascii="仿宋_GB2312" w:eastAsia="仿宋_GB2312"/>
                <w:sz w:val="32"/>
                <w:szCs w:val="32"/>
              </w:rPr>
              <w:t>丰</w:t>
            </w:r>
            <w:r>
              <w:rPr>
                <w:rFonts w:hint="eastAsia" w:ascii="仿宋_GB2312" w:eastAsia="仿宋_GB2312"/>
                <w:sz w:val="32"/>
              </w:rPr>
              <w:t>职改办发</w:t>
            </w:r>
            <w:r>
              <w:rPr>
                <w:rFonts w:ascii="Times New Roman" w:eastAsia="仿宋_GB2312"/>
                <w:sz w:val="32"/>
              </w:rPr>
              <w:t>〔20</w:t>
            </w:r>
            <w:r>
              <w:rPr>
                <w:rFonts w:hint="eastAsia" w:ascii="Times New Roman" w:eastAsia="仿宋_GB2312"/>
                <w:sz w:val="32"/>
                <w:lang w:val="en-US" w:eastAsia="zh-CN"/>
              </w:rPr>
              <w:t>25</w:t>
            </w:r>
            <w:r>
              <w:rPr>
                <w:rFonts w:ascii="Times New Roman" w:eastAsia="仿宋_GB2312"/>
                <w:sz w:val="32"/>
              </w:rPr>
              <w:t>〕</w:t>
            </w:r>
            <w:r>
              <w:rPr>
                <w:rFonts w:hint="eastAsia" w:ascii="Times New Roman" w:eastAsia="仿宋_GB2312"/>
                <w:sz w:val="32"/>
                <w:lang w:val="en-US" w:eastAsia="zh-CN"/>
              </w:rPr>
              <w:t>54</w:t>
            </w:r>
            <w:r>
              <w:rPr>
                <w:rFonts w:hint="eastAsia" w:ascii="仿宋_GB2312" w:eastAsia="仿宋_GB2312"/>
                <w:sz w:val="32"/>
              </w:rPr>
              <w:t>号</w:t>
            </w:r>
          </w:p>
        </w:tc>
      </w:tr>
    </w:tbl>
    <w:p w14:paraId="7B209243">
      <w:pPr>
        <w:rPr>
          <w:rFonts w:hint="eastAsia"/>
        </w:rPr>
      </w:pPr>
    </w:p>
    <w:p w14:paraId="7243ED15">
      <w:pPr>
        <w:pStyle w:val="21"/>
        <w:rPr>
          <w:rFonts w:hint="eastAsia" w:ascii="宋体"/>
          <w:sz w:val="44"/>
          <w:szCs w:val="44"/>
        </w:rPr>
      </w:pPr>
    </w:p>
    <w:p w14:paraId="40C70629">
      <w:pPr>
        <w:pStyle w:val="21"/>
        <w:keepNext w:val="0"/>
        <w:keepLines w:val="0"/>
        <w:pageBreakBefore w:val="0"/>
        <w:kinsoku/>
        <w:wordWrap/>
        <w:overflowPunct/>
        <w:topLinePunct w:val="0"/>
        <w:autoSpaceDE/>
        <w:autoSpaceDN/>
        <w:bidi w:val="0"/>
        <w:adjustRightInd/>
        <w:snapToGrid w:val="0"/>
        <w:spacing w:before="0" w:after="0" w:line="600" w:lineRule="exact"/>
        <w:ind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丰都县职称改革办公室</w:t>
      </w:r>
    </w:p>
    <w:p w14:paraId="226880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关于组织开展202</w:t>
      </w:r>
      <w:r>
        <w:rPr>
          <w:rFonts w:hint="eastAsia" w:ascii="方正小标宋_GBK" w:hAnsi="宋体" w:eastAsia="方正小标宋_GBK"/>
          <w:sz w:val="44"/>
          <w:szCs w:val="44"/>
          <w:lang w:val="en-US" w:eastAsia="zh-CN"/>
        </w:rPr>
        <w:t>5</w:t>
      </w:r>
      <w:r>
        <w:rPr>
          <w:rFonts w:hint="eastAsia" w:ascii="方正小标宋_GBK" w:hAnsi="宋体" w:eastAsia="方正小标宋_GBK"/>
          <w:sz w:val="44"/>
          <w:szCs w:val="44"/>
        </w:rPr>
        <w:t>年职称申报</w:t>
      </w:r>
    </w:p>
    <w:p w14:paraId="2A0F6B4C">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评审工作的通知</w:t>
      </w:r>
    </w:p>
    <w:p w14:paraId="202DBA2D">
      <w:pPr>
        <w:pStyle w:val="2"/>
        <w:rPr>
          <w:rFonts w:hint="default"/>
        </w:rPr>
      </w:pPr>
    </w:p>
    <w:p w14:paraId="286CAD37">
      <w:pPr>
        <w:pStyle w:val="5"/>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各乡镇人民政府，街道办事处，县级各部门，各企事业单位：</w:t>
      </w:r>
    </w:p>
    <w:p w14:paraId="19659B3D">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为认真做好我县职称申报评审工作，根据重庆市职称改革办公室《关于印发重庆市202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年职称申报评审工作方案的通知》（渝职改办〔202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eastAsia" w:asci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号）精神，结合我县实际，现就组织开展202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年全县职称申报评审工作有关事项通知如下：</w:t>
      </w:r>
    </w:p>
    <w:p w14:paraId="37F9C6A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一、申报范围</w:t>
      </w:r>
    </w:p>
    <w:p w14:paraId="4AE396E7">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（一）我县各类企事业单位、经济组织和社会组织在职从事专业技术工作的人员。</w:t>
      </w:r>
    </w:p>
    <w:p w14:paraId="2654E687">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从事专业技术工作且符合相应职称申报条件的自由职业者、转业择业军队干部。自主择业的军队干部按规定在军队评定或任命取得的有效职称在我市继续使用有效，不需办理确认手续，直接作为申报高一级职称的凭据。</w:t>
      </w:r>
    </w:p>
    <w:p w14:paraId="5033D01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按照《重庆市职称改革工作领导小组关于我市机关机构改革中分流到企事业单位工作的人员专业技术职称评定有关问题的通知》（渝职改〔1998〕50号）有关规定，机关到企事业单位工作后未取得过职称的专业技术人员，业绩成果符合相应职称正常申报业绩条件的，可直接申报相应级别职称。不属于特殊人才受理范围的，可通过本次正常通道申报参加相应职称评审。</w:t>
      </w:r>
    </w:p>
    <w:p w14:paraId="47E09702">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（四）在内地就业的港澳台专业技术人员，以及持有外国人永久居留证或各地颁发的海外高层次人才居住证的外籍人员。</w:t>
      </w:r>
    </w:p>
    <w:p w14:paraId="79A9BA5C">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（五）公务员（含参照公务员法管理的人员）、离退休人员（从审批机关审批的退休时间起计算），以及处于职称申报评审影响期内的人员，不得申报参加专业技术人员职称评审。</w:t>
      </w:r>
    </w:p>
    <w:p w14:paraId="6A4754A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二、申报条件</w:t>
      </w:r>
    </w:p>
    <w:p w14:paraId="1647993F">
      <w:pPr>
        <w:pStyle w:val="5"/>
        <w:keepNext w:val="0"/>
        <w:keepLines w:val="0"/>
        <w:pageBreakBefore w:val="0"/>
        <w:widowControl w:val="0"/>
        <w:kinsoku/>
        <w:wordWrap w:val="0"/>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（一）符合我市现行各系列（专业）职称申报条件，参见《重庆市职称申报标准条件索引》（https://rlsbj.cq.gov.cn/ywzl/zjrc/zchzyzg/202307/t20230726_12187351.html）有关要求。</w:t>
      </w:r>
    </w:p>
    <w:p w14:paraId="2865AB08">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（二）根据渝人社发〔2017〕67号规定，职称外语、计算机考试不作统一要求，由用人单位根据本单位规定执行。</w:t>
      </w:r>
    </w:p>
    <w:p w14:paraId="1476E72C">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对于全面实行岗位管理、专业技术人才学术技术水平与岗位职责密切相关的事业单位，一般应在结构比例内开展职称申报评审。各单位应对本单位的岗位核定情况、聘用人数、空缺岗位、已评（已考）未聘人员数量进行认真清理核准，已评未聘人员须纳入岗位使用数量统计，并填报《重庆市事业单位职称评审申报数量备案表》（附件2），党群系列事业单位送县委组织部核准，其他事业单位送县人力社保局核准后，组织符合条件的人员进行申报。</w:t>
      </w:r>
    </w:p>
    <w:p w14:paraId="03E6F8D5">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根据《重庆市职称改革办公室关于建立专业技术人员职业资格与职称对应关系的通知》（渝职改办〔2019〕140号）有关规定，专业技术人员取得文件所列对应职业资格，可凭职业资格证书申报相应系列（专业）高一级职称。</w:t>
      </w:r>
    </w:p>
    <w:p w14:paraId="0DB4DB1B">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高技能人才申报职称，按照《关于在工程技术领域实现高技能人才与工程技术人才职业发展贯通的实施意见》（渝人社发〔2020〕32号）、《进一步加强高技能人才与专业技术人才职业发展贯通的实施方案》（渝人社发〔2021〕55号）执行。其中，企业到院校兼职的高技能人才申报教师（实验、教育研究）系列职称，学历、技能等级、取得技能等级后从事技术技能工作年限及可申报评审的职称级别，按照渝人社发〔2021〕55号执行，其他业绩条件按照《重庆市院校教师与企业工程师（技师）“双师”职称评定办法》（渝人社发〔2017〕74号）执行。</w:t>
      </w:r>
    </w:p>
    <w:p w14:paraId="4C2BC12C">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六）省（自治区、直辖市）级及以上党委、政府（含党委、政府组成部门）选派全职援外、援藏、援疆、援青1年及以上的专业技术人员，学历、资历符合选派管理规定有关职称晋升政策的，仍可通过正常通道申报参加职称评审，申报材料报相应序列或专业评委会受理。按照《</w:t>
      </w:r>
      <w:r>
        <w:rPr>
          <w:rFonts w:hint="eastAsia" w:ascii="Times New Roman" w:eastAsia="方正仿宋_GBK" w:cs="Times New Roman"/>
          <w:color w:val="000000" w:themeColor="text1"/>
          <w:sz w:val="32"/>
          <w:szCs w:val="32"/>
          <w:lang w:val="en-US" w:eastAsia="zh-CN"/>
          <w14:textFill>
            <w14:solidFill>
              <w14:schemeClr w14:val="tx1"/>
            </w14:solidFill>
          </w14:textFill>
        </w:rPr>
        <w:t>对口支援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干部</w:t>
      </w:r>
      <w:r>
        <w:rPr>
          <w:rFonts w:hint="eastAsia" w:ascii="Times New Roman" w:eastAsia="方正仿宋_GBK" w:cs="Times New Roman"/>
          <w:color w:val="000000" w:themeColor="text1"/>
          <w:sz w:val="32"/>
          <w:szCs w:val="32"/>
          <w:lang w:val="en-US" w:eastAsia="zh-CN"/>
          <w14:textFill>
            <w14:solidFill>
              <w14:schemeClr w14:val="tx1"/>
            </w14:solidFill>
          </w14:textFill>
        </w:rPr>
        <w:t>人才选派管理办法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》及有关文件精神，援</w:t>
      </w:r>
      <w:r>
        <w:rPr>
          <w:rFonts w:hint="eastAsia" w:ascii="Times New Roman" w:eastAsia="方正仿宋_GBK" w:cs="Times New Roman"/>
          <w:color w:val="000000" w:themeColor="text1"/>
          <w:sz w:val="32"/>
          <w:szCs w:val="32"/>
          <w:lang w:val="en-US" w:eastAsia="zh-CN"/>
          <w14:textFill>
            <w14:solidFill>
              <w14:schemeClr w14:val="tx1"/>
            </w14:solidFill>
          </w14:textFill>
        </w:rPr>
        <w:t>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期间年度考核为合格及以上，符合职称申报条件的，按规定免职称外语、计算机考试，减免继续教育规定学时（学分），视同完成相应年度的基本工作量和相应时长的基层工作经历，援</w:t>
      </w:r>
      <w:r>
        <w:rPr>
          <w:rFonts w:hint="eastAsia" w:ascii="Times New Roman" w:eastAsia="方正仿宋_GBK" w:cs="Times New Roman"/>
          <w:color w:val="000000" w:themeColor="text1"/>
          <w:sz w:val="32"/>
          <w:szCs w:val="32"/>
          <w:lang w:val="en-US" w:eastAsia="zh-CN"/>
          <w14:textFill>
            <w14:solidFill>
              <w14:schemeClr w14:val="tx1"/>
            </w14:solidFill>
          </w14:textFill>
        </w:rPr>
        <w:t>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期间业务工作总结和有关技术报告可作为职称申报论文对待。除国家“以考代评”“考评结合”、重庆市无评审权限以及国家和重庆市实施评审指标总量控制的序列和专业外，申报副高级职称的，可提前2年，学历放宽到大专；申报正高级职称的，可提前1年。</w:t>
      </w:r>
    </w:p>
    <w:p w14:paraId="0244741B">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（七）根据《推进全市乡村人才振兴若干措施》（渝人社发〔2019〕44号）</w:t>
      </w:r>
      <w:r>
        <w:rPr>
          <w:rFonts w:hint="eastAsia" w:ascii="Times New Roman" w:eastAsia="方正仿宋_GBK" w:cs="Times New Roman"/>
          <w:color w:val="000000" w:themeColor="text1"/>
          <w:sz w:val="32"/>
          <w:szCs w:val="32"/>
          <w:lang w:val="en-US" w:eastAsia="zh-CN"/>
          <w14:textFill>
            <w14:solidFill>
              <w14:schemeClr w14:val="tx1"/>
            </w14:solidFill>
          </w14:textFill>
        </w:rPr>
        <w:t>、《重庆市乡村人才振兴行动实施方案（2025—2030年）》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（渝人社发〔20</w:t>
      </w:r>
      <w:r>
        <w:rPr>
          <w:rFonts w:hint="eastAsia" w:asci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w:t>
      </w:r>
      <w:r>
        <w:rPr>
          <w:rFonts w:hint="eastAsia" w:ascii="Times New Roman" w:eastAsia="方正仿宋_GBK" w:cs="Times New Roman"/>
          <w:color w:val="000000" w:themeColor="text1"/>
          <w:sz w:val="32"/>
          <w:szCs w:val="32"/>
          <w:lang w:val="en-US" w:eastAsia="zh-CN"/>
          <w14:textFill>
            <w14:solidFill>
              <w14:schemeClr w14:val="tx1"/>
            </w14:solidFill>
          </w14:textFill>
        </w:rPr>
        <w:t>精神，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对市和区县属单位选派到农村乡镇全职工作1年及以上的乡村振兴专业技术人才，</w:t>
      </w:r>
      <w:r>
        <w:rPr>
          <w:rFonts w:hint="eastAsia" w:ascii="Times New Roman" w:eastAsia="方正仿宋_GBK" w:cs="Times New Roman"/>
          <w:color w:val="000000" w:themeColor="text1"/>
          <w:sz w:val="32"/>
          <w:szCs w:val="32"/>
          <w:lang w:val="en-US" w:eastAsia="zh-CN"/>
          <w14:textFill>
            <w14:solidFill>
              <w14:schemeClr w14:val="tx1"/>
            </w14:solidFill>
          </w14:textFill>
        </w:rPr>
        <w:t>全面完成乡村振兴任务，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选派期间年度考核为称职以上的，职称评审对外语、计算机、论文和继续教育可不作要求，可提前1年申报高一级职称。</w:t>
      </w:r>
    </w:p>
    <w:p w14:paraId="48778366">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八）根据《人力资源社会保障部办公厅关于做好新冠肺炎疫情防控一线专业技术人员职称工作的通知》（人社厅发〔2020〕23号）精神，新冠肺炎疫情防控一线专业技术人员疫情防控经历视同1年基层工作经历，视同完成当年继续教育学时学分，评审高一级职称，可提前1年，对职称外语、计算机应用能力不作要求，对论文不作硬性要求，免于参加地方组织的考评结合专业考试，且不受所在单位专业技术岗位结构比例限制（无论是否通过评审，各渠道累计仅限享受一次），同等条件下优先推荐申报，评审时同等条件下优先向一线人员倾斜，疫情防控中的业绩贡献列入职称评审加分项。</w:t>
      </w:r>
    </w:p>
    <w:p w14:paraId="1E7B60F6">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疫情防控一线专业技术人员是指在新冠肺炎疫情防控一线工作的卫生专业技术人员，以及参加新型检测试剂、抗体药物、疫苗、诊疗方案、病毒病原学和流行病学研究等疫情防控科研攻关一线人员等，具体范围按照《国务院应对新型冠状病毒感染肺炎疫情联防联控机制关于聚焦一线贯彻落实保护关心爱护医务人员措施的通知》（国发明电〔2020〕10号）一线医务人员领取临时性工作补助范围确定（名单以当地卫生、人社、财政三部门联合认定备案为准）。</w:t>
      </w:r>
    </w:p>
    <w:p w14:paraId="31D9C2B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三、申报安排</w:t>
      </w:r>
    </w:p>
    <w:p w14:paraId="0D27061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（一）时间安排</w:t>
      </w:r>
    </w:p>
    <w:p w14:paraId="5B620726">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高级职称申报评审按《202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年重庆市高级职称申报评审工作计划》（附件1）中“申报材料受理时间”提前5个工作日提交至县职改办，由县职改办审核后提交相应评委会。</w:t>
      </w:r>
    </w:p>
    <w:p w14:paraId="5D7428FE">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教师系列中初级职称和工程系列中初级职称申报材料提交时间为202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年10月</w:t>
      </w:r>
      <w:r>
        <w:rPr>
          <w:rFonts w:hint="eastAsia" w:asci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日-10月31日。其中中职教师、群众文化、</w:t>
      </w:r>
      <w:r>
        <w:rPr>
          <w:rFonts w:hint="eastAsia" w:ascii="Times New Roman" w:eastAsia="方正仿宋_GBK" w:cs="Times New Roman"/>
          <w:color w:val="000000" w:themeColor="text1"/>
          <w:sz w:val="32"/>
          <w:szCs w:val="32"/>
          <w:lang w:val="en-US" w:eastAsia="zh-CN"/>
          <w14:textFill>
            <w14:solidFill>
              <w14:schemeClr w14:val="tx1"/>
            </w14:solidFill>
          </w14:textFill>
        </w:rPr>
        <w:t>档案、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图书资料中初级职称提交至涪陵区职改办审核</w:t>
      </w:r>
      <w:r>
        <w:rPr>
          <w:rFonts w:hint="eastAsia" w:asci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申报时间以后续通知为准。</w:t>
      </w:r>
    </w:p>
    <w:p w14:paraId="17E338AA">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其余系列的中、初级职称材料（我县不能评审需委托重庆市相应系列职称评审委员会评审）提交资料时间参照《202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年重庆市高级职称申报评审工作计划》（附件1）中“申报材料受理时间”提前5个工作日提交至县职改办，由县职改办审核后提交相应评委会。</w:t>
      </w:r>
    </w:p>
    <w:p w14:paraId="7D76E7F2">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（二）申报系统</w:t>
      </w:r>
    </w:p>
    <w:p w14:paraId="5BE5E8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市高、中、初级职称评委会均须通过“渝才荟”职称申报评审服务登录重庆市专业技术人员服务平台（以下简称服务平台）实行网上申报评审（市职改办下放自主评审权的高校除外），线下评审的结果不予认可。个人及单位登录方式：</w:t>
      </w:r>
      <w:r>
        <w:rPr>
          <w:rFonts w:hint="eastAsia" w:ascii="Times New Roman" w:hAnsi="Times New Roman" w:eastAsia="方正仿宋_GBK" w:cs="Times New Roman"/>
          <w:sz w:val="32"/>
          <w:szCs w:val="32"/>
          <w:highlight w:val="none"/>
          <w:lang w:val="en-US" w:eastAsia="zh-CN"/>
        </w:rPr>
        <w:t>1.通过重庆政务服务网（重庆市网上办事大厅），进入重庆市</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渝才荟</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服务专区，点击“职称评审”登录（网址：https://ggfw.rlsbj.cq.gov.cn/rc/rctp/ych-pc/#/index）；2.通过全市统一平台网报端口直接登录（网址：</w:t>
      </w:r>
      <w:r>
        <w:rPr>
          <w:rFonts w:hint="eastAsia" w:ascii="Times New Roman" w:hAnsi="Times New Roman" w:eastAsia="方正仿宋_GBK" w:cs="Times New Roman"/>
          <w:sz w:val="32"/>
          <w:szCs w:val="32"/>
          <w:highlight w:val="none"/>
          <w:lang w:val="en-US" w:eastAsia="zh-CN"/>
        </w:rPr>
        <w:fldChar w:fldCharType="begin"/>
      </w:r>
      <w:r>
        <w:rPr>
          <w:rFonts w:hint="eastAsia" w:ascii="Times New Roman" w:hAnsi="Times New Roman" w:eastAsia="方正仿宋_GBK" w:cs="Times New Roman"/>
          <w:sz w:val="32"/>
          <w:szCs w:val="32"/>
          <w:highlight w:val="none"/>
          <w:lang w:val="en-US" w:eastAsia="zh-CN"/>
        </w:rPr>
        <w:instrText xml:space="preserve"> HYPERLINK "http://ggfw.rlsbj.cq.gov.cn/cqzyjsrcw/positional-portal-web/public/cert/toUserPage）" </w:instrText>
      </w:r>
      <w:r>
        <w:rPr>
          <w:rFonts w:hint="eastAsia" w:ascii="Times New Roman" w:hAnsi="Times New Roman" w:eastAsia="方正仿宋_GBK" w:cs="Times New Roman"/>
          <w:sz w:val="32"/>
          <w:szCs w:val="32"/>
          <w:highlight w:val="none"/>
          <w:lang w:val="en-US" w:eastAsia="zh-CN"/>
        </w:rPr>
        <w:fldChar w:fldCharType="separate"/>
      </w:r>
      <w:r>
        <w:rPr>
          <w:rFonts w:hint="eastAsia" w:ascii="Times New Roman" w:hAnsi="Times New Roman" w:eastAsia="方正仿宋_GBK" w:cs="Times New Roman"/>
          <w:sz w:val="32"/>
          <w:szCs w:val="32"/>
          <w:highlight w:val="none"/>
          <w:lang w:val="en-US" w:eastAsia="zh-CN"/>
        </w:rPr>
        <w:t>https://ggfw.rlsbj.cq.gov.cn/cqzyjsrcw/positional-portal-web/）</w:t>
      </w:r>
      <w:r>
        <w:rPr>
          <w:rFonts w:hint="eastAsia" w:ascii="Times New Roman" w:hAnsi="Times New Roman" w:eastAsia="方正仿宋_GBK" w:cs="Times New Roman"/>
          <w:sz w:val="32"/>
          <w:szCs w:val="32"/>
          <w:highlight w:val="none"/>
          <w:lang w:val="en-US" w:eastAsia="zh-CN"/>
        </w:rPr>
        <w:fldChar w:fldCharType="end"/>
      </w:r>
      <w:r>
        <w:rPr>
          <w:rFonts w:hint="eastAsia" w:ascii="Times New Roman" w:hAnsi="Times New Roman" w:eastAsia="方正仿宋_GBK" w:cs="Times New Roman"/>
          <w:sz w:val="32"/>
          <w:szCs w:val="32"/>
          <w:highlight w:val="none"/>
          <w:lang w:val="en-US" w:eastAsia="zh-CN"/>
        </w:rPr>
        <w:t>；3.通过重庆市人力社保局官网，专技人才专栏，点击“业务办理”登录（网址：</w:t>
      </w:r>
      <w:r>
        <w:rPr>
          <w:rFonts w:hint="eastAsia" w:ascii="Times New Roman" w:hAnsi="Times New Roman" w:eastAsia="方正仿宋_GBK" w:cs="Times New Roman"/>
          <w:sz w:val="32"/>
          <w:szCs w:val="32"/>
          <w:highlight w:val="none"/>
          <w:lang w:val="en-US" w:eastAsia="zh-CN"/>
        </w:rPr>
        <w:fldChar w:fldCharType="begin"/>
      </w:r>
      <w:r>
        <w:rPr>
          <w:rFonts w:hint="eastAsia" w:ascii="Times New Roman" w:hAnsi="Times New Roman" w:eastAsia="方正仿宋_GBK" w:cs="Times New Roman"/>
          <w:sz w:val="32"/>
          <w:szCs w:val="32"/>
          <w:highlight w:val="none"/>
          <w:lang w:val="en-US" w:eastAsia="zh-CN"/>
        </w:rPr>
        <w:instrText xml:space="preserve"> HYPERLINK "https://rlsbj.cq.gov.cn/ywzl/zjrc/）。" </w:instrText>
      </w:r>
      <w:r>
        <w:rPr>
          <w:rFonts w:hint="eastAsia" w:ascii="Times New Roman" w:hAnsi="Times New Roman" w:eastAsia="方正仿宋_GBK" w:cs="Times New Roman"/>
          <w:sz w:val="32"/>
          <w:szCs w:val="32"/>
          <w:highlight w:val="none"/>
          <w:lang w:val="en-US" w:eastAsia="zh-CN"/>
        </w:rPr>
        <w:fldChar w:fldCharType="separate"/>
      </w:r>
      <w:r>
        <w:rPr>
          <w:rFonts w:hint="eastAsia" w:ascii="Times New Roman" w:hAnsi="Times New Roman" w:eastAsia="方正仿宋_GBK" w:cs="Times New Roman"/>
          <w:sz w:val="32"/>
          <w:szCs w:val="32"/>
          <w:highlight w:val="none"/>
          <w:lang w:val="en-US" w:eastAsia="zh-CN"/>
        </w:rPr>
        <w:t>https://rlsbj.cq.gov.cn/ywzl/zjrc/）。</w:t>
      </w:r>
      <w:r>
        <w:rPr>
          <w:rFonts w:hint="eastAsia" w:ascii="Times New Roman" w:hAnsi="Times New Roman" w:eastAsia="方正仿宋_GBK" w:cs="Times New Roman"/>
          <w:sz w:val="32"/>
          <w:szCs w:val="32"/>
          <w:highlight w:val="none"/>
          <w:lang w:val="en-US" w:eastAsia="zh-CN"/>
        </w:rPr>
        <w:fldChar w:fldCharType="end"/>
      </w:r>
    </w:p>
    <w:p w14:paraId="001286AD">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（三）申报程序</w:t>
      </w:r>
    </w:p>
    <w:p w14:paraId="1BBB4F91">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申报人按照职称管理权限向以下单位逐级上报材料，不得违规以兼职、挂靠、假冒等形式通过其他单位申报。</w:t>
      </w:r>
    </w:p>
    <w:p w14:paraId="57CA1B5A">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1.区县属事业单位、国有企业人员：</w:t>
      </w:r>
    </w:p>
    <w:p w14:paraId="4065EAEB">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个人→所在单位→单位主管部门→区县人力社保（职改）部门→评委会。</w:t>
      </w:r>
    </w:p>
    <w:p w14:paraId="6D397D2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2.非公单位人员、流动人员、自主择业军队干部：</w:t>
      </w:r>
    </w:p>
    <w:p w14:paraId="0B7CA060">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eastAsia="方正仿宋_GBK" w:cs="Times New Roman"/>
          <w:color w:val="000000" w:themeColor="text1"/>
          <w:sz w:val="32"/>
          <w:szCs w:val="32"/>
          <w:lang w:val="en-US" w:eastAsia="zh-CN"/>
          <w14:textFill>
            <w14:solidFill>
              <w14:schemeClr w14:val="tx1"/>
            </w14:solidFill>
          </w14:textFill>
        </w:rPr>
        <w:t>a</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）档案在重庆的。个人→所在单位→人事代理机构→人事代理机构所在地区县人力社保（职改）部门→评委会。</w:t>
      </w:r>
    </w:p>
    <w:p w14:paraId="6C9ED85F">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eastAsia="方正仿宋_GBK" w:cs="Times New Roman"/>
          <w:color w:val="000000" w:themeColor="text1"/>
          <w:sz w:val="32"/>
          <w:szCs w:val="32"/>
          <w:lang w:val="en-US" w:eastAsia="zh-CN"/>
          <w14:textFill>
            <w14:solidFill>
              <w14:schemeClr w14:val="tx1"/>
            </w14:solidFill>
          </w14:textFill>
        </w:rPr>
        <w:t>b</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）档案在异地的。个人（持异地查档记录）→所在单位→参保地区县人力社保（职改）部门→评委会。</w:t>
      </w:r>
    </w:p>
    <w:p w14:paraId="755F3EDC">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照市人力社保局《关于做好我市流动人员职称申报评审工作有关事项的通知》（渝人社发〔2017〕235号）有关规定，其中，工作单位、档案存放均在重庆的，须有1年以上社保缴费记录（市内外可连续计算）；工作单位在重庆、档案在异地的，须在重庆工作1年以上（以社保参保记录为准）；工作单位在异地、档案在重庆的，须在重庆存档1年以上（以存档记录为准）。</w:t>
      </w:r>
    </w:p>
    <w:p w14:paraId="038D7F9A">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3.自由职业者：</w:t>
      </w:r>
    </w:p>
    <w:p w14:paraId="125EE018">
      <w:pPr>
        <w:pStyle w:val="5"/>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个人→人事代理机构→人事代理机构所在地区县人力社保（职改）部门→评委会。其参保及存档时间要求，参照</w:t>
      </w:r>
      <w:r>
        <w:rPr>
          <w:rFonts w:hint="eastAsia" w:asci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执行。</w:t>
      </w:r>
    </w:p>
    <w:p w14:paraId="02FA310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eastAsia="方正仿宋_GBK" w:cs="Times New Roman"/>
          <w:color w:val="000000" w:themeColor="text1"/>
          <w:sz w:val="32"/>
          <w:szCs w:val="32"/>
          <w:lang w:val="en-US" w:eastAsia="zh-CN"/>
          <w14:textFill>
            <w14:solidFill>
              <w14:schemeClr w14:val="tx1"/>
            </w14:solidFill>
          </w14:textFill>
        </w:rPr>
        <w:t>央企或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市外单位驻渝人员：</w:t>
      </w:r>
    </w:p>
    <w:p w14:paraId="4B11870A">
      <w:pPr>
        <w:pStyle w:val="5"/>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个人（持具有职称评审权限的上级主管部门出具的委托评审函）→所在单位→单位驻重庆最高管理机构→评委会。</w:t>
      </w:r>
    </w:p>
    <w:p w14:paraId="7B8030E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四、申报要求</w:t>
      </w:r>
    </w:p>
    <w:p w14:paraId="2A2155EE">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（一）用户注册</w:t>
      </w:r>
    </w:p>
    <w:p w14:paraId="0BA74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单位用户体系更新，新注册单位及主管部门的单位用户，统一使用“</w:t>
      </w:r>
      <w:r>
        <w:rPr>
          <w:rFonts w:hint="default" w:ascii="Times New Roman" w:hAnsi="Times New Roman" w:eastAsia="方正仿宋_GBK" w:cs="Times New Roman"/>
          <w:sz w:val="32"/>
          <w:szCs w:val="32"/>
          <w:highlight w:val="none"/>
        </w:rPr>
        <w:t>渝快办</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法人用户</w:t>
      </w:r>
      <w:r>
        <w:rPr>
          <w:rFonts w:hint="eastAsia" w:ascii="Times New Roman" w:hAnsi="Times New Roman" w:eastAsia="方正仿宋_GBK" w:cs="Times New Roman"/>
          <w:sz w:val="32"/>
          <w:szCs w:val="32"/>
          <w:highlight w:val="none"/>
          <w:lang w:eastAsia="zh-CN"/>
        </w:rPr>
        <w:t>登录</w:t>
      </w:r>
      <w:r>
        <w:rPr>
          <w:rFonts w:hint="default" w:ascii="Times New Roman" w:hAnsi="Times New Roman" w:eastAsia="方正仿宋_GBK" w:cs="Times New Roman"/>
          <w:sz w:val="32"/>
          <w:szCs w:val="32"/>
          <w:highlight w:val="none"/>
        </w:rPr>
        <w:t>。新增</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用户权限</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管理功能，可维护</w:t>
      </w:r>
      <w:r>
        <w:rPr>
          <w:rFonts w:hint="eastAsia" w:ascii="Times New Roman" w:hAnsi="Times New Roman" w:eastAsia="方正仿宋_GBK" w:cs="Times New Roman"/>
          <w:sz w:val="32"/>
          <w:szCs w:val="32"/>
          <w:highlight w:val="none"/>
          <w:lang w:eastAsia="zh-CN"/>
        </w:rPr>
        <w:t>授权</w:t>
      </w:r>
      <w:r>
        <w:rPr>
          <w:rFonts w:hint="default" w:ascii="Times New Roman" w:hAnsi="Times New Roman" w:eastAsia="方正仿宋_GBK" w:cs="Times New Roman"/>
          <w:sz w:val="32"/>
          <w:szCs w:val="32"/>
          <w:highlight w:val="none"/>
        </w:rPr>
        <w:t>本单位管理人员权限。支持单位和评委会</w:t>
      </w:r>
      <w:r>
        <w:rPr>
          <w:rFonts w:hint="eastAsia" w:ascii="Times New Roman" w:hAnsi="Times New Roman" w:eastAsia="方正仿宋_GBK" w:cs="Times New Roman"/>
          <w:sz w:val="32"/>
          <w:szCs w:val="32"/>
          <w:highlight w:val="none"/>
          <w:lang w:eastAsia="zh-CN"/>
        </w:rPr>
        <w:t>设置</w:t>
      </w:r>
      <w:r>
        <w:rPr>
          <w:rFonts w:hint="default" w:ascii="Times New Roman" w:hAnsi="Times New Roman" w:eastAsia="方正仿宋_GBK" w:cs="Times New Roman"/>
          <w:sz w:val="32"/>
          <w:szCs w:val="32"/>
          <w:highlight w:val="none"/>
        </w:rPr>
        <w:t>多个管理员经办业务</w:t>
      </w:r>
      <w:r>
        <w:rPr>
          <w:rFonts w:hint="eastAsia" w:ascii="Times New Roman" w:hAnsi="Times New Roman" w:eastAsia="方正仿宋_GBK" w:cs="Times New Roman"/>
          <w:sz w:val="32"/>
          <w:szCs w:val="32"/>
          <w:highlight w:val="none"/>
          <w:lang w:eastAsia="zh-CN"/>
        </w:rPr>
        <w:t>。原已通过个人用户</w:t>
      </w: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eastAsia="zh-CN"/>
        </w:rPr>
        <w:t>专技</w:t>
      </w:r>
      <w:r>
        <w:rPr>
          <w:rFonts w:hint="eastAsia" w:ascii="Times New Roman" w:hAnsi="Times New Roman" w:eastAsia="方正仿宋_GBK" w:cs="Times New Roman"/>
          <w:sz w:val="32"/>
          <w:szCs w:val="32"/>
          <w:highlight w:val="none"/>
          <w:lang w:val="en-US" w:eastAsia="zh-CN"/>
        </w:rPr>
        <w:t>服务平台</w:t>
      </w:r>
      <w:r>
        <w:rPr>
          <w:rFonts w:hint="default" w:ascii="Times New Roman" w:hAnsi="Times New Roman" w:eastAsia="方正仿宋_GBK" w:cs="Times New Roman"/>
          <w:sz w:val="32"/>
          <w:szCs w:val="32"/>
          <w:highlight w:val="none"/>
        </w:rPr>
        <w:t>注册的</w:t>
      </w:r>
      <w:r>
        <w:rPr>
          <w:rFonts w:hint="eastAsia" w:ascii="Times New Roman" w:hAnsi="Times New Roman" w:eastAsia="方正仿宋_GBK" w:cs="Times New Roman"/>
          <w:sz w:val="32"/>
          <w:szCs w:val="32"/>
          <w:highlight w:val="none"/>
          <w:lang w:eastAsia="zh-CN"/>
        </w:rPr>
        <w:t>单位管理员</w:t>
      </w:r>
      <w:r>
        <w:rPr>
          <w:rFonts w:hint="default" w:ascii="Times New Roman" w:hAnsi="Times New Roman" w:eastAsia="方正仿宋_GBK" w:cs="Times New Roman"/>
          <w:sz w:val="32"/>
          <w:szCs w:val="32"/>
          <w:highlight w:val="none"/>
        </w:rPr>
        <w:t>，无需重复注册</w:t>
      </w:r>
      <w:r>
        <w:rPr>
          <w:rFonts w:hint="eastAsia" w:ascii="Times New Roman" w:hAnsi="Times New Roman" w:eastAsia="方正仿宋_GBK" w:cs="Times New Roman"/>
          <w:sz w:val="32"/>
          <w:szCs w:val="32"/>
          <w:highlight w:val="none"/>
          <w:lang w:eastAsia="zh-CN"/>
        </w:rPr>
        <w:t>，可继续</w:t>
      </w:r>
      <w:r>
        <w:rPr>
          <w:rFonts w:hint="default" w:ascii="Times New Roman" w:hAnsi="Times New Roman" w:eastAsia="方正仿宋_GBK" w:cs="Times New Roman"/>
          <w:sz w:val="32"/>
          <w:szCs w:val="32"/>
          <w:highlight w:val="none"/>
        </w:rPr>
        <w:t>使用。</w:t>
      </w:r>
    </w:p>
    <w:p w14:paraId="176AD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个人用户直接使用“</w:t>
      </w:r>
      <w:r>
        <w:rPr>
          <w:rFonts w:hint="default" w:ascii="Times New Roman" w:hAnsi="Times New Roman" w:eastAsia="方正仿宋_GBK" w:cs="Times New Roman"/>
          <w:sz w:val="32"/>
          <w:szCs w:val="32"/>
          <w:highlight w:val="none"/>
        </w:rPr>
        <w:t>渝快办</w:t>
      </w:r>
      <w:r>
        <w:rPr>
          <w:rFonts w:hint="eastAsia" w:ascii="Times New Roman" w:hAnsi="Times New Roman" w:eastAsia="方正仿宋_GBK" w:cs="Times New Roman"/>
          <w:sz w:val="32"/>
          <w:szCs w:val="32"/>
          <w:highlight w:val="none"/>
          <w:lang w:eastAsia="zh-CN"/>
        </w:rPr>
        <w:t>”个人用户登录。</w:t>
      </w:r>
    </w:p>
    <w:p w14:paraId="64634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逐级上报职称时，若无法选择单位或上级主管部门的，请联系相应机构</w:t>
      </w:r>
      <w:r>
        <w:rPr>
          <w:rFonts w:hint="eastAsia" w:ascii="Times New Roman" w:hAnsi="Times New Roman" w:eastAsia="方正仿宋_GBK" w:cs="Times New Roman"/>
          <w:sz w:val="32"/>
          <w:szCs w:val="32"/>
          <w:highlight w:val="none"/>
          <w:lang w:eastAsia="zh-CN"/>
        </w:rPr>
        <w:t>注册“</w:t>
      </w:r>
      <w:r>
        <w:rPr>
          <w:rFonts w:hint="default" w:ascii="Times New Roman" w:hAnsi="Times New Roman" w:eastAsia="方正仿宋_GBK" w:cs="Times New Roman"/>
          <w:sz w:val="32"/>
          <w:szCs w:val="32"/>
          <w:highlight w:val="none"/>
        </w:rPr>
        <w:t>渝快办</w:t>
      </w:r>
      <w:r>
        <w:rPr>
          <w:rFonts w:hint="eastAsia" w:ascii="Times New Roman" w:hAnsi="Times New Roman" w:eastAsia="方正仿宋_GBK" w:cs="Times New Roman"/>
          <w:sz w:val="32"/>
          <w:szCs w:val="32"/>
          <w:highlight w:val="none"/>
          <w:lang w:eastAsia="zh-CN"/>
        </w:rPr>
        <w:t>”法人用户</w:t>
      </w:r>
      <w:r>
        <w:rPr>
          <w:rFonts w:hint="default" w:ascii="Times New Roman" w:hAnsi="Times New Roman" w:eastAsia="方正仿宋_GBK" w:cs="Times New Roman"/>
          <w:sz w:val="32"/>
          <w:szCs w:val="32"/>
          <w:highlight w:val="none"/>
        </w:rPr>
        <w:t>。</w:t>
      </w:r>
    </w:p>
    <w:p w14:paraId="3C98E9B2">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黑体" w:hAnsi="黑体" w:eastAsia="方正仿宋_GBK" w:cs="黑体"/>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kern w:val="2"/>
          <w:sz w:val="32"/>
          <w:szCs w:val="24"/>
          <w:lang w:val="en-US" w:eastAsia="zh-CN" w:bidi="ar-SA"/>
        </w:rPr>
        <w:t>（二）个人申报</w:t>
      </w:r>
    </w:p>
    <w:p w14:paraId="1CF3C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申报人应在规定期限内登录</w:t>
      </w:r>
      <w:r>
        <w:rPr>
          <w:rFonts w:hint="eastAsia" w:ascii="Times New Roman" w:hAnsi="Times New Roman" w:eastAsia="方正仿宋_GBK" w:cs="Times New Roman"/>
          <w:sz w:val="32"/>
          <w:szCs w:val="32"/>
          <w:highlight w:val="none"/>
          <w:lang w:val="en-US" w:eastAsia="zh-CN"/>
        </w:rPr>
        <w:t>服务平台，客观、真实、准确填写个人职称申报信息</w:t>
      </w:r>
      <w:r>
        <w:rPr>
          <w:rFonts w:hint="default" w:ascii="Times New Roman" w:hAnsi="Times New Roman" w:eastAsia="方正仿宋_GBK" w:cs="Times New Roman"/>
          <w:sz w:val="32"/>
          <w:szCs w:val="32"/>
          <w:highlight w:val="none"/>
        </w:rPr>
        <w:t>完成系统提交。所填业绩成果，均应在系统上传相应佐证材料，因未传佐证材料或佐证材料不符导致评审结果受影响的，责任自负。业绩成果如有涉密内容，请按保密规定进行脱密处理。</w:t>
      </w:r>
    </w:p>
    <w:p w14:paraId="05454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申请提交后，</w:t>
      </w:r>
      <w:r>
        <w:rPr>
          <w:rFonts w:hint="default" w:ascii="Times New Roman" w:hAnsi="Times New Roman" w:eastAsia="方正仿宋_GBK" w:cs="Times New Roman"/>
          <w:sz w:val="32"/>
          <w:szCs w:val="32"/>
          <w:highlight w:val="none"/>
        </w:rPr>
        <w:t>申报人可随时登录系统，通过“我的申请书”查看本人申请书审核进度及现阶段审核单位联系人和联系电话，提醒相关单位及时审核本人提交的申请书。</w:t>
      </w:r>
    </w:p>
    <w:p w14:paraId="7A666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仿宋_GBK" w:cs="Times New Roman"/>
          <w:sz w:val="32"/>
          <w:szCs w:val="32"/>
          <w:highlight w:val="none"/>
        </w:rPr>
        <w:t>申报人要认真履行“诚信承诺”，一个年度内通过正常申报渠道只能申报一次职称（“绿色通道”评定</w:t>
      </w:r>
      <w:r>
        <w:rPr>
          <w:rFonts w:hint="eastAsia" w:ascii="Times New Roman" w:hAnsi="Times New Roman" w:eastAsia="方正仿宋_GBK" w:cs="Times New Roman"/>
          <w:sz w:val="32"/>
          <w:szCs w:val="32"/>
          <w:highlight w:val="none"/>
          <w:lang w:val="en-US" w:eastAsia="zh-CN"/>
        </w:rPr>
        <w:t>未通过的除外</w:t>
      </w:r>
      <w:r>
        <w:rPr>
          <w:rFonts w:hint="default" w:ascii="Times New Roman" w:hAnsi="Times New Roman" w:eastAsia="方正仿宋_GBK" w:cs="Times New Roman"/>
          <w:sz w:val="32"/>
          <w:szCs w:val="32"/>
          <w:highlight w:val="none"/>
        </w:rPr>
        <w:t>），且不得违规以兼职、挂靠、假冒等形式通过其他单位申报。</w:t>
      </w:r>
    </w:p>
    <w:p w14:paraId="04201D44">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（三）审核推荐</w:t>
      </w:r>
    </w:p>
    <w:p w14:paraId="2E5053F0">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1.单位审核推荐</w:t>
      </w:r>
    </w:p>
    <w:p w14:paraId="018DF270">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报人联系参保单位进行审核推荐。所在单位负责指导本单位人员申报，对申报人在服务平台中提交的材料认真审查核对，严格把关，确保材料真实、准确、齐备，并结合相应系列或专业、相应级别的职称申报条件进行推荐审查。</w:t>
      </w:r>
    </w:p>
    <w:p w14:paraId="292EED61">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对申报材料不完整、填写不清楚的，所在单位应通知申报人在限定时间内补充完善，申报人逾期未补充完善的，视为放弃申报。对不符合相应系列或专业、相应级别职称申报条件的，不得推荐上报。</w:t>
      </w:r>
    </w:p>
    <w:p w14:paraId="13C4818D">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单位应结合申报人考核及履职情况择优确定推荐人选。有条件的单位可制定本单位职称申报条件（不低于全市基本条件）、规定和办法，进行择优推荐。拟推荐人员的《重庆市职称申报综合情况（公示）表》和有关材料在本单位公开场所集中公示不少于5个工作日，有条件的还应同时在单位办公平台公示，公示期间的问题受理渠道应包含本单位和上级主管部门两级联系方式。经公示无异议或经查实无问题的申报材料，在服务平台完成报送主管部门。</w:t>
      </w:r>
    </w:p>
    <w:p w14:paraId="4363F066">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2.主管部门（人事代理机构）审核推荐</w:t>
      </w:r>
    </w:p>
    <w:p w14:paraId="0E5DD4B0">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申报人联系主管部门（人事代理机构）进行审核。主管部门（人事代理机构）登录服务平台完成报送县职改部门。</w:t>
      </w:r>
    </w:p>
    <w:p w14:paraId="16936FD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3.县职改部门审核。</w:t>
      </w:r>
    </w:p>
    <w:p w14:paraId="4680827D">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申报人联系县职改部门审核。经审核无误后，在服务平台报送各评委会。</w:t>
      </w:r>
    </w:p>
    <w:p w14:paraId="32288FE5">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4.评委会审核受理</w:t>
      </w:r>
    </w:p>
    <w:p w14:paraId="36541796">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委会组建单位完成首次审核。对不符合资格条件、不属于受理范围或未按规定程序报送的，不予受理；材料不完整或手续不齐备的，一次性告知并退回补正，逾期未补正的（未经公示的材料不得补报）视为放弃申报；未按要求补正资料，评委会再次退回，退回材料第3次提交评委会审核仍未不符合要求的，审核不通过，本次申报终止不予受理。</w:t>
      </w:r>
    </w:p>
    <w:p w14:paraId="5C3C6C5B">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（四）评审材料归档</w:t>
      </w:r>
    </w:p>
    <w:p w14:paraId="1256A505">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职称资格确认通知下发后1个月内，呈报单位将职称确认通知转发申报单位，申报人登录系统，打印评审表（查看评审结果及专家意见）。系统导出的职称评审表，评审结果页自带评委会、核准机构电子签章，其他不带电子签章的栏目由申报人送相应机构进行补盖鲜章。完善签章的评审表，1份须存入申报人人事档案、1份存入单位文书档案。</w:t>
      </w:r>
    </w:p>
    <w:p w14:paraId="289C7B12">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（五）职称证书办理</w:t>
      </w:r>
    </w:p>
    <w:p w14:paraId="09A30121">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全面启用职称电子证书，不再办理纸质证书。申报人可通过服务平台直接下载打印职称电子证书。</w:t>
      </w:r>
    </w:p>
    <w:p w14:paraId="1F1DFFA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五、纪律要求</w:t>
      </w:r>
    </w:p>
    <w:p w14:paraId="5E05345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对违反有关规定的申报人、所在工作单位有关人员、评审专家或评审办事机构工作人员，按《职称评审</w:t>
      </w:r>
      <w:r>
        <w:rPr>
          <w:rFonts w:hint="eastAsia" w:ascii="Times New Roman" w:eastAsia="方正仿宋_GBK" w:cs="Times New Roman"/>
          <w:color w:val="000000" w:themeColor="text1"/>
          <w:sz w:val="32"/>
          <w:szCs w:val="32"/>
          <w:lang w:val="en-US" w:eastAsia="zh-CN"/>
          <w14:textFill>
            <w14:solidFill>
              <w14:schemeClr w14:val="tx1"/>
            </w14:solidFill>
          </w14:textFill>
        </w:rPr>
        <w:t>监管暂行办法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》（人社</w:t>
      </w:r>
      <w:r>
        <w:rPr>
          <w:rFonts w:hint="eastAsia" w:ascii="Times New Roman" w:eastAsia="方正仿宋_GBK" w:cs="Times New Roman"/>
          <w:color w:val="000000" w:themeColor="text1"/>
          <w:sz w:val="32"/>
          <w:szCs w:val="32"/>
          <w:lang w:val="en-US" w:eastAsia="zh-CN"/>
          <w14:textFill>
            <w14:solidFill>
              <w14:schemeClr w14:val="tx1"/>
            </w14:solidFill>
          </w14:textFill>
        </w:rPr>
        <w:t>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发〔202</w:t>
      </w:r>
      <w:r>
        <w:rPr>
          <w:rFonts w:hint="eastAsia" w:asci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eastAsia="方正仿宋_GBK" w:cs="Times New Roman"/>
          <w:color w:val="000000" w:themeColor="text1"/>
          <w:sz w:val="32"/>
          <w:szCs w:val="32"/>
          <w:lang w:val="en-US" w:eastAsia="zh-CN"/>
          <w14:textFill>
            <w14:solidFill>
              <w14:schemeClr w14:val="tx1"/>
            </w14:solidFill>
          </w14:textFill>
        </w:rPr>
        <w:t>56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号）和《重庆市职称评审管理办法》（渝人社发〔2021〕25号）进行处理。</w:t>
      </w:r>
    </w:p>
    <w:p w14:paraId="5DFEA12B">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六</w:t>
      </w:r>
      <w:r>
        <w:rPr>
          <w:rFonts w:hint="eastAsia" w:eastAsia="方正黑体_GBK" w:cs="Times New Roman"/>
          <w:sz w:val="32"/>
          <w:lang w:val="en-US" w:eastAsia="zh-CN"/>
        </w:rPr>
        <w:t>、</w:t>
      </w:r>
      <w:r>
        <w:rPr>
          <w:rFonts w:hint="default" w:ascii="Times New Roman" w:hAnsi="Times New Roman" w:eastAsia="方正黑体_GBK" w:cs="Times New Roman"/>
          <w:sz w:val="32"/>
          <w:lang w:val="en-US" w:eastAsia="zh-CN"/>
        </w:rPr>
        <w:t>注意事项</w:t>
      </w:r>
    </w:p>
    <w:p w14:paraId="6FC87E12">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按照数字重庆建设总体部署，通过最大化数据共享，最大程度减少个人填报、单位比对验证事项，职称申报系统已共享实现个人基本信息、社保缴费单位、档案存放机构、现有资格、继续教育公需科目完成情况、事业单位岗位空缺情况自动填报或比对。系统自动验证通过的人员，无需另行上传佐证材料，系统自动验证未通过的人员，须上传佐证材料提交人工审核。</w:t>
      </w:r>
    </w:p>
    <w:p w14:paraId="7737019B">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（二）申报人工作时间、任职时间计算截至202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年12月31日。</w:t>
      </w:r>
    </w:p>
    <w:p w14:paraId="5E0A8781">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（三）根据《丰都县人力资源和社会保障局关于开展202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年度专业技术人员继续教育公需科目</w:t>
      </w:r>
      <w:r>
        <w:rPr>
          <w:rFonts w:hint="eastAsia" w:ascii="Times New Roman" w:eastAsia="方正仿宋_GBK" w:cs="Times New Roman"/>
          <w:color w:val="000000" w:themeColor="text1"/>
          <w:sz w:val="32"/>
          <w:szCs w:val="32"/>
          <w:lang w:val="en-US" w:eastAsia="zh-CN"/>
          <w14:textFill>
            <w14:solidFill>
              <w14:schemeClr w14:val="tx1"/>
            </w14:solidFill>
          </w14:textFill>
        </w:rPr>
        <w:t>网络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培训的通知》（丰人社发〔202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eastAsia="方正仿宋_GBK"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号）专业技术人员应按要求参加继续教育并填写《重庆市专业技术人员继续教育登记卡》（附件4），每年累计应不少于90学时，其中公需科目学习应不少于30学时，专业科目学习应不少于60学时。</w:t>
      </w:r>
    </w:p>
    <w:p w14:paraId="5F17F10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（四）申报所提供的业绩成果须为取得现职称以后且与申报专业（学科）相关，取得现职称前的业绩成果不能用于申报评审高一级职称。相关业绩成果证明需提供相关资料：</w:t>
      </w:r>
    </w:p>
    <w:p w14:paraId="2EEEA5EF">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1.工作业绩需提供合同、协议、项目报告等节选内容。</w:t>
      </w:r>
    </w:p>
    <w:p w14:paraId="36F743B7">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2.科研项目（课题）需提供立项审批表、结题报告等节选内容。</w:t>
      </w:r>
    </w:p>
    <w:p w14:paraId="4649EFD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3.论文需提供封面、论文页及论文检索证明等，著作需提供封面、前言及出版社证明等。</w:t>
      </w:r>
    </w:p>
    <w:p w14:paraId="432228E0">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4.学术技术报告需提供邀请函。</w:t>
      </w:r>
    </w:p>
    <w:p w14:paraId="45349FF8">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5.获奖成果需提供获奖证书、奖励文件等。</w:t>
      </w:r>
    </w:p>
    <w:p w14:paraId="2B7ECB85">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6.专利需提供专利证书，软件著作权需提供软件著作权登记证书。</w:t>
      </w:r>
    </w:p>
    <w:p w14:paraId="54499FA4">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7.标准规范需提供封面、前言等内容。 </w:t>
      </w:r>
    </w:p>
    <w:p w14:paraId="79C76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五</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对于工程系列各专业职称申报条件中“</w:t>
      </w:r>
      <w:r>
        <w:rPr>
          <w:rFonts w:hint="default" w:ascii="Times New Roman" w:hAnsi="Times New Roman" w:eastAsia="方正仿宋_GBK" w:cs="Times New Roman"/>
          <w:sz w:val="32"/>
          <w:szCs w:val="32"/>
          <w:highlight w:val="none"/>
        </w:rPr>
        <w:t>获得工程类专业学位的工程技术人才，可提前1年参加相应专业职称评审。”</w:t>
      </w:r>
      <w:r>
        <w:rPr>
          <w:rFonts w:hint="eastAsia" w:ascii="Times New Roman" w:hAnsi="Times New Roman" w:eastAsia="方正仿宋_GBK" w:cs="Times New Roman"/>
          <w:sz w:val="32"/>
          <w:szCs w:val="32"/>
          <w:highlight w:val="none"/>
          <w:lang w:eastAsia="zh-CN"/>
        </w:rPr>
        <w:t>其中“工程类专业学位”为获得工程类别专业学位的专业硕士，工程专业学术学位不适用。</w:t>
      </w:r>
    </w:p>
    <w:p w14:paraId="162103A3">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eastAsia="方正仿宋_GBK"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严格执行市物价局、市财政局《关于调整我市专业技术职务资格评审费标准及有关问题的通知》（渝价〔2015〕123号）相关规定，高、中、初级职称评审费分别为420元/人、240元/人，120元/人。评委会组建单位不得另外以答辩费、培训费、资料费、档案保管费等名目，扩大或提高缴费范围和标准。具体缴费时间及方式以各评委会通知为准。申报丰都县评审的人员请于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年11月</w:t>
      </w:r>
      <w:r>
        <w:rPr>
          <w:rFonts w:hint="eastAsia" w:asci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日至</w:t>
      </w:r>
      <w:r>
        <w:rPr>
          <w:rFonts w:hint="eastAsia" w:ascii="Times New Roman" w:eastAsia="方正仿宋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日关注“丰都财政”公众号——点开“公共缴费”——进入“丰都公共缴费平台”——输入“身份证号码”——进入微信支付系统支付。</w:t>
      </w:r>
    </w:p>
    <w:p w14:paraId="3E79ECF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七、联系方式</w:t>
      </w:r>
    </w:p>
    <w:p w14:paraId="55478FEA">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联系人：华老师，联系电话：023-70605625</w:t>
      </w:r>
      <w:r>
        <w:rPr>
          <w:rFonts w:hint="eastAsia" w:ascii="Times New Roman" w:eastAsia="方正仿宋_GBK" w:cs="Times New Roman"/>
          <w:color w:val="000000" w:themeColor="text1"/>
          <w:sz w:val="32"/>
          <w:szCs w:val="32"/>
          <w:lang w:val="en-US" w:eastAsia="zh-CN"/>
          <w14:textFill>
            <w14:solidFill>
              <w14:schemeClr w14:val="tx1"/>
            </w14:solidFill>
          </w14:textFill>
        </w:rPr>
        <w:t>、18325019711</w:t>
      </w:r>
    </w:p>
    <w:p w14:paraId="348E9544">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6F6756CC">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sectPr>
          <w:headerReference r:id="rId3" w:type="default"/>
          <w:footerReference r:id="rId4" w:type="default"/>
          <w:footerReference r:id="rId5" w:type="even"/>
          <w:pgSz w:w="11907" w:h="16840"/>
          <w:pgMar w:top="2098" w:right="1474" w:bottom="1985" w:left="1588" w:header="851" w:footer="992" w:gutter="0"/>
          <w:pgNumType w:fmt="decimal"/>
          <w:cols w:space="720" w:num="1"/>
          <w:docGrid w:linePitch="312" w:charSpace="0"/>
        </w:sectPr>
      </w:pPr>
    </w:p>
    <w:p w14:paraId="12BCCE87">
      <w:pPr>
        <w:pStyle w:val="5"/>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附件：1.202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年重庆市高级职称申报评审工作计划</w:t>
      </w:r>
    </w:p>
    <w:p w14:paraId="3872C503">
      <w:pPr>
        <w:pStyle w:val="5"/>
        <w:keepNext w:val="0"/>
        <w:keepLines w:val="0"/>
        <w:pageBreakBefore w:val="0"/>
        <w:widowControl w:val="0"/>
        <w:kinsoku/>
        <w:wordWrap/>
        <w:overflowPunct/>
        <w:topLinePunct w:val="0"/>
        <w:autoSpaceDE/>
        <w:autoSpaceDN/>
        <w:bidi w:val="0"/>
        <w:adjustRightInd/>
        <w:snapToGrid/>
        <w:spacing w:after="0" w:line="580" w:lineRule="exact"/>
        <w:ind w:firstLine="1600" w:firstLineChars="5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2.重庆市事业单位职称评审申报数量备案表</w:t>
      </w:r>
    </w:p>
    <w:p w14:paraId="1C7A9B0D">
      <w:pPr>
        <w:pStyle w:val="5"/>
        <w:keepNext w:val="0"/>
        <w:keepLines w:val="0"/>
        <w:pageBreakBefore w:val="0"/>
        <w:widowControl w:val="0"/>
        <w:kinsoku/>
        <w:wordWrap/>
        <w:overflowPunct/>
        <w:topLinePunct w:val="0"/>
        <w:autoSpaceDE/>
        <w:autoSpaceDN/>
        <w:bidi w:val="0"/>
        <w:adjustRightInd/>
        <w:snapToGrid/>
        <w:spacing w:after="0" w:line="580" w:lineRule="exact"/>
        <w:ind w:firstLine="1600" w:firstLineChars="5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3.丰都县职称申报材料要求</w:t>
      </w:r>
    </w:p>
    <w:p w14:paraId="26EC9207">
      <w:pPr>
        <w:pStyle w:val="5"/>
        <w:keepNext w:val="0"/>
        <w:keepLines w:val="0"/>
        <w:pageBreakBefore w:val="0"/>
        <w:widowControl w:val="0"/>
        <w:kinsoku/>
        <w:wordWrap/>
        <w:overflowPunct/>
        <w:topLinePunct w:val="0"/>
        <w:autoSpaceDE/>
        <w:autoSpaceDN/>
        <w:bidi w:val="0"/>
        <w:adjustRightInd/>
        <w:snapToGrid/>
        <w:spacing w:after="0" w:line="580" w:lineRule="exact"/>
        <w:ind w:firstLine="1600" w:firstLineChars="5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4.重庆市专业技术人员继续教育登记卡</w:t>
      </w:r>
    </w:p>
    <w:p w14:paraId="21C5B536">
      <w:pPr>
        <w:pStyle w:val="5"/>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04077CFD">
      <w:pPr>
        <w:pStyle w:val="5"/>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3E224086">
      <w:pPr>
        <w:pStyle w:val="5"/>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丰都县职称改革办公室</w:t>
      </w:r>
    </w:p>
    <w:p w14:paraId="6C331C39">
      <w:pPr>
        <w:pStyle w:val="5"/>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2E16F75A">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5B267582">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015AF3A3">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69DE20FB">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2DF8EFF5">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76620729">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7F0ACC1A">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102F19D1">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360D515F">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49468179">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164996CA">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pPr>
    </w:p>
    <w:p w14:paraId="2D9D63F3">
      <w:pPr>
        <w:pStyle w:val="5"/>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rPr>
        <w:sectPr>
          <w:footerReference r:id="rId6" w:type="default"/>
          <w:footerReference r:id="rId7" w:type="even"/>
          <w:pgSz w:w="11907" w:h="16840"/>
          <w:pgMar w:top="2098" w:right="1474" w:bottom="1985" w:left="1588" w:header="851" w:footer="992" w:gutter="0"/>
          <w:pgNumType w:fmt="decimal"/>
          <w:cols w:space="720" w:num="1"/>
          <w:docGrid w:linePitch="312" w:charSpace="0"/>
        </w:sectPr>
      </w:pPr>
    </w:p>
    <w:p w14:paraId="060712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附件1</w:t>
      </w:r>
    </w:p>
    <w:p w14:paraId="12E27B75">
      <w:pPr>
        <w:keepNext w:val="0"/>
        <w:keepLines w:val="0"/>
        <w:pageBreakBefore w:val="0"/>
        <w:kinsoku/>
        <w:overflowPunct/>
        <w:topLinePunct w:val="0"/>
        <w:autoSpaceDN/>
        <w:bidi w:val="0"/>
        <w:spacing w:line="560" w:lineRule="exact"/>
        <w:jc w:val="center"/>
        <w:rPr>
          <w:rFonts w:hint="eastAsia" w:ascii="Times New Roman" w:hAnsi="Times New Roman" w:eastAsia="方正小标宋_GBK" w:cs="Times New Roman"/>
          <w:i w:val="0"/>
          <w:iCs w:val="0"/>
          <w:caps w:val="0"/>
          <w:color w:val="333333"/>
          <w:spacing w:val="0"/>
          <w:sz w:val="44"/>
          <w:szCs w:val="44"/>
          <w:highlight w:val="none"/>
          <w:shd w:val="clear" w:color="auto" w:fill="FFFFFF"/>
          <w:lang w:val="en-US" w:eastAsia="zh-CN"/>
        </w:rPr>
      </w:pPr>
      <w:r>
        <w:rPr>
          <w:rFonts w:hint="eastAsia" w:ascii="Times New Roman" w:hAnsi="Times New Roman" w:eastAsia="方正小标宋_GBK" w:cs="Times New Roman"/>
          <w:i w:val="0"/>
          <w:iCs w:val="0"/>
          <w:caps w:val="0"/>
          <w:color w:val="333333"/>
          <w:spacing w:val="0"/>
          <w:sz w:val="44"/>
          <w:szCs w:val="44"/>
          <w:highlight w:val="none"/>
          <w:shd w:val="clear" w:color="auto" w:fill="FFFFFF"/>
          <w:lang w:val="en-US" w:eastAsia="zh-CN"/>
        </w:rPr>
        <w:t>2025年重庆市高级职称申报评审工作计划</w:t>
      </w:r>
    </w:p>
    <w:tbl>
      <w:tblPr>
        <w:tblStyle w:val="13"/>
        <w:tblW w:w="5582" w:type="pct"/>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3145"/>
        <w:gridCol w:w="2355"/>
        <w:gridCol w:w="2161"/>
        <w:gridCol w:w="949"/>
        <w:gridCol w:w="1099"/>
        <w:gridCol w:w="1613"/>
        <w:gridCol w:w="871"/>
        <w:gridCol w:w="839"/>
        <w:gridCol w:w="871"/>
      </w:tblGrid>
      <w:tr w14:paraId="4792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vMerge w:val="restart"/>
            <w:tcBorders>
              <w:top w:val="single" w:color="auto" w:sz="4" w:space="0"/>
              <w:left w:val="single" w:color="auto" w:sz="4" w:space="0"/>
              <w:right w:val="single" w:color="auto" w:sz="4" w:space="0"/>
            </w:tcBorders>
            <w:noWrap w:val="0"/>
            <w:vAlign w:val="center"/>
          </w:tcPr>
          <w:p w14:paraId="68942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序号</w:t>
            </w:r>
          </w:p>
        </w:tc>
        <w:tc>
          <w:tcPr>
            <w:tcW w:w="1085" w:type="pct"/>
            <w:vMerge w:val="restart"/>
            <w:tcBorders>
              <w:top w:val="single" w:color="auto" w:sz="4" w:space="0"/>
              <w:left w:val="single" w:color="auto" w:sz="4" w:space="0"/>
              <w:right w:val="single" w:color="auto" w:sz="4" w:space="0"/>
            </w:tcBorders>
            <w:noWrap/>
            <w:vAlign w:val="center"/>
          </w:tcPr>
          <w:p w14:paraId="7E8A3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评委会名称</w:t>
            </w:r>
          </w:p>
        </w:tc>
        <w:tc>
          <w:tcPr>
            <w:tcW w:w="812" w:type="pct"/>
            <w:vMerge w:val="restart"/>
            <w:tcBorders>
              <w:top w:val="single" w:color="auto" w:sz="4" w:space="0"/>
              <w:left w:val="single" w:color="auto" w:sz="4" w:space="0"/>
              <w:right w:val="single" w:color="auto" w:sz="4" w:space="0"/>
            </w:tcBorders>
            <w:noWrap/>
            <w:vAlign w:val="center"/>
          </w:tcPr>
          <w:p w14:paraId="6E340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组建单位</w:t>
            </w:r>
          </w:p>
        </w:tc>
        <w:tc>
          <w:tcPr>
            <w:tcW w:w="745" w:type="pct"/>
            <w:vMerge w:val="restart"/>
            <w:tcBorders>
              <w:top w:val="single" w:color="auto" w:sz="4" w:space="0"/>
              <w:left w:val="single" w:color="auto" w:sz="4" w:space="0"/>
              <w:right w:val="single" w:color="auto" w:sz="4" w:space="0"/>
            </w:tcBorders>
            <w:noWrap/>
            <w:vAlign w:val="center"/>
          </w:tcPr>
          <w:p w14:paraId="37160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评审系列（专业）</w:t>
            </w:r>
          </w:p>
        </w:tc>
        <w:tc>
          <w:tcPr>
            <w:tcW w:w="327" w:type="pct"/>
            <w:vMerge w:val="restart"/>
            <w:tcBorders>
              <w:top w:val="single" w:color="auto" w:sz="4" w:space="0"/>
              <w:left w:val="single" w:color="auto" w:sz="4" w:space="0"/>
              <w:right w:val="single" w:color="auto" w:sz="4" w:space="0"/>
            </w:tcBorders>
            <w:noWrap w:val="0"/>
            <w:vAlign w:val="center"/>
          </w:tcPr>
          <w:p w14:paraId="0B4CB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评审</w:t>
            </w:r>
          </w:p>
          <w:p w14:paraId="1BD91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范围</w:t>
            </w:r>
          </w:p>
        </w:tc>
        <w:tc>
          <w:tcPr>
            <w:tcW w:w="379" w:type="pct"/>
            <w:vMerge w:val="restart"/>
            <w:tcBorders>
              <w:top w:val="single" w:color="auto" w:sz="4" w:space="0"/>
              <w:left w:val="single" w:color="auto" w:sz="4" w:space="0"/>
              <w:right w:val="single" w:color="auto" w:sz="4" w:space="0"/>
            </w:tcBorders>
            <w:noWrap/>
            <w:vAlign w:val="center"/>
          </w:tcPr>
          <w:p w14:paraId="65B9E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评审</w:t>
            </w:r>
          </w:p>
          <w:p w14:paraId="4AE26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层级</w:t>
            </w:r>
          </w:p>
        </w:tc>
        <w:tc>
          <w:tcPr>
            <w:tcW w:w="556" w:type="pct"/>
            <w:vMerge w:val="restart"/>
            <w:tcBorders>
              <w:top w:val="single" w:color="auto" w:sz="4" w:space="0"/>
              <w:left w:val="single" w:color="auto" w:sz="4" w:space="0"/>
              <w:right w:val="single" w:color="auto" w:sz="4" w:space="0"/>
            </w:tcBorders>
            <w:noWrap/>
            <w:vAlign w:val="center"/>
          </w:tcPr>
          <w:p w14:paraId="35AD8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咨询电话</w:t>
            </w:r>
          </w:p>
        </w:tc>
        <w:tc>
          <w:tcPr>
            <w:tcW w:w="890" w:type="pct"/>
            <w:gridSpan w:val="3"/>
            <w:tcBorders>
              <w:top w:val="single" w:color="auto" w:sz="4" w:space="0"/>
              <w:left w:val="single" w:color="auto" w:sz="4" w:space="0"/>
              <w:bottom w:val="single" w:color="auto" w:sz="4" w:space="0"/>
              <w:right w:val="single" w:color="auto" w:sz="4" w:space="0"/>
            </w:tcBorders>
            <w:noWrap/>
            <w:vAlign w:val="center"/>
          </w:tcPr>
          <w:p w14:paraId="42A89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auto"/>
                <w:sz w:val="22"/>
                <w:szCs w:val="22"/>
                <w:highlight w:val="none"/>
                <w:u w:val="none"/>
                <w:lang w:val="en" w:eastAsia="zh-CN"/>
              </w:rPr>
            </w:pPr>
            <w:r>
              <w:rPr>
                <w:rFonts w:hint="eastAsia" w:ascii="方正黑体_GBK" w:hAnsi="方正黑体_GBK" w:eastAsia="方正黑体_GBK" w:cs="方正黑体_GBK"/>
                <w:i w:val="0"/>
                <w:iCs w:val="0"/>
                <w:color w:val="auto"/>
                <w:sz w:val="22"/>
                <w:szCs w:val="22"/>
                <w:highlight w:val="none"/>
                <w:u w:val="none"/>
                <w:lang w:val="en" w:eastAsia="zh-CN"/>
              </w:rPr>
              <w:t>时间安排（以申报系统设定时间为准）</w:t>
            </w:r>
          </w:p>
        </w:tc>
      </w:tr>
      <w:tr w14:paraId="4294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vMerge w:val="continue"/>
            <w:tcBorders>
              <w:left w:val="single" w:color="auto" w:sz="4" w:space="0"/>
              <w:bottom w:val="single" w:color="000000" w:sz="4" w:space="0"/>
              <w:right w:val="single" w:color="auto" w:sz="4" w:space="0"/>
            </w:tcBorders>
            <w:noWrap w:val="0"/>
            <w:vAlign w:val="center"/>
          </w:tcPr>
          <w:p w14:paraId="37CD9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1085" w:type="pct"/>
            <w:vMerge w:val="continue"/>
            <w:tcBorders>
              <w:left w:val="single" w:color="auto" w:sz="4" w:space="0"/>
              <w:bottom w:val="single" w:color="000000" w:sz="4" w:space="0"/>
              <w:right w:val="single" w:color="auto" w:sz="4" w:space="0"/>
            </w:tcBorders>
            <w:noWrap/>
            <w:vAlign w:val="center"/>
          </w:tcPr>
          <w:p w14:paraId="15C33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812" w:type="pct"/>
            <w:vMerge w:val="continue"/>
            <w:tcBorders>
              <w:left w:val="single" w:color="auto" w:sz="4" w:space="0"/>
              <w:bottom w:val="single" w:color="000000" w:sz="4" w:space="0"/>
              <w:right w:val="single" w:color="auto" w:sz="4" w:space="0"/>
            </w:tcBorders>
            <w:noWrap/>
            <w:vAlign w:val="center"/>
          </w:tcPr>
          <w:p w14:paraId="31A1B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745" w:type="pct"/>
            <w:vMerge w:val="continue"/>
            <w:tcBorders>
              <w:left w:val="single" w:color="auto" w:sz="4" w:space="0"/>
              <w:bottom w:val="single" w:color="000000" w:sz="4" w:space="0"/>
              <w:right w:val="single" w:color="auto" w:sz="4" w:space="0"/>
            </w:tcBorders>
            <w:noWrap/>
            <w:vAlign w:val="center"/>
          </w:tcPr>
          <w:p w14:paraId="485D9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27" w:type="pct"/>
            <w:vMerge w:val="continue"/>
            <w:tcBorders>
              <w:left w:val="single" w:color="auto" w:sz="4" w:space="0"/>
              <w:bottom w:val="single" w:color="000000" w:sz="4" w:space="0"/>
              <w:right w:val="single" w:color="auto" w:sz="4" w:space="0"/>
            </w:tcBorders>
            <w:noWrap w:val="0"/>
            <w:vAlign w:val="center"/>
          </w:tcPr>
          <w:p w14:paraId="29D09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379" w:type="pct"/>
            <w:vMerge w:val="continue"/>
            <w:tcBorders>
              <w:left w:val="single" w:color="auto" w:sz="4" w:space="0"/>
              <w:bottom w:val="single" w:color="000000" w:sz="4" w:space="0"/>
              <w:right w:val="single" w:color="auto" w:sz="4" w:space="0"/>
            </w:tcBorders>
            <w:noWrap w:val="0"/>
            <w:vAlign w:val="center"/>
          </w:tcPr>
          <w:p w14:paraId="771F9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556" w:type="pct"/>
            <w:vMerge w:val="continue"/>
            <w:tcBorders>
              <w:left w:val="single" w:color="auto" w:sz="4" w:space="0"/>
              <w:bottom w:val="single" w:color="000000" w:sz="4" w:space="0"/>
              <w:right w:val="single" w:color="auto" w:sz="4" w:space="0"/>
            </w:tcBorders>
            <w:noWrap/>
            <w:vAlign w:val="center"/>
          </w:tcPr>
          <w:p w14:paraId="179F8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tc>
        <w:tc>
          <w:tcPr>
            <w:tcW w:w="300" w:type="pct"/>
            <w:tcBorders>
              <w:top w:val="single" w:color="auto" w:sz="4" w:space="0"/>
              <w:left w:val="single" w:color="000000" w:sz="4" w:space="0"/>
              <w:bottom w:val="single" w:color="000000" w:sz="4" w:space="0"/>
              <w:right w:val="single" w:color="000000" w:sz="4" w:space="0"/>
            </w:tcBorders>
            <w:noWrap w:val="0"/>
            <w:vAlign w:val="center"/>
          </w:tcPr>
          <w:p w14:paraId="35A6E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i w:val="0"/>
                <w:iCs w:val="0"/>
                <w:color w:val="auto"/>
                <w:kern w:val="2"/>
                <w:sz w:val="22"/>
                <w:szCs w:val="22"/>
                <w:highlight w:val="none"/>
                <w:u w:val="none"/>
                <w:lang w:val="en-US" w:eastAsia="zh-CN" w:bidi="ar-SA"/>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申报时间</w:t>
            </w:r>
          </w:p>
        </w:tc>
        <w:tc>
          <w:tcPr>
            <w:tcW w:w="289" w:type="pct"/>
            <w:tcBorders>
              <w:top w:val="single" w:color="auto" w:sz="4" w:space="0"/>
              <w:left w:val="single" w:color="000000" w:sz="4" w:space="0"/>
              <w:bottom w:val="single" w:color="000000" w:sz="4" w:space="0"/>
              <w:right w:val="single" w:color="000000" w:sz="4" w:space="0"/>
            </w:tcBorders>
            <w:noWrap/>
            <w:vAlign w:val="center"/>
          </w:tcPr>
          <w:p w14:paraId="29D0E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i w:val="0"/>
                <w:iCs w:val="0"/>
                <w:color w:val="auto"/>
                <w:kern w:val="2"/>
                <w:sz w:val="22"/>
                <w:szCs w:val="22"/>
                <w:highlight w:val="none"/>
                <w:u w:val="none"/>
                <w:lang w:val="en-US" w:eastAsia="zh-CN" w:bidi="ar-SA"/>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审核时间</w:t>
            </w:r>
          </w:p>
        </w:tc>
        <w:tc>
          <w:tcPr>
            <w:tcW w:w="300" w:type="pct"/>
            <w:tcBorders>
              <w:top w:val="single" w:color="auto" w:sz="4" w:space="0"/>
              <w:left w:val="single" w:color="000000" w:sz="4" w:space="0"/>
              <w:bottom w:val="single" w:color="000000" w:sz="4" w:space="0"/>
              <w:right w:val="single" w:color="auto" w:sz="4" w:space="0"/>
            </w:tcBorders>
            <w:noWrap/>
            <w:vAlign w:val="center"/>
          </w:tcPr>
          <w:p w14:paraId="54020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i w:val="0"/>
                <w:iCs w:val="0"/>
                <w:color w:val="auto"/>
                <w:kern w:val="2"/>
                <w:sz w:val="22"/>
                <w:szCs w:val="22"/>
                <w:highlight w:val="none"/>
                <w:u w:val="none"/>
                <w:lang w:val="en-US" w:eastAsia="zh-CN" w:bidi="ar-SA"/>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缴费时间</w:t>
            </w:r>
          </w:p>
        </w:tc>
      </w:tr>
      <w:tr w14:paraId="0499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auto" w:sz="4" w:space="0"/>
              <w:left w:val="single" w:color="auto" w:sz="4" w:space="0"/>
              <w:bottom w:val="single" w:color="000000" w:sz="4" w:space="0"/>
              <w:right w:val="single" w:color="000000" w:sz="4" w:space="0"/>
            </w:tcBorders>
            <w:noWrap w:val="0"/>
            <w:vAlign w:val="center"/>
          </w:tcPr>
          <w:p w14:paraId="384B0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1085" w:type="pct"/>
            <w:tcBorders>
              <w:top w:val="single" w:color="auto" w:sz="4" w:space="0"/>
              <w:left w:val="single" w:color="000000" w:sz="4" w:space="0"/>
              <w:bottom w:val="single" w:color="000000" w:sz="4" w:space="0"/>
              <w:right w:val="single" w:color="000000" w:sz="4" w:space="0"/>
            </w:tcBorders>
            <w:noWrap/>
            <w:vAlign w:val="center"/>
          </w:tcPr>
          <w:p w14:paraId="70138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重庆市工程技术网信专业副高级职称评审委员会</w:t>
            </w:r>
          </w:p>
        </w:tc>
        <w:tc>
          <w:tcPr>
            <w:tcW w:w="812" w:type="pct"/>
            <w:tcBorders>
              <w:top w:val="single" w:color="auto" w:sz="4" w:space="0"/>
              <w:left w:val="single" w:color="000000" w:sz="4" w:space="0"/>
              <w:bottom w:val="single" w:color="000000" w:sz="4" w:space="0"/>
              <w:right w:val="single" w:color="000000" w:sz="4" w:space="0"/>
            </w:tcBorders>
            <w:noWrap/>
            <w:vAlign w:val="center"/>
          </w:tcPr>
          <w:p w14:paraId="54A63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中共重庆市委网络安全和信息化委员会办公室</w:t>
            </w:r>
          </w:p>
        </w:tc>
        <w:tc>
          <w:tcPr>
            <w:tcW w:w="745" w:type="pct"/>
            <w:tcBorders>
              <w:top w:val="single" w:color="auto" w:sz="4" w:space="0"/>
              <w:left w:val="single" w:color="000000" w:sz="4" w:space="0"/>
              <w:bottom w:val="single" w:color="000000" w:sz="4" w:space="0"/>
              <w:right w:val="nil"/>
            </w:tcBorders>
            <w:noWrap/>
            <w:vAlign w:val="center"/>
          </w:tcPr>
          <w:p w14:paraId="04BFC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工程系列（网信）</w:t>
            </w:r>
          </w:p>
        </w:tc>
        <w:tc>
          <w:tcPr>
            <w:tcW w:w="327" w:type="pct"/>
            <w:tcBorders>
              <w:top w:val="single" w:color="auto" w:sz="4" w:space="0"/>
              <w:left w:val="single" w:color="000000" w:sz="4" w:space="0"/>
              <w:bottom w:val="single" w:color="000000" w:sz="4" w:space="0"/>
              <w:right w:val="single" w:color="000000" w:sz="4" w:space="0"/>
            </w:tcBorders>
            <w:noWrap w:val="0"/>
            <w:vAlign w:val="center"/>
          </w:tcPr>
          <w:p w14:paraId="5CD70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000000" w:sz="4" w:space="0"/>
              <w:bottom w:val="single" w:color="000000" w:sz="4" w:space="0"/>
              <w:right w:val="nil"/>
            </w:tcBorders>
            <w:noWrap w:val="0"/>
            <w:vAlign w:val="center"/>
          </w:tcPr>
          <w:p w14:paraId="161C2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auto" w:sz="4" w:space="0"/>
              <w:left w:val="single" w:color="000000" w:sz="4" w:space="0"/>
              <w:bottom w:val="single" w:color="000000" w:sz="4" w:space="0"/>
              <w:right w:val="single" w:color="000000" w:sz="4" w:space="0"/>
            </w:tcBorders>
            <w:noWrap/>
            <w:vAlign w:val="center"/>
          </w:tcPr>
          <w:p w14:paraId="759F9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63151507</w:t>
            </w:r>
          </w:p>
        </w:tc>
        <w:tc>
          <w:tcPr>
            <w:tcW w:w="300" w:type="pct"/>
            <w:tcBorders>
              <w:top w:val="single" w:color="auto" w:sz="4" w:space="0"/>
              <w:left w:val="single" w:color="000000" w:sz="4" w:space="0"/>
              <w:bottom w:val="single" w:color="000000" w:sz="4" w:space="0"/>
              <w:right w:val="single" w:color="000000" w:sz="4" w:space="0"/>
            </w:tcBorders>
            <w:noWrap w:val="0"/>
            <w:vAlign w:val="center"/>
          </w:tcPr>
          <w:p w14:paraId="5230C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70CA9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tc>
        <w:tc>
          <w:tcPr>
            <w:tcW w:w="289" w:type="pct"/>
            <w:tcBorders>
              <w:top w:val="single" w:color="auto" w:sz="4" w:space="0"/>
              <w:left w:val="single" w:color="000000" w:sz="4" w:space="0"/>
              <w:bottom w:val="single" w:color="000000" w:sz="4" w:space="0"/>
              <w:right w:val="single" w:color="000000" w:sz="4" w:space="0"/>
            </w:tcBorders>
            <w:noWrap/>
            <w:vAlign w:val="center"/>
          </w:tcPr>
          <w:p w14:paraId="6E447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p>
          <w:p w14:paraId="00FAB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auto" w:sz="4" w:space="0"/>
              <w:left w:val="single" w:color="000000" w:sz="4" w:space="0"/>
              <w:bottom w:val="single" w:color="000000" w:sz="4" w:space="0"/>
              <w:right w:val="single" w:color="auto" w:sz="4" w:space="0"/>
            </w:tcBorders>
            <w:noWrap/>
            <w:vAlign w:val="center"/>
          </w:tcPr>
          <w:p w14:paraId="0C4FC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7AFE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90E7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E466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重庆市出版专业高级职称评审委员会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CB23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中国共产党重庆市委员会宣传部</w:t>
            </w:r>
          </w:p>
        </w:tc>
        <w:tc>
          <w:tcPr>
            <w:tcW w:w="745" w:type="pct"/>
            <w:tcBorders>
              <w:top w:val="single" w:color="000000" w:sz="4" w:space="0"/>
              <w:left w:val="single" w:color="000000" w:sz="4" w:space="0"/>
              <w:bottom w:val="single" w:color="000000" w:sz="4" w:space="0"/>
              <w:right w:val="nil"/>
            </w:tcBorders>
            <w:noWrap/>
            <w:vAlign w:val="center"/>
          </w:tcPr>
          <w:p w14:paraId="7E622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469D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0F22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9D47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63896203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2F69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92B6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7CFA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23"/>
                <w:rFonts w:hint="default" w:ascii="Times New Roman" w:hAnsi="Times New Roman" w:eastAsia="方正仿宋_GBK" w:cs="Times New Roman"/>
                <w:highlight w:val="none"/>
                <w:lang w:val="en-US" w:eastAsia="zh-CN" w:bidi="ar"/>
              </w:rPr>
              <w:t>月</w:t>
            </w:r>
            <w:r>
              <w:rPr>
                <w:rFonts w:hint="default" w:ascii="Times New Roman" w:hAnsi="Times New Roman" w:eastAsia="方正仿宋_GBK" w:cs="Times New Roman"/>
                <w:i w:val="0"/>
                <w:iCs w:val="0"/>
                <w:color w:val="000000"/>
                <w:kern w:val="0"/>
                <w:sz w:val="24"/>
                <w:szCs w:val="24"/>
                <w:highlight w:val="none"/>
                <w:u w:val="none"/>
                <w:lang w:val="en-US" w:eastAsia="zh-CN" w:bidi="ar"/>
              </w:rPr>
              <w:t>31</w:t>
            </w:r>
            <w:r>
              <w:rPr>
                <w:rStyle w:val="23"/>
                <w:rFonts w:hint="default" w:ascii="Times New Roman" w:hAnsi="Times New Roman" w:eastAsia="方正仿宋_GBK" w:cs="Times New Roman"/>
                <w:highlight w:val="none"/>
                <w:lang w:val="en-US" w:eastAsia="zh-CN" w:bidi="ar"/>
              </w:rPr>
              <w:t>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997F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597A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B789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E5E7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重庆市新闻专业高级职称评审委员会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C5E6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中国共产党重庆市委员会宣传部</w:t>
            </w:r>
          </w:p>
        </w:tc>
        <w:tc>
          <w:tcPr>
            <w:tcW w:w="745" w:type="pct"/>
            <w:tcBorders>
              <w:top w:val="single" w:color="000000" w:sz="4" w:space="0"/>
              <w:left w:val="single" w:color="000000" w:sz="4" w:space="0"/>
              <w:bottom w:val="single" w:color="000000" w:sz="4" w:space="0"/>
              <w:right w:val="nil"/>
            </w:tcBorders>
            <w:noWrap/>
            <w:vAlign w:val="center"/>
          </w:tcPr>
          <w:p w14:paraId="1B438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新闻系列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E1FD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AA67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B68F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63895229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DFC8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2AA7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7205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Style w:val="23"/>
                <w:rFonts w:hint="default" w:ascii="Times New Roman" w:hAnsi="Times New Roman" w:eastAsia="方正仿宋_GBK" w:cs="Times New Roman"/>
                <w:highlight w:val="none"/>
                <w:lang w:val="en-US" w:eastAsia="zh-CN" w:bidi="ar"/>
              </w:rPr>
              <w:t>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A6AD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6508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21ED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66A1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重庆市中小学正高级教师职称评审委员会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DA0E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0E963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中小学教师系列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90B7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DF0A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269C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24EC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45B5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ED02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630B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1981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1292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重庆市中小学教师（文科类）高级职称评审委员会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BB6B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1BE9D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中小学教师系列（文科）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966D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DBA9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5AF7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089B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AB6E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F739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0A15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0139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0EAD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重庆市中小学教师（理科类）高级职称评审委员会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1ED8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4571B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中小学教师系列（理科）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783F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3785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6716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1C6D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BA65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124E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5F36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8C2F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31B8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重庆市实验技术高级职称评审委员会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373F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32272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实验技术系列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FEE8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5C9B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F87E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4E7E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1EF3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7832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0BE8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3622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EA98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重庆市中等职业学校教师正高级职称评审委员会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135E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696A6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中等职业学校教师系列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F775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nil"/>
              <w:right w:val="nil"/>
            </w:tcBorders>
            <w:noWrap w:val="0"/>
            <w:vAlign w:val="center"/>
          </w:tcPr>
          <w:p w14:paraId="1E147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nil"/>
              <w:right w:val="single" w:color="000000" w:sz="4" w:space="0"/>
            </w:tcBorders>
            <w:noWrap w:val="0"/>
            <w:vAlign w:val="center"/>
          </w:tcPr>
          <w:p w14:paraId="01751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nil"/>
              <w:right w:val="single" w:color="000000" w:sz="4" w:space="0"/>
            </w:tcBorders>
            <w:noWrap w:val="0"/>
            <w:vAlign w:val="center"/>
          </w:tcPr>
          <w:p w14:paraId="70434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nil"/>
              <w:right w:val="single" w:color="000000" w:sz="4" w:space="0"/>
            </w:tcBorders>
            <w:noWrap/>
            <w:vAlign w:val="center"/>
          </w:tcPr>
          <w:p w14:paraId="5F1B8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nil"/>
              <w:right w:val="single" w:color="auto" w:sz="4" w:space="0"/>
            </w:tcBorders>
            <w:noWrap/>
            <w:vAlign w:val="center"/>
          </w:tcPr>
          <w:p w14:paraId="1B3E5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1819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2C11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992A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重庆市中等职业学校教师副高级职称评审委员会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85E9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nil"/>
            </w:tcBorders>
            <w:noWrap/>
            <w:vAlign w:val="center"/>
          </w:tcPr>
          <w:p w14:paraId="65AE3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中等职业学校教师系列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F8C5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685C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63D6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5564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893B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8741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2516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DC63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851F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重庆市自然科学研究系列高级职称评审委员会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656D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重庆市科学技术局</w:t>
            </w:r>
          </w:p>
        </w:tc>
        <w:tc>
          <w:tcPr>
            <w:tcW w:w="745" w:type="pct"/>
            <w:tcBorders>
              <w:top w:val="single" w:color="000000" w:sz="4" w:space="0"/>
              <w:left w:val="single" w:color="000000" w:sz="4" w:space="0"/>
              <w:bottom w:val="single" w:color="000000" w:sz="4" w:space="0"/>
              <w:right w:val="nil"/>
            </w:tcBorders>
            <w:noWrap/>
            <w:vAlign w:val="center"/>
          </w:tcPr>
          <w:p w14:paraId="5ABE5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8FAB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nil"/>
              <w:left w:val="single" w:color="000000" w:sz="4" w:space="0"/>
              <w:bottom w:val="single" w:color="000000" w:sz="4" w:space="0"/>
              <w:right w:val="nil"/>
            </w:tcBorders>
            <w:noWrap w:val="0"/>
            <w:vAlign w:val="center"/>
          </w:tcPr>
          <w:p w14:paraId="6EADA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EA48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67512957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6C08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FA69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309F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CFD5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11.11-11.18</w:t>
            </w:r>
          </w:p>
        </w:tc>
      </w:tr>
      <w:tr w14:paraId="3A35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9BFC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9AA8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重庆市自然科学研究系列科学传播专业高级职称评审委员会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A4DA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8CE7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自然科学研究系列（科学传播）</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E0CF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1AB3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874F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67512957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7818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FF75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4B3F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3B4E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11.11-11.18</w:t>
            </w:r>
          </w:p>
        </w:tc>
      </w:tr>
      <w:tr w14:paraId="08F7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4622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9CEA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重庆市技术经纪专业高级职称评审委员会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A322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重庆市科学技术局</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8FE2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30733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（技术经纪）</w:t>
            </w:r>
            <w:r>
              <w:rPr>
                <w:rFonts w:hint="default"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自然科学研究系列（技术经纪）</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9198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11A1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51C8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67512957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F82F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0199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0CE5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5580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11.11-11.18</w:t>
            </w:r>
          </w:p>
        </w:tc>
      </w:tr>
      <w:tr w14:paraId="006A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B648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19EF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重庆市工艺美术专业高级职称评审委员会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56E1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12D9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工艺美术系列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E91B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3862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D2EF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60338065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17830802138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E69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9.19-</w:t>
            </w:r>
          </w:p>
          <w:p w14:paraId="15E70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CEBF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11.18-11.21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E021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11.24-11.28</w:t>
            </w:r>
          </w:p>
        </w:tc>
      </w:tr>
      <w:tr w14:paraId="64EB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4F8E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1824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重庆市工程技术工业设计专业副高级职称评审委员会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BAB6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21C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29E8F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（工业设计）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AC63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FD6E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131B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60338065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13618236685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F413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9.19-</w:t>
            </w:r>
          </w:p>
          <w:p w14:paraId="03B40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14D7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11.18-11.21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CFDF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11.24-11.28</w:t>
            </w:r>
          </w:p>
        </w:tc>
      </w:tr>
      <w:tr w14:paraId="74EB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D976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237F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重庆市工程技术绿色低碳专业副高级评审委员会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BB28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9374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548D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（绿色低碳）</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B532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D525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9D98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60332622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92EB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10.14-10.31</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354A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10.14-11.</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9369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11.11-11.17</w:t>
            </w:r>
          </w:p>
        </w:tc>
      </w:tr>
      <w:tr w14:paraId="6385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5ADB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6A10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重庆市工程技术工业互联网与智能制造专业副高级评审委员会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9E38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7AF9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336D4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（工业互联网与智能制造）</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3C3F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A9FC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50F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60332622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7F02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10.14-10.31</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2C86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10.14-11.</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A1AE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11.11-11.17</w:t>
            </w:r>
          </w:p>
        </w:tc>
      </w:tr>
      <w:tr w14:paraId="44CB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1C29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56CA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重庆市司法鉴定专业高级职称评审委员会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1FD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67AA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公共法律服务系列（司法鉴定）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BCFA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2A5A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17A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67080028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8A60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3CD09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BDAD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p>
          <w:p w14:paraId="59003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869A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2963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3A1C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DC6A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重庆市律师专业高级职称评审委员会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884D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020E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公共法律服务系列（律师）</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33C7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E955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DBC7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67566335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75FC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97DA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BE90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p>
          <w:p w14:paraId="583C1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CE82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1B40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396C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E3DA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重庆市公证专业高级职称评审委员会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C75A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重庆市司法局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4004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公共法律服务系列（公证）</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983C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D0FE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E122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67086127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07A2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FE88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C330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p>
          <w:p w14:paraId="41FD6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F8B6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1D1A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7C11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3F67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重庆市会计专业正高级职称评审委员会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422C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重庆市财政局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78B4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会计系列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BBC3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81E8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C484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67575453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A194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9DE1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94B0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4DF5B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10.16</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7F0F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10.23-10.31</w:t>
            </w:r>
          </w:p>
        </w:tc>
      </w:tr>
      <w:tr w14:paraId="5CA8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A916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F45E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重庆市会计专业副高级职称评审委员会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9E37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重庆市财政局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A646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会计系列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40ED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B64A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B35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63216192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3923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3A1B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34E6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391FE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10.16</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5F59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10.23-10.31</w:t>
            </w:r>
          </w:p>
        </w:tc>
      </w:tr>
      <w:tr w14:paraId="23B9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8BB2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CA77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重庆市工程技术正高级职称评审委员会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E762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重庆市人力资源和社会保障局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CF23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1D98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auto" w:sz="4" w:space="0"/>
              <w:right w:val="nil"/>
            </w:tcBorders>
            <w:noWrap w:val="0"/>
            <w:vAlign w:val="center"/>
          </w:tcPr>
          <w:p w14:paraId="4FFBC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auto" w:sz="4" w:space="0"/>
              <w:right w:val="single" w:color="000000" w:sz="4" w:space="0"/>
            </w:tcBorders>
            <w:noWrap w:val="0"/>
            <w:vAlign w:val="center"/>
          </w:tcPr>
          <w:p w14:paraId="24769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86867385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86868568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A67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C0B6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4D23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p w14:paraId="72672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C3BD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6527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8ED6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5D77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E98B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重庆市人力资源和社会保障局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804B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经济系列</w:t>
            </w:r>
          </w:p>
        </w:tc>
        <w:tc>
          <w:tcPr>
            <w:tcW w:w="327" w:type="pct"/>
            <w:tcBorders>
              <w:top w:val="single" w:color="000000" w:sz="4" w:space="0"/>
              <w:left w:val="single" w:color="000000" w:sz="4" w:space="0"/>
              <w:bottom w:val="single" w:color="000000" w:sz="4" w:space="0"/>
              <w:right w:val="single" w:color="auto" w:sz="4" w:space="0"/>
            </w:tcBorders>
            <w:noWrap w:val="0"/>
            <w:vAlign w:val="center"/>
          </w:tcPr>
          <w:p w14:paraId="01F20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3A8A6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55DA3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86867385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86868568</w:t>
            </w:r>
          </w:p>
        </w:tc>
        <w:tc>
          <w:tcPr>
            <w:tcW w:w="300" w:type="pct"/>
            <w:tcBorders>
              <w:top w:val="single" w:color="000000" w:sz="4" w:space="0"/>
              <w:left w:val="single" w:color="auto" w:sz="4" w:space="0"/>
              <w:bottom w:val="single" w:color="000000" w:sz="4" w:space="0"/>
              <w:right w:val="single" w:color="000000" w:sz="4" w:space="0"/>
            </w:tcBorders>
            <w:noWrap w:val="0"/>
            <w:vAlign w:val="center"/>
          </w:tcPr>
          <w:p w14:paraId="7EB92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EDEE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BF3A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p w14:paraId="461EC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31C6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41FE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E642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C0BF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重庆市技工院校教师高级职称评审委员会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6898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重庆市人力资源和社会保障局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B65D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技工院校教师系列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DB5A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000000" w:sz="4" w:space="0"/>
              <w:bottom w:val="single" w:color="000000" w:sz="4" w:space="0"/>
              <w:right w:val="nil"/>
            </w:tcBorders>
            <w:noWrap w:val="0"/>
            <w:vAlign w:val="center"/>
          </w:tcPr>
          <w:p w14:paraId="597DE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auto" w:sz="4" w:space="0"/>
              <w:left w:val="single" w:color="000000" w:sz="4" w:space="0"/>
              <w:bottom w:val="single" w:color="000000" w:sz="4" w:space="0"/>
              <w:right w:val="single" w:color="000000" w:sz="4" w:space="0"/>
            </w:tcBorders>
            <w:noWrap w:val="0"/>
            <w:vAlign w:val="center"/>
          </w:tcPr>
          <w:p w14:paraId="7C960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88152255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AAA0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10.01-10.17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5C1A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10.20-10.31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273A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11.01-11.07</w:t>
            </w:r>
          </w:p>
        </w:tc>
      </w:tr>
      <w:tr w14:paraId="3E0D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2B1D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1E1D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重庆市工程技术自然资源专业副高级职称评审委员会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C044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重庆市规划和自然资源局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5301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F213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（自然资源）</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1E3E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271B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EB3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63158530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2E1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1D51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5541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6C2C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11.03-11.07</w:t>
            </w:r>
          </w:p>
        </w:tc>
      </w:tr>
      <w:tr w14:paraId="3545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D57C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4B31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重庆市工程技术规划测绘专业副高级职称评审委员会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39C0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重庆市规划和自然资源局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53D6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B515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（规划测绘）</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29DB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F5E1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3AD3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63158530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69D5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5E6E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722E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A2CF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11.03-11.07</w:t>
            </w:r>
          </w:p>
        </w:tc>
      </w:tr>
      <w:tr w14:paraId="729E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A719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FEEF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重庆市工程技术生态环境专业副高级职称评审委员会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4546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重庆市生态环境局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5F8C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14D33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（生态环境）</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78CA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3663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58F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89181830</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89181953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2BCC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D7B5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36D2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9.08-</w:t>
            </w:r>
          </w:p>
          <w:p w14:paraId="49B21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10.24</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9753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11月10日前</w:t>
            </w:r>
          </w:p>
        </w:tc>
      </w:tr>
      <w:tr w14:paraId="28C4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F315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36E7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重庆市工程技术建设专业副高级职称评审委员会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5D26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重庆市住房和城乡建设委员会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2D0A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73E59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（建设）</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B9FA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C22D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7554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63670536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D9AD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969F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E618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2BF20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10.18</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24DE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10.25-10.28</w:t>
            </w:r>
          </w:p>
        </w:tc>
      </w:tr>
      <w:tr w14:paraId="40C3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EDB9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841E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重庆市工程技术风景园林专业副高级职称评审委员会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7E4B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重庆市城市管理局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A3B2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1C77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（风景园林）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557F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38B3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030E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65868541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DC6E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19C0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498F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09026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4AF8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10.23-10.31</w:t>
            </w:r>
          </w:p>
        </w:tc>
      </w:tr>
      <w:tr w14:paraId="27F0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6137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2D0B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重庆市工程技术市政维护专业副高级职称评审委员会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92A4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重庆市城市管理局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5C9C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C2D6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（市政维护）</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E3C8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7DE7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539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65868541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EF8F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21EA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9456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6DEE5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67DE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10.23</w:t>
            </w:r>
            <w:r>
              <w:rPr>
                <w:rFonts w:hint="eastAsia" w:ascii="Times New Roman" w:hAnsi="Times New Roman" w:cs="Times New Roman"/>
                <w:i w:val="0"/>
                <w:iCs w:val="0"/>
                <w:color w:val="000000"/>
                <w:kern w:val="0"/>
                <w:sz w:val="24"/>
                <w:szCs w:val="24"/>
                <w:highlight w:val="none"/>
                <w:u w:val="none"/>
                <w:lang w:val="en-US" w:eastAsia="zh-CN" w:bidi="ar"/>
              </w:rPr>
              <w:t>-</w:t>
            </w:r>
          </w:p>
          <w:p w14:paraId="0C0E0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r>
      <w:tr w14:paraId="020E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F093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B8F0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重庆市内河船舶专业副高级职称评审委员会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33D8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重庆市交通运输委员会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69BB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船舶系列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9E08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ign w:val="center"/>
          </w:tcPr>
          <w:p w14:paraId="4F775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EC2F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67995320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7AFC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10.01-</w:t>
            </w:r>
          </w:p>
          <w:p w14:paraId="3D4A8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12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06F0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ascii="Times New Roman" w:hAnsi="Times New Roman" w:cs="Times New Roman"/>
                <w:i w:val="0"/>
                <w:iCs w:val="0"/>
                <w:color w:val="000000"/>
                <w:kern w:val="0"/>
                <w:sz w:val="24"/>
                <w:szCs w:val="24"/>
                <w:highlight w:val="none"/>
                <w:u w:val="none"/>
                <w:lang w:val="en-US" w:eastAsia="zh-CN" w:bidi="ar"/>
              </w:rPr>
              <w:t>13</w:t>
            </w:r>
            <w:r>
              <w:rPr>
                <w:rFonts w:hint="default" w:ascii="Times New Roman" w:hAnsi="Times New Roman" w:eastAsia="宋体" w:cs="Times New Roman"/>
                <w:i w:val="0"/>
                <w:iCs w:val="0"/>
                <w:color w:val="000000"/>
                <w:kern w:val="0"/>
                <w:sz w:val="24"/>
                <w:szCs w:val="24"/>
                <w:highlight w:val="none"/>
                <w:u w:val="none"/>
                <w:lang w:val="en-US" w:eastAsia="zh-CN" w:bidi="ar"/>
              </w:rPr>
              <w:t>-</w:t>
            </w:r>
          </w:p>
          <w:p w14:paraId="0AC8D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11.10</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BAD8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11.11-11.15</w:t>
            </w:r>
          </w:p>
        </w:tc>
      </w:tr>
      <w:tr w14:paraId="1C55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1ED1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FC25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重庆市工程技术交通运输专业副高级职称评审委员会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5C61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重庆市交通运输委员会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DE15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4053F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（交通运输）</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B44D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C6C7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9396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89183143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4CF0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9.20</w:t>
            </w:r>
            <w:r>
              <w:rPr>
                <w:rFonts w:hint="eastAsia" w:ascii="Times New Roman" w:hAnsi="Times New Roman" w:cs="Times New Roman"/>
                <w:i w:val="0"/>
                <w:iCs w:val="0"/>
                <w:color w:val="000000"/>
                <w:kern w:val="0"/>
                <w:sz w:val="24"/>
                <w:szCs w:val="24"/>
                <w:highlight w:val="none"/>
                <w:u w:val="none"/>
                <w:lang w:val="en-US" w:eastAsia="zh-CN" w:bidi="ar"/>
              </w:rPr>
              <w:t>-</w:t>
            </w:r>
          </w:p>
          <w:p w14:paraId="5E5DF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FBA6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6-</w:t>
            </w:r>
          </w:p>
          <w:p w14:paraId="23800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11.10</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2A27C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11.11-11.15</w:t>
            </w:r>
          </w:p>
        </w:tc>
      </w:tr>
      <w:tr w14:paraId="101F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348F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10E1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重庆市工程技术水利电力专业副高级职称评审委员会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A7E6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重庆市水利局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4222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19F78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（水利水电</w:t>
            </w:r>
            <w:r>
              <w:rPr>
                <w:rFonts w:hint="default" w:ascii="方正仿宋_GBK" w:hAnsi="方正仿宋_GBK" w:eastAsia="方正仿宋_GBK" w:cs="方正仿宋_GBK"/>
                <w:i w:val="0"/>
                <w:iCs w:val="0"/>
                <w:color w:val="000000"/>
                <w:kern w:val="0"/>
                <w:sz w:val="24"/>
                <w:szCs w:val="24"/>
                <w:highlight w:val="none"/>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0D37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D6DC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1C9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18580065614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D2DE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5F1B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.29</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7C4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9.30</w:t>
            </w:r>
            <w:r>
              <w:rPr>
                <w:rFonts w:hint="eastAsia" w:ascii="Times New Roman" w:hAnsi="Times New Roman" w:cs="Times New Roman"/>
                <w:i w:val="0"/>
                <w:iCs w:val="0"/>
                <w:color w:val="000000"/>
                <w:kern w:val="0"/>
                <w:sz w:val="24"/>
                <w:szCs w:val="24"/>
                <w:highlight w:val="none"/>
                <w:u w:val="none"/>
                <w:lang w:val="en-US" w:eastAsia="zh-CN" w:bidi="ar"/>
              </w:rPr>
              <w:t>-</w:t>
            </w:r>
          </w:p>
          <w:p w14:paraId="21CD6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407E0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11.03-11.07</w:t>
            </w:r>
          </w:p>
        </w:tc>
      </w:tr>
      <w:tr w14:paraId="3965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70A1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4072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重庆市畜牧兽医技术高级职称评审委员会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E4FD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44EA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35F82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（畜牧、兽医）</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44B7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8E6F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73E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ECEF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C713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994E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C942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9EEA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4513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A6B2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AE8E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重庆市农业技术推广研究员职称评审委员会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B855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3602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65800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（农业系列推广）</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F797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6225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335D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D4B3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D289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8DD8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6053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5F61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38F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97DC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98F6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重庆市农业技术高级职称评审委员会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BA0C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26A0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农业系列（农艺）</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3A41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67F7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7301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936B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4386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CCD0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77A0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0550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1D49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AFD2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0BA6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重庆市农业系列（基层定向）副高级职称评审委员会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43C8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重庆市农业农村委员会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E74A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53B1C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（基层定向）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90D0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EAEF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8D7A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89133139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B4E0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485C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7525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D970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07DB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10.21-11.08</w:t>
            </w:r>
          </w:p>
        </w:tc>
      </w:tr>
      <w:tr w14:paraId="5AD7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0BA4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107E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重庆市艺术专业高级职称评审委员会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8220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5469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艺术系列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7AFA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3B9B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9E9B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C335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732A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B309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43DFB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11月10日前</w:t>
            </w:r>
          </w:p>
        </w:tc>
      </w:tr>
      <w:tr w14:paraId="488C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6C38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9440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重庆市图书资料专业高级职称评审委员会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32EB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E37B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图书资料系列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9F95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2C85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C1F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4711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71E6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206C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B8E0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11月10日前</w:t>
            </w:r>
          </w:p>
        </w:tc>
      </w:tr>
      <w:tr w14:paraId="65AB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B69C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A7CF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重庆市群众文化专业高级职称评审委员会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C78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0F49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群众文化</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A088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AC99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F20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B69A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4180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5EAD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FDE4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11月10日前</w:t>
            </w:r>
          </w:p>
        </w:tc>
      </w:tr>
      <w:tr w14:paraId="5279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069E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F367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重庆市文物博物专业高级职称评审委员会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2C4F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重庆市文化和旅游发展委员会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3984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文物博物系列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B816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6083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5925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63011639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C08C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E15E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BC17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A87D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highlight w:val="none"/>
                <w:lang w:val="en-US" w:eastAsia="zh-CN" w:bidi="ar"/>
              </w:rPr>
            </w:pPr>
            <w:r>
              <w:rPr>
                <w:rStyle w:val="23"/>
                <w:rFonts w:hint="default" w:ascii="Times New Roman" w:hAnsi="Times New Roman" w:eastAsia="方正仿宋_GBK" w:cs="Times New Roman"/>
                <w:highlight w:val="none"/>
                <w:lang w:val="en-US" w:eastAsia="zh-CN" w:bidi="ar"/>
              </w:rPr>
              <w:t>11月10日前</w:t>
            </w:r>
          </w:p>
        </w:tc>
      </w:tr>
      <w:tr w14:paraId="4FEA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88E6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99FF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重庆市卫生技术（中医药）高级职称评审委员会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8BC9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072D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卫生系列（中医药）</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F369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C6D9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7BB8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2ACD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4961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206D2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190F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4CED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24FC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重庆市卫生技术（药护技）高级职称评审委员会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B12E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4DE3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p w14:paraId="1ADEA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（医技药护）</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CC5F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AA87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FC1D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1473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D43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69E2A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7952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F94D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9F63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重庆市卫生技术（综合）高级职称评审委员会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B2BE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A914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卫生系列（综合）</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9802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DBE1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AC10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7D57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C637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2444D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0D07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CE02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595F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重庆市卫生技术（基层）高级职称评审委员会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8ACF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02AB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卫生系列（基层）</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5C45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6850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7F2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4ACC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402E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44B9B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3E6C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690D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E577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重庆市卫生技术（内科）高级职称评审委员会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258D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97C8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卫生系列（内科）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7E4B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C02F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438B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E3F8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A546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4921A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02CC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C602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1720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重庆市卫生技术（外科）高级职称评审委员会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D5E7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4F3E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卫生系列（外科）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45A6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2EC7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1D25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3508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0453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10369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7A93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552A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80BF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重庆市卫生技术（公共卫生）高级职称评审委员会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E8CA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9D96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p w14:paraId="1E743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（公共卫生）</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4F6D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1E4B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5C2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FCB1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F885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0A70B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r>
      <w:tr w14:paraId="4FDA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D863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FC14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重庆市工程技术应急专业副高级职称评审委员会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4A84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重庆市应急管理局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89CF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工程系列（应急）</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34D6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1059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5799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63218537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DB3B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8FD5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C3D3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C8DC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393D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7270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AF6A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重庆市审计专业高级职称评审委员会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CE6B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重庆市审计局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18BE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审计系列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4AB3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0F6A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F00A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67538094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A4AB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75EB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AED5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9.21</w:t>
            </w:r>
            <w:r>
              <w:rPr>
                <w:rStyle w:val="23"/>
                <w:rFonts w:hint="eastAsia" w:ascii="Times New Roman" w:hAnsi="Times New Roman" w:eastAsia="方正仿宋_GBK" w:cs="Times New Roman"/>
                <w:sz w:val="24"/>
                <w:szCs w:val="24"/>
                <w:highlight w:val="none"/>
                <w:lang w:val="en-US" w:eastAsia="zh-CN" w:bidi="ar"/>
              </w:rPr>
              <w:t>-</w:t>
            </w:r>
          </w:p>
          <w:p w14:paraId="799DE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.23</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1F3E7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10.27-11.7</w:t>
            </w:r>
          </w:p>
        </w:tc>
      </w:tr>
      <w:tr w14:paraId="3EE6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1097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5EA5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重庆市翻译专业高级职称评审委员会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A0BA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重庆市人民政府外事办公室</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5FF0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翻译系列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61A0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4C15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8FEB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63213232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4955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B344E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22DB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581D1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4333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358C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7DF5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重庆市工程技术质量专业副高级职称评审委员会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9738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重庆市市场监督管理局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384F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工程系列（质量）</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FF70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135F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D42D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63719655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E91A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C97F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057F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D23D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11月7日前</w:t>
            </w:r>
          </w:p>
        </w:tc>
      </w:tr>
      <w:tr w14:paraId="760D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878D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E217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重庆市体育教练专业副高级职称评审委员会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E442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重庆市体育局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E2E2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体育系列</w:t>
            </w:r>
          </w:p>
          <w:p w14:paraId="68A81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（体育教练）</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DE4D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FBA6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220D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61665122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EDCE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801F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F5EB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4CC14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39F7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11.01-11.10</w:t>
            </w:r>
          </w:p>
        </w:tc>
      </w:tr>
      <w:tr w14:paraId="67F9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7415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8416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重庆市统计专业高级职称评审委员会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B78A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重庆市统计局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C056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统计系列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4278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7E6E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D10E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67637230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1ED8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455E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D2F9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5A78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7ABC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4FC9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801C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重庆市工程技术大数据智能化专业副高级职称评审委员会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9EB5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重庆市大数据应用发展管理局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2AC1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5F84D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（大数据智能化）</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6DA8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0B3B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C2ED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67724358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28A2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D0D5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2942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6B379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C6F6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11.01-11.10</w:t>
            </w:r>
          </w:p>
        </w:tc>
      </w:tr>
      <w:tr w14:paraId="2176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5D3D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6ABE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重庆市工程技术能源专业副高级职称评审委员会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668C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重庆市能源局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CC93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工程系列（能源）</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9B20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610F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FE6D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67575941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B9BE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A976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168D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C9A3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11月30日前</w:t>
            </w:r>
          </w:p>
        </w:tc>
      </w:tr>
      <w:tr w14:paraId="0C82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B256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F445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重庆市工程技术林业专业副高级职称评审委员会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8F36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重庆市林业局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40F7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工程系列（林业）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60A2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2B5F9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88F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61528963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4D3E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0999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E71A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58ACD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49A4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11.03-11.07</w:t>
            </w:r>
          </w:p>
        </w:tc>
      </w:tr>
      <w:tr w14:paraId="2B22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B63F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4CFE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重庆市卫生技术药学（生产、流通）专业高级职称评审委员会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4BC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重庆市药品监督管理局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A7F4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卫生技术</w:t>
            </w:r>
          </w:p>
          <w:p w14:paraId="65912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（药学（生产、流通））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DB2B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698A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6692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60353674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B49B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B319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F927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48943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6B1E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5E30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A2B5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重庆市工程技术药品和医疗器械专业副高级职称评审委员会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813D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重庆市药品监督管理局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E36F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2D6CC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（药品和医疗器械）</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DC4B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0389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5C0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60353674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A1B3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C988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91AA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83BC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725F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0B68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8970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重庆市播音专业高级职称评审委员会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CC18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重庆市广播电视局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4943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播音系列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31CA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19A7C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81C2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67116959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487C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9548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230A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1026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5AC7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CFB9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1C27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重庆市工程技术广播电视专业副高级职称评审委员会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AEC2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重庆广播电视集团（总台）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5A84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4DA05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（广播电视）</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8A99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20F2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30D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63853565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58A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40D4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088E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48400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B54B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1D79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15E6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C203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重庆市哲学社会科学研究高级职称评审委员会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5681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重庆社会科学院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5F80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哲学社会科学研究系列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BC3A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4188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1AC3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67992392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7D26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10.9</w:t>
            </w:r>
            <w:r>
              <w:rPr>
                <w:rFonts w:hint="eastAsia" w:ascii="Times New Roman" w:hAnsi="Times New Roman" w:cs="Times New Roman"/>
                <w:i w:val="0"/>
                <w:iCs w:val="0"/>
                <w:color w:val="000000"/>
                <w:kern w:val="0"/>
                <w:sz w:val="24"/>
                <w:szCs w:val="24"/>
                <w:highlight w:val="none"/>
                <w:u w:val="none"/>
                <w:lang w:val="en-US" w:eastAsia="zh-CN" w:bidi="ar"/>
              </w:rPr>
              <w:t>-</w:t>
            </w:r>
          </w:p>
          <w:p w14:paraId="72751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C8D8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10.25-11.14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A489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11.17-11.20</w:t>
            </w:r>
          </w:p>
        </w:tc>
      </w:tr>
      <w:tr w14:paraId="5F11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F68F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37AF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重庆市工程技术地质专业副高级职称评审委员会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911D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重庆市地质矿产勘查开发局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B21D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工程系列（地质）</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6A17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D1F9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AC3E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63023830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A047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4692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F504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10FF1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.15</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D7AE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10.15</w:t>
            </w:r>
            <w:r>
              <w:rPr>
                <w:rStyle w:val="23"/>
                <w:rFonts w:hint="eastAsia" w:ascii="Times New Roman" w:hAnsi="Times New Roman" w:eastAsia="方正仿宋_GBK" w:cs="Times New Roman"/>
                <w:sz w:val="24"/>
                <w:szCs w:val="24"/>
                <w:highlight w:val="none"/>
                <w:lang w:val="en-US" w:eastAsia="zh-CN" w:bidi="ar"/>
              </w:rPr>
              <w:t>-</w:t>
            </w:r>
          </w:p>
          <w:p w14:paraId="436A7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.25</w:t>
            </w:r>
          </w:p>
        </w:tc>
      </w:tr>
      <w:tr w14:paraId="3063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CC46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F0C9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重庆市工程技术通信专业副高级职称评审委员会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4887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重庆市通信管理局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FE46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工程系列（通信）</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1C92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8309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9C3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68585826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F971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34FE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9D59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1E078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.24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DFCC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11.03-11.06</w:t>
            </w:r>
          </w:p>
        </w:tc>
      </w:tr>
      <w:tr w14:paraId="10B7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B3B0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63DC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重庆市工程技术快递工程专业副高级职称评审委员会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386E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重庆市邮政管理局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3393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4C041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（快递工程）</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C6CD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1EAC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0E18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86886916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1710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3B31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5059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10.20-11.14</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1120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11.17-11.28</w:t>
            </w:r>
          </w:p>
        </w:tc>
      </w:tr>
      <w:tr w14:paraId="76AC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0872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4783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重庆市档案专业高级职称评审委员会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57C6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重庆市档案局</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B9AF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档案系列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C9DC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60608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C5B0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63898848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F0F4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537FE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5F554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2ACC5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5A4B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E0DE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A6BC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重庆市艺术专业（新文艺群体）高级职称评审委员会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11F9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重庆市文学艺术界联合会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E0A2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艺术系列</w:t>
            </w:r>
          </w:p>
          <w:p w14:paraId="56F0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（新文艺群体）</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DAC1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0A1CE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BA7F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67722368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475E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DA7E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70A6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6E7A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762F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FA8A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EEE7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重庆市文学创作专业高级职称评审委员会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57CD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重庆市作家协会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1DE8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文学创作专业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3F82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201F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6285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63302781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3BCF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C7E5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1725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DA20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11月30日前</w:t>
            </w:r>
          </w:p>
        </w:tc>
      </w:tr>
      <w:tr w14:paraId="366E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30A7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A369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重庆市工程技术电子信息专业副高级职称评审委员会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C144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重庆邮电大学</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10E4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A2EE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（电子信息）</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6A39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auto" w:sz="4" w:space="0"/>
              <w:right w:val="nil"/>
            </w:tcBorders>
            <w:noWrap w:val="0"/>
            <w:vAlign w:val="center"/>
          </w:tcPr>
          <w:p w14:paraId="3DECF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auto" w:sz="4" w:space="0"/>
              <w:right w:val="single" w:color="000000" w:sz="4" w:space="0"/>
            </w:tcBorders>
            <w:noWrap w:val="0"/>
            <w:vAlign w:val="center"/>
          </w:tcPr>
          <w:p w14:paraId="1E4EA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62461388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F93E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5447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93EE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4DD5E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6244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11.03-11.07</w:t>
            </w:r>
          </w:p>
        </w:tc>
      </w:tr>
      <w:tr w14:paraId="3B5C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6B71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86C2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重庆市工程技术材料专业副高级职称评审委员会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746A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重庆文理学院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4641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工程系列（材料）</w:t>
            </w:r>
          </w:p>
        </w:tc>
        <w:tc>
          <w:tcPr>
            <w:tcW w:w="327" w:type="pct"/>
            <w:tcBorders>
              <w:top w:val="single" w:color="000000" w:sz="4" w:space="0"/>
              <w:left w:val="single" w:color="000000" w:sz="4" w:space="0"/>
              <w:bottom w:val="single" w:color="000000" w:sz="4" w:space="0"/>
              <w:right w:val="single" w:color="auto" w:sz="4" w:space="0"/>
            </w:tcBorders>
            <w:noWrap w:val="0"/>
            <w:vAlign w:val="center"/>
          </w:tcPr>
          <w:p w14:paraId="37320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38BF4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59850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13350322194</w:t>
            </w:r>
          </w:p>
        </w:tc>
        <w:tc>
          <w:tcPr>
            <w:tcW w:w="300" w:type="pct"/>
            <w:tcBorders>
              <w:top w:val="single" w:color="000000" w:sz="4" w:space="0"/>
              <w:left w:val="single" w:color="auto" w:sz="4" w:space="0"/>
              <w:bottom w:val="single" w:color="000000" w:sz="4" w:space="0"/>
              <w:right w:val="single" w:color="000000" w:sz="4" w:space="0"/>
            </w:tcBorders>
            <w:noWrap w:val="0"/>
            <w:vAlign w:val="center"/>
          </w:tcPr>
          <w:p w14:paraId="7B91B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p>
          <w:p w14:paraId="1532A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AA6F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12月5日前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31D8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12.06-12.12</w:t>
            </w:r>
          </w:p>
        </w:tc>
      </w:tr>
      <w:tr w14:paraId="2D5A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5CE8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666B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重庆市老年教育学校教师高级职称评审委员会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9835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重庆市渝中区山城老年大学</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BC17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老年教育学校教师系列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61D8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auto" w:sz="4" w:space="0"/>
              <w:left w:val="single" w:color="000000" w:sz="4" w:space="0"/>
              <w:bottom w:val="single" w:color="000000" w:sz="4" w:space="0"/>
              <w:right w:val="nil"/>
            </w:tcBorders>
            <w:noWrap w:val="0"/>
            <w:vAlign w:val="center"/>
          </w:tcPr>
          <w:p w14:paraId="3C1BA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auto" w:sz="4" w:space="0"/>
              <w:left w:val="single" w:color="000000" w:sz="4" w:space="0"/>
              <w:bottom w:val="single" w:color="000000" w:sz="4" w:space="0"/>
              <w:right w:val="single" w:color="000000" w:sz="4" w:space="0"/>
            </w:tcBorders>
            <w:noWrap w:val="0"/>
            <w:vAlign w:val="center"/>
          </w:tcPr>
          <w:p w14:paraId="0E7CE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63825508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F928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F58A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92A3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9607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11月28日前</w:t>
            </w:r>
          </w:p>
        </w:tc>
      </w:tr>
      <w:tr w14:paraId="71DF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FEAD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54F2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重庆市工程技术冶金专业副高级职称评审委员会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ABDC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重庆钢铁（集团）有限责任公司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899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工程系列（冶金）</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B1E3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7374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3C6C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68846154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DF1C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04D7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A370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5B127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.20</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5A52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10.22</w:t>
            </w:r>
            <w:r>
              <w:rPr>
                <w:rStyle w:val="23"/>
                <w:rFonts w:hint="eastAsia" w:ascii="Times New Roman" w:hAnsi="Times New Roman" w:eastAsia="方正仿宋_GBK" w:cs="Times New Roman"/>
                <w:sz w:val="24"/>
                <w:szCs w:val="24"/>
                <w:highlight w:val="none"/>
                <w:lang w:val="en-US" w:eastAsia="zh-CN" w:bidi="ar"/>
              </w:rPr>
              <w:t>-</w:t>
            </w:r>
          </w:p>
          <w:p w14:paraId="490D0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r>
      <w:tr w14:paraId="564D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C3EC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6708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重庆市工程技术化工专业副高级职称评审委员会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6C1E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重庆化医控股（集团）公司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70D1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工程系列（化工）</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6A76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75846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F65D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63210329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9771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953F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0B4A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68E52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.24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617D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10.27</w:t>
            </w:r>
            <w:r>
              <w:rPr>
                <w:rStyle w:val="23"/>
                <w:rFonts w:hint="eastAsia" w:ascii="Times New Roman" w:hAnsi="Times New Roman" w:eastAsia="方正仿宋_GBK" w:cs="Times New Roman"/>
                <w:sz w:val="24"/>
                <w:szCs w:val="24"/>
                <w:highlight w:val="none"/>
                <w:lang w:val="en-US" w:eastAsia="zh-CN" w:bidi="ar"/>
              </w:rPr>
              <w:t>-</w:t>
            </w:r>
          </w:p>
          <w:p w14:paraId="2E117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r>
      <w:tr w14:paraId="524C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4046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A517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重庆市工程技术机械电气专业副高级职称评审委员会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4A88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重庆机电控股（集团）公司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2DA5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30F19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（机械电气）</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A5B4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4CA3F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A3FA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63075691</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514B0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842D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1E32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68FF0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.17</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D5F8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11.03-11.</w:t>
            </w:r>
            <w:r>
              <w:rPr>
                <w:rStyle w:val="23"/>
                <w:rFonts w:hint="eastAsia" w:ascii="Times New Roman" w:hAnsi="Times New Roman" w:eastAsia="方正仿宋_GBK" w:cs="Times New Roman"/>
                <w:sz w:val="24"/>
                <w:szCs w:val="24"/>
                <w:highlight w:val="none"/>
                <w:lang w:val="en-US" w:eastAsia="zh-CN" w:bidi="ar"/>
              </w:rPr>
              <w:t>0</w:t>
            </w:r>
            <w:r>
              <w:rPr>
                <w:rStyle w:val="23"/>
                <w:rFonts w:hint="default" w:ascii="Times New Roman" w:hAnsi="Times New Roman" w:eastAsia="方正仿宋_GBK" w:cs="Times New Roman"/>
                <w:sz w:val="24"/>
                <w:szCs w:val="24"/>
                <w:highlight w:val="none"/>
                <w:lang w:val="en-US" w:eastAsia="zh-CN" w:bidi="ar"/>
              </w:rPr>
              <w:t>7</w:t>
            </w:r>
          </w:p>
        </w:tc>
      </w:tr>
      <w:tr w14:paraId="56A8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3E46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45F4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重庆市工程技术数字技术专业副高级职称评审委员会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089D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重庆市人才交流服务中心</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03C4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6C9EC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（数字技术）</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EEAE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36A23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031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65721275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7A15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971D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1BF5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60FB9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.25</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161D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10.25-11.3</w:t>
            </w:r>
          </w:p>
        </w:tc>
      </w:tr>
      <w:tr w14:paraId="1B53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CB23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29A7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重庆市工程技术仪器仪表专业副高级职称评审委员会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FA64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中国四联仪器仪表集团有限公司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87E8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p w14:paraId="0623E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（仪器仪表）</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5D2F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FFBC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3072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68860105</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67032795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FE8A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3B7A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90B9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9.16</w:t>
            </w:r>
            <w:r>
              <w:rPr>
                <w:rFonts w:hint="eastAsia" w:ascii="Times New Roman" w:hAnsi="Times New Roman" w:cs="Times New Roman"/>
                <w:i w:val="0"/>
                <w:iCs w:val="0"/>
                <w:color w:val="000000"/>
                <w:kern w:val="0"/>
                <w:sz w:val="24"/>
                <w:szCs w:val="24"/>
                <w:highlight w:val="none"/>
                <w:u w:val="none"/>
                <w:lang w:val="en-US" w:eastAsia="zh-CN" w:bidi="ar"/>
              </w:rPr>
              <w:t>-</w:t>
            </w:r>
          </w:p>
          <w:p w14:paraId="01886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F23A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11.01-11.10</w:t>
            </w:r>
          </w:p>
        </w:tc>
      </w:tr>
      <w:tr w14:paraId="680D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E3F4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74DC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重庆市党校系统教师高级职称评审委员会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E8CA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中共重庆市委党校重庆行政学院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1EBA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党校系统教师系列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40B7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w:t>
            </w:r>
          </w:p>
        </w:tc>
        <w:tc>
          <w:tcPr>
            <w:tcW w:w="379" w:type="pct"/>
            <w:tcBorders>
              <w:top w:val="single" w:color="000000" w:sz="4" w:space="0"/>
              <w:left w:val="single" w:color="000000" w:sz="4" w:space="0"/>
              <w:bottom w:val="single" w:color="000000" w:sz="4" w:space="0"/>
              <w:right w:val="nil"/>
            </w:tcBorders>
            <w:noWrap w:val="0"/>
            <w:vAlign w:val="center"/>
          </w:tcPr>
          <w:p w14:paraId="5939E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FA51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68031065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1582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02D4A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0F0F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10月18日前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47C30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11月30日前</w:t>
            </w:r>
          </w:p>
        </w:tc>
      </w:tr>
      <w:tr w14:paraId="71B1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14CB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78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56DC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重庆市工程技术副高级职称社会人才评审委员会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0920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重庆市人才交流服务中心</w:t>
            </w:r>
          </w:p>
        </w:tc>
        <w:tc>
          <w:tcPr>
            <w:tcW w:w="745" w:type="pct"/>
            <w:tcBorders>
              <w:top w:val="single" w:color="000000" w:sz="4" w:space="0"/>
              <w:left w:val="single" w:color="000000" w:sz="4" w:space="0"/>
              <w:bottom w:val="single" w:color="000000" w:sz="4" w:space="0"/>
              <w:right w:val="nil"/>
            </w:tcBorders>
            <w:noWrap/>
            <w:vAlign w:val="center"/>
          </w:tcPr>
          <w:p w14:paraId="7CA19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A08EE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市人才中心档案托管人员</w:t>
            </w:r>
          </w:p>
        </w:tc>
        <w:tc>
          <w:tcPr>
            <w:tcW w:w="379" w:type="pct"/>
            <w:tcBorders>
              <w:top w:val="single" w:color="000000" w:sz="4" w:space="0"/>
              <w:left w:val="single" w:color="000000" w:sz="4" w:space="0"/>
              <w:bottom w:val="single" w:color="000000" w:sz="4" w:space="0"/>
              <w:right w:val="nil"/>
            </w:tcBorders>
            <w:noWrap w:val="0"/>
            <w:vAlign w:val="center"/>
          </w:tcPr>
          <w:p w14:paraId="7638C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6B4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88956629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1FC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6705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28</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F9AA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11月28日前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0E33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12.</w:t>
            </w:r>
            <w:r>
              <w:rPr>
                <w:rStyle w:val="23"/>
                <w:rFonts w:hint="eastAsia" w:ascii="Times New Roman" w:hAnsi="Times New Roman" w:eastAsia="方正仿宋_GBK" w:cs="Times New Roman"/>
                <w:sz w:val="24"/>
                <w:szCs w:val="24"/>
                <w:highlight w:val="none"/>
                <w:lang w:val="en-US" w:eastAsia="zh-CN" w:bidi="ar"/>
              </w:rPr>
              <w:t>0</w:t>
            </w:r>
            <w:r>
              <w:rPr>
                <w:rStyle w:val="23"/>
                <w:rFonts w:hint="default" w:ascii="Times New Roman" w:hAnsi="Times New Roman" w:eastAsia="方正仿宋_GBK" w:cs="Times New Roman"/>
                <w:sz w:val="24"/>
                <w:szCs w:val="24"/>
                <w:highlight w:val="none"/>
                <w:lang w:val="en-US" w:eastAsia="zh-CN" w:bidi="ar"/>
              </w:rPr>
              <w:t>1-</w:t>
            </w:r>
          </w:p>
          <w:p w14:paraId="59EE9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12.</w:t>
            </w:r>
            <w:r>
              <w:rPr>
                <w:rStyle w:val="23"/>
                <w:rFonts w:hint="eastAsia" w:ascii="Times New Roman" w:hAnsi="Times New Roman" w:eastAsia="方正仿宋_GBK" w:cs="Times New Roman"/>
                <w:sz w:val="24"/>
                <w:szCs w:val="24"/>
                <w:highlight w:val="none"/>
                <w:lang w:val="en-US" w:eastAsia="zh-CN" w:bidi="ar"/>
              </w:rPr>
              <w:t>0</w:t>
            </w:r>
            <w:r>
              <w:rPr>
                <w:rStyle w:val="23"/>
                <w:rFonts w:hint="default" w:ascii="Times New Roman" w:hAnsi="Times New Roman" w:eastAsia="方正仿宋_GBK" w:cs="Times New Roman"/>
                <w:sz w:val="24"/>
                <w:szCs w:val="24"/>
                <w:highlight w:val="none"/>
                <w:lang w:val="en-US" w:eastAsia="zh-CN" w:bidi="ar"/>
              </w:rPr>
              <w:t>5</w:t>
            </w:r>
          </w:p>
        </w:tc>
      </w:tr>
      <w:tr w14:paraId="598F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E98A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宋体" w:cs="Times New Roman"/>
                <w:i w:val="0"/>
                <w:iCs w:val="0"/>
                <w:color w:val="000000"/>
                <w:kern w:val="2"/>
                <w:sz w:val="24"/>
                <w:szCs w:val="24"/>
                <w:highlight w:val="none"/>
                <w:u w:val="none"/>
                <w:lang w:val="en-US" w:eastAsia="zh-CN" w:bidi="ar-SA"/>
              </w:rPr>
              <w:t>79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0164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重庆市非公中小企业工程技术副高级职称评审委员会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BC46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重庆市经济和信息化委员会</w:t>
            </w:r>
          </w:p>
        </w:tc>
        <w:tc>
          <w:tcPr>
            <w:tcW w:w="745" w:type="pct"/>
            <w:tcBorders>
              <w:top w:val="single" w:color="000000" w:sz="4" w:space="0"/>
              <w:left w:val="single" w:color="000000" w:sz="4" w:space="0"/>
              <w:bottom w:val="single" w:color="000000" w:sz="4" w:space="0"/>
              <w:right w:val="nil"/>
            </w:tcBorders>
            <w:noWrap/>
            <w:vAlign w:val="center"/>
          </w:tcPr>
          <w:p w14:paraId="45EBF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B18D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全市非公中小企业</w:t>
            </w:r>
          </w:p>
        </w:tc>
        <w:tc>
          <w:tcPr>
            <w:tcW w:w="379" w:type="pct"/>
            <w:tcBorders>
              <w:top w:val="single" w:color="000000" w:sz="4" w:space="0"/>
              <w:left w:val="single" w:color="000000" w:sz="4" w:space="0"/>
              <w:bottom w:val="single" w:color="000000" w:sz="4" w:space="0"/>
              <w:right w:val="nil"/>
            </w:tcBorders>
            <w:noWrap w:val="0"/>
            <w:vAlign w:val="center"/>
          </w:tcPr>
          <w:p w14:paraId="74CDA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358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60332622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798D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9.26-</w:t>
            </w:r>
          </w:p>
          <w:p w14:paraId="75453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03B8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9.26-</w:t>
            </w:r>
          </w:p>
          <w:p w14:paraId="24157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11.11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F654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11.13-11.20</w:t>
            </w:r>
          </w:p>
        </w:tc>
      </w:tr>
      <w:tr w14:paraId="4958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4040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CA34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重庆市工程技术副高级职称市工程师协会评审委员会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5DE2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重庆市工程师协会</w:t>
            </w:r>
          </w:p>
        </w:tc>
        <w:tc>
          <w:tcPr>
            <w:tcW w:w="745" w:type="pct"/>
            <w:tcBorders>
              <w:top w:val="single" w:color="000000" w:sz="4" w:space="0"/>
              <w:left w:val="single" w:color="000000" w:sz="4" w:space="0"/>
              <w:bottom w:val="single" w:color="000000" w:sz="4" w:space="0"/>
              <w:right w:val="nil"/>
            </w:tcBorders>
            <w:noWrap/>
            <w:vAlign w:val="center"/>
          </w:tcPr>
          <w:p w14:paraId="2944E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EFB1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全市非公企业会员单位</w:t>
            </w:r>
          </w:p>
        </w:tc>
        <w:tc>
          <w:tcPr>
            <w:tcW w:w="379" w:type="pct"/>
            <w:tcBorders>
              <w:top w:val="single" w:color="000000" w:sz="4" w:space="0"/>
              <w:left w:val="single" w:color="000000" w:sz="4" w:space="0"/>
              <w:bottom w:val="single" w:color="000000" w:sz="4" w:space="0"/>
              <w:right w:val="nil"/>
            </w:tcBorders>
            <w:noWrap w:val="0"/>
            <w:vAlign w:val="center"/>
          </w:tcPr>
          <w:p w14:paraId="674E4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6F4B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63616287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80DC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p>
          <w:p w14:paraId="4FEC1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11.10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3B4A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9.22-</w:t>
            </w:r>
          </w:p>
          <w:p w14:paraId="648B8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11.14</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4B0FB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11.17-11.21</w:t>
            </w:r>
          </w:p>
        </w:tc>
      </w:tr>
      <w:tr w14:paraId="4A06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EB4F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CBA8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重庆市工商联工程技术副高级职称评审委员会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AD86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重庆市工商业联合会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B8A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20B5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全市非公企业</w:t>
            </w:r>
          </w:p>
        </w:tc>
        <w:tc>
          <w:tcPr>
            <w:tcW w:w="379" w:type="pct"/>
            <w:tcBorders>
              <w:top w:val="single" w:color="000000" w:sz="4" w:space="0"/>
              <w:left w:val="single" w:color="000000" w:sz="4" w:space="0"/>
              <w:bottom w:val="single" w:color="000000" w:sz="4" w:space="0"/>
              <w:right w:val="nil"/>
            </w:tcBorders>
            <w:noWrap w:val="0"/>
            <w:vAlign w:val="center"/>
          </w:tcPr>
          <w:p w14:paraId="5B120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D63B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67516732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05B4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F060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8C7C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EA38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6B42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34B6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B2D1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重庆市教育系统社会科学研究高级职称评审委员会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8E8D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3C22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9B26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本系统</w:t>
            </w:r>
          </w:p>
        </w:tc>
        <w:tc>
          <w:tcPr>
            <w:tcW w:w="379" w:type="pct"/>
            <w:tcBorders>
              <w:top w:val="single" w:color="000000" w:sz="4" w:space="0"/>
              <w:left w:val="single" w:color="000000" w:sz="4" w:space="0"/>
              <w:bottom w:val="single" w:color="000000" w:sz="4" w:space="0"/>
              <w:right w:val="nil"/>
            </w:tcBorders>
            <w:noWrap w:val="0"/>
            <w:vAlign w:val="center"/>
          </w:tcPr>
          <w:p w14:paraId="6F2A6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B68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2C9B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10.01</w:t>
            </w:r>
            <w:r>
              <w:rPr>
                <w:rFonts w:hint="eastAsia" w:ascii="Times New Roman" w:hAnsi="Times New Roman" w:cs="Times New Roman"/>
                <w:i w:val="0"/>
                <w:iCs w:val="0"/>
                <w:color w:val="000000"/>
                <w:kern w:val="0"/>
                <w:sz w:val="24"/>
                <w:szCs w:val="24"/>
                <w:highlight w:val="none"/>
                <w:u w:val="none"/>
                <w:lang w:val="en-US" w:eastAsia="zh-CN" w:bidi="ar"/>
              </w:rPr>
              <w:t>-</w:t>
            </w:r>
          </w:p>
          <w:p w14:paraId="1DE2C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C242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10.20</w:t>
            </w:r>
            <w:r>
              <w:rPr>
                <w:rStyle w:val="23"/>
                <w:rFonts w:hint="eastAsia" w:ascii="Times New Roman" w:hAnsi="Times New Roman" w:eastAsia="方正仿宋_GBK" w:cs="Times New Roman"/>
                <w:sz w:val="24"/>
                <w:szCs w:val="24"/>
                <w:highlight w:val="none"/>
                <w:lang w:val="en-US" w:eastAsia="zh-CN" w:bidi="ar"/>
              </w:rPr>
              <w:t>-</w:t>
            </w:r>
          </w:p>
          <w:p w14:paraId="166E2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B48C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11.01-11.07</w:t>
            </w:r>
          </w:p>
        </w:tc>
      </w:tr>
      <w:tr w14:paraId="1458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50C2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2292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重庆市教育系统自然科学研究高级职称评审委员会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DFD2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重庆市教育委员会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1BD1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DA44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本系统</w:t>
            </w:r>
          </w:p>
        </w:tc>
        <w:tc>
          <w:tcPr>
            <w:tcW w:w="379" w:type="pct"/>
            <w:tcBorders>
              <w:top w:val="single" w:color="000000" w:sz="4" w:space="0"/>
              <w:left w:val="single" w:color="000000" w:sz="4" w:space="0"/>
              <w:bottom w:val="single" w:color="000000" w:sz="4" w:space="0"/>
              <w:right w:val="nil"/>
            </w:tcBorders>
            <w:noWrap w:val="0"/>
            <w:vAlign w:val="center"/>
          </w:tcPr>
          <w:p w14:paraId="74A1E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nil"/>
            </w:tcBorders>
            <w:noWrap w:val="0"/>
            <w:vAlign w:val="center"/>
          </w:tcPr>
          <w:p w14:paraId="7A691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63633286</w:t>
            </w:r>
          </w:p>
        </w:tc>
        <w:tc>
          <w:tcPr>
            <w:tcW w:w="300" w:type="pct"/>
            <w:tcBorders>
              <w:top w:val="single" w:color="000000" w:sz="4" w:space="0"/>
              <w:left w:val="single" w:color="000000" w:sz="4" w:space="0"/>
              <w:bottom w:val="single" w:color="000000" w:sz="4" w:space="0"/>
              <w:right w:val="nil"/>
            </w:tcBorders>
            <w:noWrap w:val="0"/>
            <w:vAlign w:val="center"/>
          </w:tcPr>
          <w:p w14:paraId="2C8B9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ascii="Times New Roman" w:hAnsi="Times New Roman"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cs="Times New Roman"/>
                <w:i w:val="0"/>
                <w:iCs w:val="0"/>
                <w:color w:val="000000"/>
                <w:kern w:val="0"/>
                <w:sz w:val="24"/>
                <w:szCs w:val="24"/>
                <w:highlight w:val="none"/>
                <w:u w:val="none"/>
                <w:lang w:val="en-US" w:eastAsia="zh-CN" w:bidi="ar"/>
              </w:rPr>
              <w:t>-</w:t>
            </w:r>
          </w:p>
          <w:p w14:paraId="11C0C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289" w:type="pct"/>
            <w:tcBorders>
              <w:top w:val="single" w:color="000000" w:sz="4" w:space="0"/>
              <w:left w:val="single" w:color="000000" w:sz="4" w:space="0"/>
              <w:bottom w:val="single" w:color="000000" w:sz="4" w:space="0"/>
              <w:right w:val="nil"/>
            </w:tcBorders>
            <w:noWrap w:val="0"/>
            <w:vAlign w:val="center"/>
          </w:tcPr>
          <w:p w14:paraId="39CC7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10.20</w:t>
            </w:r>
            <w:r>
              <w:rPr>
                <w:rStyle w:val="23"/>
                <w:rFonts w:hint="eastAsia" w:ascii="Times New Roman" w:hAnsi="Times New Roman" w:eastAsia="方正仿宋_GBK" w:cs="Times New Roman"/>
                <w:sz w:val="24"/>
                <w:szCs w:val="24"/>
                <w:highlight w:val="none"/>
                <w:lang w:val="en-US" w:eastAsia="zh-CN" w:bidi="ar"/>
              </w:rPr>
              <w:t>-</w:t>
            </w:r>
          </w:p>
          <w:p w14:paraId="54CD0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4DCF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11.01-11.07</w:t>
            </w:r>
          </w:p>
        </w:tc>
      </w:tr>
      <w:tr w14:paraId="2E1C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FF1A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A459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重庆市卫生管理研究专业高级职称评审委员会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CB57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重庆市卫生健康委员会</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DBA4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社会科学研究系列（卫生管理研究）</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4FF4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本系统</w:t>
            </w:r>
          </w:p>
        </w:tc>
        <w:tc>
          <w:tcPr>
            <w:tcW w:w="379" w:type="pct"/>
            <w:tcBorders>
              <w:top w:val="single" w:color="000000" w:sz="4" w:space="0"/>
              <w:left w:val="single" w:color="000000" w:sz="4" w:space="0"/>
              <w:bottom w:val="single" w:color="000000" w:sz="4" w:space="0"/>
              <w:right w:val="nil"/>
            </w:tcBorders>
            <w:noWrap w:val="0"/>
            <w:vAlign w:val="center"/>
          </w:tcPr>
          <w:p w14:paraId="5C667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正高级、副高级</w:t>
            </w:r>
          </w:p>
        </w:tc>
        <w:tc>
          <w:tcPr>
            <w:tcW w:w="556" w:type="pct"/>
            <w:tcBorders>
              <w:top w:val="single" w:color="000000" w:sz="4" w:space="0"/>
              <w:left w:val="single" w:color="000000" w:sz="4" w:space="0"/>
              <w:bottom w:val="single" w:color="000000" w:sz="4" w:space="0"/>
              <w:right w:val="nil"/>
            </w:tcBorders>
            <w:noWrap w:val="0"/>
            <w:vAlign w:val="center"/>
          </w:tcPr>
          <w:p w14:paraId="45DB2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67706581</w:t>
            </w:r>
          </w:p>
        </w:tc>
        <w:tc>
          <w:tcPr>
            <w:tcW w:w="871" w:type="dxa"/>
            <w:tcBorders>
              <w:top w:val="single" w:color="000000" w:sz="4" w:space="0"/>
              <w:left w:val="single" w:color="000000" w:sz="4" w:space="0"/>
              <w:bottom w:val="single" w:color="000000" w:sz="4" w:space="0"/>
              <w:right w:val="nil"/>
            </w:tcBorders>
            <w:noWrap w:val="0"/>
            <w:vAlign w:val="center"/>
          </w:tcPr>
          <w:p w14:paraId="1D2BD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839" w:type="dxa"/>
            <w:tcBorders>
              <w:top w:val="single" w:color="000000" w:sz="4" w:space="0"/>
              <w:left w:val="single" w:color="000000" w:sz="4" w:space="0"/>
              <w:bottom w:val="single" w:color="000000" w:sz="4" w:space="0"/>
              <w:right w:val="nil"/>
            </w:tcBorders>
            <w:noWrap w:val="0"/>
            <w:vAlign w:val="center"/>
          </w:tcPr>
          <w:p w14:paraId="76E25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871" w:type="dxa"/>
            <w:tcBorders>
              <w:top w:val="single" w:color="000000" w:sz="4" w:space="0"/>
              <w:left w:val="single" w:color="000000" w:sz="4" w:space="0"/>
              <w:bottom w:val="single" w:color="000000" w:sz="4" w:space="0"/>
              <w:right w:val="single" w:color="auto" w:sz="4" w:space="0"/>
            </w:tcBorders>
            <w:noWrap/>
            <w:vAlign w:val="center"/>
          </w:tcPr>
          <w:p w14:paraId="15436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44C1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8031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42CF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两江新区工程技术副高级职称评审委员会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BE66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两江新区职改办</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D897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A293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本辖区</w:t>
            </w:r>
          </w:p>
        </w:tc>
        <w:tc>
          <w:tcPr>
            <w:tcW w:w="379" w:type="pct"/>
            <w:tcBorders>
              <w:top w:val="single" w:color="000000" w:sz="4" w:space="0"/>
              <w:left w:val="single" w:color="000000" w:sz="4" w:space="0"/>
              <w:bottom w:val="single" w:color="000000" w:sz="4" w:space="0"/>
              <w:right w:val="nil"/>
            </w:tcBorders>
            <w:noWrap w:val="0"/>
            <w:vAlign w:val="center"/>
          </w:tcPr>
          <w:p w14:paraId="319BC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CA1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65626430</w:t>
            </w:r>
            <w:r>
              <w:rPr>
                <w:rStyle w:val="23"/>
                <w:highlight w:val="none"/>
                <w:lang w:val="en-US" w:eastAsia="zh-CN"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63200623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A821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E196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6BC6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6D6B7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51F7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11.01-11.07</w:t>
            </w:r>
          </w:p>
        </w:tc>
      </w:tr>
      <w:tr w14:paraId="37F5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525B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2BFC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重庆高新区工程技术副高级职称评审委员会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7410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重庆高新区职改办</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71FC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EA5C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本辖区</w:t>
            </w:r>
          </w:p>
        </w:tc>
        <w:tc>
          <w:tcPr>
            <w:tcW w:w="379" w:type="pct"/>
            <w:tcBorders>
              <w:top w:val="single" w:color="000000" w:sz="4" w:space="0"/>
              <w:left w:val="single" w:color="000000" w:sz="4" w:space="0"/>
              <w:bottom w:val="single" w:color="000000" w:sz="4" w:space="0"/>
              <w:right w:val="nil"/>
            </w:tcBorders>
            <w:noWrap w:val="0"/>
            <w:vAlign w:val="center"/>
          </w:tcPr>
          <w:p w14:paraId="4C2A0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E972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68600935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C9D8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61AD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F58C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058FF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CD0E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11.04-11.07</w:t>
            </w:r>
          </w:p>
        </w:tc>
      </w:tr>
      <w:tr w14:paraId="641F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D84F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7477F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重庆医科大学附属第一医院卫生技术副高级职称评审委员会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DFC6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重庆医科大学附属第一医院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1229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3CFD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7DA55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501D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89012693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36BE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41EE4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2216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4749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8E52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D608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重庆医科大学附属第二医院卫生技术副高级职称评审委员会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537A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重庆医科大学附属第二医院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8DF2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A328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32E18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0BD7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62888203</w:t>
            </w:r>
          </w:p>
        </w:tc>
        <w:tc>
          <w:tcPr>
            <w:tcW w:w="300" w:type="pct"/>
            <w:tcBorders>
              <w:top w:val="single" w:color="000000" w:sz="4" w:space="0"/>
              <w:left w:val="single" w:color="000000" w:sz="4" w:space="0"/>
              <w:bottom w:val="single" w:color="000000" w:sz="4" w:space="0"/>
              <w:right w:val="nil"/>
            </w:tcBorders>
            <w:noWrap w:val="0"/>
            <w:vAlign w:val="center"/>
          </w:tcPr>
          <w:p w14:paraId="7E3CB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27FE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020B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1F3D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02FB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D855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重庆医科大学附属口腔医院卫生技术副高级职称评审委员会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C403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重庆医科大学附属口腔医院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144CC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9584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3C5D6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998F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88602360</w:t>
            </w:r>
          </w:p>
        </w:tc>
        <w:tc>
          <w:tcPr>
            <w:tcW w:w="300" w:type="pct"/>
            <w:tcBorders>
              <w:top w:val="single" w:color="000000" w:sz="4" w:space="0"/>
              <w:left w:val="single" w:color="000000" w:sz="4" w:space="0"/>
              <w:bottom w:val="single" w:color="000000" w:sz="4" w:space="0"/>
              <w:right w:val="nil"/>
            </w:tcBorders>
            <w:noWrap w:val="0"/>
            <w:vAlign w:val="center"/>
          </w:tcPr>
          <w:p w14:paraId="6AA25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1DA4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B88F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4417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DE0D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5CEA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重庆医科大学附属儿童医院卫生技术副高级职称评审委员会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D282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重庆医科大学附属儿童医院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4C1A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1826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641D5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0AE0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63318050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0F82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09A1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CC33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6151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CAED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FFF7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重庆医科大学附属永川医院卫生技术副高级职称评审委员会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8C95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重庆医科大学附属永川医院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3A3F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C5C4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2B218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05A6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85381611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D6C8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BEA2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FC0A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4D93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99F9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7235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重庆市人民医院卫生技术副高级职称评审委员会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80C4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重庆市人民医院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A605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C146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626EE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639C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63390061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71AC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603F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259A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199F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E1FA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325A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B0DC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重庆市中医院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5E98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DAAC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0DCB0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4285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67114545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100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6898E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5CA70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7019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B72F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A51D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重庆大学附属肿瘤医院卫生技术副高级职称评审委员会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ADB5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重庆大学附属肿瘤医院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E0E0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D8B9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15B40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D16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65079127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394F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61AB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30863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1C0D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4481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B148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陆军军医大学第二附属医院卫生技术副高级职称评审委员会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2833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陆军军医大学第二附属医院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16FB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F51A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ign w:val="center"/>
          </w:tcPr>
          <w:p w14:paraId="540E9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C342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68774947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2BD6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DC2C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0DAE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5862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CC62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1EF0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陆军军医大学第一附属医院卫生技术副高级职称评审委员会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8958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陆军军医大学第一附属医院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63C7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0C63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0DB87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0E3A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68754142</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68754144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6015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6A64F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F369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7B53D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11月30日前</w:t>
            </w:r>
          </w:p>
        </w:tc>
      </w:tr>
      <w:tr w14:paraId="27B9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7756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5EF6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陆军特色医学中心卫生技术副高级职称评审委员会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A5C5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中国人民解放军陆军特色医学中心</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2E73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卫生系列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D1E3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248C1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504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68757294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53DC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713A4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34DDD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54FDC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286A8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11.01-11.10</w:t>
            </w:r>
          </w:p>
        </w:tc>
      </w:tr>
      <w:tr w14:paraId="098E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2AA38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C1BA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重庆市科学技术研究院自然科学研究副高级职称评审委员会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F7C0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AE2B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5816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0F14A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5E14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67301338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4C65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3764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24F2C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77336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CC8F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10.31-11.15</w:t>
            </w:r>
          </w:p>
        </w:tc>
      </w:tr>
      <w:tr w14:paraId="31EF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0AAD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3F41B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5EA8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重庆市科学技术研究院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BFD7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A5D3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6E9F6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AC05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67301338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27CB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1827F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5CC9B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619FC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37B5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10.31-11.15</w:t>
            </w:r>
          </w:p>
        </w:tc>
      </w:tr>
      <w:tr w14:paraId="6C03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7082D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A0B2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重庆市农业科学院农业技术副高级职称评审委员会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646F5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4661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E1EC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343DE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4B46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68076211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D73A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r>
              <w:rPr>
                <w:rFonts w:hint="eastAsia" w:ascii="Times New Roman" w:hAnsi="Times New Roman" w:cs="Times New Roman"/>
                <w:i w:val="0"/>
                <w:iCs w:val="0"/>
                <w:color w:val="000000"/>
                <w:kern w:val="0"/>
                <w:sz w:val="24"/>
                <w:szCs w:val="24"/>
                <w:highlight w:val="none"/>
                <w:u w:val="none"/>
                <w:lang w:val="en-US" w:eastAsia="zh-CN" w:bidi="ar"/>
              </w:rPr>
              <w:t>-</w:t>
            </w:r>
          </w:p>
          <w:p w14:paraId="0F8A6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7570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10.01-11.15</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6D315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10.21-11.08</w:t>
            </w:r>
          </w:p>
        </w:tc>
      </w:tr>
      <w:tr w14:paraId="755C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35E6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26064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重庆市农业科学院自然科学研究副高级职称评审委员会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F519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重庆市农业科学院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FD4D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5B9A0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0356F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659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68076211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A29D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r>
              <w:rPr>
                <w:rFonts w:hint="eastAsia" w:ascii="Times New Roman" w:hAnsi="Times New Roman" w:cs="Times New Roman"/>
                <w:i w:val="0"/>
                <w:iCs w:val="0"/>
                <w:color w:val="000000"/>
                <w:kern w:val="0"/>
                <w:sz w:val="24"/>
                <w:szCs w:val="24"/>
                <w:highlight w:val="none"/>
                <w:u w:val="none"/>
                <w:lang w:val="en-US" w:eastAsia="zh-CN" w:bidi="ar"/>
              </w:rPr>
              <w:t>-</w:t>
            </w:r>
          </w:p>
          <w:p w14:paraId="77DD3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23D2F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10.01-11.15</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45E4D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10.21-11.08</w:t>
            </w:r>
          </w:p>
        </w:tc>
      </w:tr>
      <w:tr w14:paraId="4FD3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32CE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525E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重庆市畜牧科学院自然科学研究副高级职称评审委员会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52D85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E7C7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E46C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nil"/>
              <w:right w:val="nil"/>
            </w:tcBorders>
            <w:noWrap w:val="0"/>
            <w:vAlign w:val="center"/>
          </w:tcPr>
          <w:p w14:paraId="29896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776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46791959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2A54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39A4A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0F8C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1BF55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.16</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1EB96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6BBB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7F80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DE49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重庆市畜牧科学院畜牧兽医技术副高级职称评审委员会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0C214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重庆市畜牧科学院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6A5DD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农业系列</w:t>
            </w:r>
          </w:p>
          <w:p w14:paraId="45D09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（畜牧、兽医）</w:t>
            </w:r>
          </w:p>
        </w:tc>
        <w:tc>
          <w:tcPr>
            <w:tcW w:w="327" w:type="pct"/>
            <w:tcBorders>
              <w:top w:val="single" w:color="000000" w:sz="4" w:space="0"/>
              <w:left w:val="single" w:color="000000" w:sz="4" w:space="0"/>
              <w:bottom w:val="single" w:color="000000" w:sz="4" w:space="0"/>
              <w:right w:val="nil"/>
            </w:tcBorders>
            <w:noWrap w:val="0"/>
            <w:vAlign w:val="center"/>
          </w:tcPr>
          <w:p w14:paraId="7C45D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E952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w:t>
            </w:r>
          </w:p>
        </w:tc>
        <w:tc>
          <w:tcPr>
            <w:tcW w:w="556" w:type="pct"/>
            <w:tcBorders>
              <w:top w:val="nil"/>
              <w:left w:val="nil"/>
              <w:bottom w:val="nil"/>
              <w:right w:val="nil"/>
            </w:tcBorders>
            <w:noWrap w:val="0"/>
            <w:vAlign w:val="center"/>
          </w:tcPr>
          <w:p w14:paraId="29E70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46791959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68A2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A784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D58D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7EC68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.16</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16A22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5154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D1BE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61664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重庆机场集团工程技术副高级职称评审委员会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399F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重庆机场集团有限公司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B260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07B7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nil"/>
              <w:left w:val="single" w:color="000000" w:sz="4" w:space="0"/>
              <w:bottom w:val="single" w:color="000000" w:sz="4" w:space="0"/>
              <w:right w:val="nil"/>
            </w:tcBorders>
            <w:noWrap w:val="0"/>
            <w:vAlign w:val="center"/>
          </w:tcPr>
          <w:p w14:paraId="664E8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DE97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67153346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9B3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23A77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01D6C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9.16</w:t>
            </w:r>
            <w:r>
              <w:rPr>
                <w:rStyle w:val="23"/>
                <w:rFonts w:hint="eastAsia" w:ascii="Times New Roman" w:hAnsi="Times New Roman" w:eastAsia="方正仿宋_GBK" w:cs="Times New Roman"/>
                <w:sz w:val="24"/>
                <w:szCs w:val="24"/>
                <w:highlight w:val="none"/>
                <w:lang w:val="en-US" w:eastAsia="zh-CN" w:bidi="ar"/>
              </w:rPr>
              <w:t>-</w:t>
            </w:r>
          </w:p>
          <w:p w14:paraId="78F8A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.31</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4FDC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11.01-11.10</w:t>
            </w:r>
          </w:p>
        </w:tc>
      </w:tr>
      <w:tr w14:paraId="7145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D45C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105</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5E750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重庆水务环境集团工程技术副高级职称评审委员会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2DC5E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重庆水务环境控股集团有限公司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4855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3F0B7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272F1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FEFA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63998667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56B6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B102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48AFA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0A4E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5EAD6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106</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4E079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重庆城投集团工程技术副高级职称评审委员会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75100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重庆市城市建设投资（集团）有限公司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07BCE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7084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0BFE5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806C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63729419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24D9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nil"/>
            </w:tcBorders>
            <w:noWrap/>
            <w:vAlign w:val="center"/>
          </w:tcPr>
          <w:p w14:paraId="12FC4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391EF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7EFC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0302D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107</w:t>
            </w:r>
          </w:p>
        </w:tc>
        <w:tc>
          <w:tcPr>
            <w:tcW w:w="1085" w:type="pct"/>
            <w:tcBorders>
              <w:top w:val="single" w:color="000000" w:sz="4" w:space="0"/>
              <w:left w:val="single" w:color="000000" w:sz="4" w:space="0"/>
              <w:bottom w:val="nil"/>
              <w:right w:val="single" w:color="000000" w:sz="4" w:space="0"/>
            </w:tcBorders>
            <w:noWrap/>
            <w:vAlign w:val="center"/>
          </w:tcPr>
          <w:p w14:paraId="2F1FE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重庆市地产集团工程技术副高级职称评审委员会</w:t>
            </w:r>
          </w:p>
        </w:tc>
        <w:tc>
          <w:tcPr>
            <w:tcW w:w="812" w:type="pct"/>
            <w:tcBorders>
              <w:top w:val="single" w:color="000000" w:sz="4" w:space="0"/>
              <w:left w:val="single" w:color="000000" w:sz="4" w:space="0"/>
              <w:bottom w:val="nil"/>
              <w:right w:val="single" w:color="000000" w:sz="4" w:space="0"/>
            </w:tcBorders>
            <w:noWrap/>
            <w:vAlign w:val="center"/>
          </w:tcPr>
          <w:p w14:paraId="2F35F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重庆市地产集团有限公司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D4D4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A43E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1288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F145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67199285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87C7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9.22</w:t>
            </w:r>
            <w:r>
              <w:rPr>
                <w:rFonts w:hint="eastAsia" w:ascii="Times New Roman" w:hAnsi="Times New Roman" w:cs="Times New Roman"/>
                <w:i w:val="0"/>
                <w:iCs w:val="0"/>
                <w:color w:val="000000"/>
                <w:kern w:val="0"/>
                <w:sz w:val="24"/>
                <w:szCs w:val="24"/>
                <w:highlight w:val="none"/>
                <w:u w:val="none"/>
                <w:lang w:val="en-US" w:eastAsia="zh-CN" w:bidi="ar"/>
              </w:rPr>
              <w:t>-</w:t>
            </w:r>
          </w:p>
          <w:p w14:paraId="5E9E6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7E040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10月31日前</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0793D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11月10日前</w:t>
            </w:r>
          </w:p>
        </w:tc>
      </w:tr>
      <w:tr w14:paraId="6A86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4752B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108</w:t>
            </w:r>
          </w:p>
        </w:tc>
        <w:tc>
          <w:tcPr>
            <w:tcW w:w="1085" w:type="pct"/>
            <w:tcBorders>
              <w:top w:val="single" w:color="000000" w:sz="4" w:space="0"/>
              <w:left w:val="single" w:color="000000" w:sz="4" w:space="0"/>
              <w:bottom w:val="nil"/>
              <w:right w:val="single" w:color="000000" w:sz="4" w:space="0"/>
            </w:tcBorders>
            <w:noWrap/>
            <w:vAlign w:val="center"/>
          </w:tcPr>
          <w:p w14:paraId="3B8C2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重庆投资咨询集团工程技术副高级职称评审委员会</w:t>
            </w:r>
          </w:p>
        </w:tc>
        <w:tc>
          <w:tcPr>
            <w:tcW w:w="812" w:type="pct"/>
            <w:tcBorders>
              <w:top w:val="single" w:color="000000" w:sz="4" w:space="0"/>
              <w:left w:val="single" w:color="000000" w:sz="4" w:space="0"/>
              <w:bottom w:val="nil"/>
              <w:right w:val="single" w:color="000000" w:sz="4" w:space="0"/>
            </w:tcBorders>
            <w:noWrap/>
            <w:vAlign w:val="center"/>
          </w:tcPr>
          <w:p w14:paraId="41E83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重庆国际投资咨询集团</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3DBB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nil"/>
              <w:right w:val="single" w:color="000000" w:sz="4" w:space="0"/>
            </w:tcBorders>
            <w:noWrap w:val="0"/>
            <w:vAlign w:val="center"/>
          </w:tcPr>
          <w:p w14:paraId="72D64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nil"/>
              <w:right w:val="nil"/>
            </w:tcBorders>
            <w:noWrap w:val="0"/>
            <w:vAlign w:val="center"/>
          </w:tcPr>
          <w:p w14:paraId="294E0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2609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67706791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84B0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9.08</w:t>
            </w:r>
            <w:r>
              <w:rPr>
                <w:rFonts w:hint="eastAsia" w:ascii="Times New Roman" w:hAnsi="Times New Roman" w:cs="Times New Roman"/>
                <w:i w:val="0"/>
                <w:iCs w:val="0"/>
                <w:color w:val="000000"/>
                <w:kern w:val="0"/>
                <w:sz w:val="24"/>
                <w:szCs w:val="24"/>
                <w:highlight w:val="none"/>
                <w:u w:val="none"/>
                <w:lang w:val="en-US" w:eastAsia="zh-CN" w:bidi="ar"/>
              </w:rPr>
              <w:t>-</w:t>
            </w:r>
          </w:p>
          <w:p w14:paraId="44F1E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AD12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9.08</w:t>
            </w:r>
            <w:r>
              <w:rPr>
                <w:rStyle w:val="23"/>
                <w:rFonts w:hint="eastAsia" w:ascii="Times New Roman" w:hAnsi="Times New Roman" w:eastAsia="方正仿宋_GBK" w:cs="Times New Roman"/>
                <w:sz w:val="24"/>
                <w:szCs w:val="24"/>
                <w:highlight w:val="none"/>
                <w:lang w:val="en-US" w:eastAsia="zh-CN" w:bidi="ar"/>
              </w:rPr>
              <w:t>-</w:t>
            </w:r>
          </w:p>
          <w:p w14:paraId="0314A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10</w:t>
            </w:r>
            <w:r>
              <w:rPr>
                <w:rStyle w:val="23"/>
                <w:rFonts w:hint="default" w:ascii="Times New Roman" w:hAnsi="Times New Roman" w:eastAsia="方正仿宋_GBK" w:cs="Times New Roman"/>
                <w:sz w:val="24"/>
                <w:szCs w:val="24"/>
                <w:highlight w:val="none"/>
                <w:lang w:val="en-US" w:eastAsia="zh-CN" w:bidi="ar"/>
              </w:rPr>
              <w:t>.24</w:t>
            </w:r>
          </w:p>
        </w:tc>
        <w:tc>
          <w:tcPr>
            <w:tcW w:w="300" w:type="pct"/>
            <w:tcBorders>
              <w:top w:val="single" w:color="000000" w:sz="4" w:space="0"/>
              <w:left w:val="single" w:color="000000" w:sz="4" w:space="0"/>
              <w:bottom w:val="single" w:color="000000" w:sz="4" w:space="0"/>
              <w:right w:val="single" w:color="auto" w:sz="4" w:space="0"/>
            </w:tcBorders>
            <w:noWrap/>
            <w:vAlign w:val="center"/>
          </w:tcPr>
          <w:p w14:paraId="19139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default"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11月20日前</w:t>
            </w:r>
          </w:p>
        </w:tc>
      </w:tr>
      <w:tr w14:paraId="4F99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1C63D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109</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0D470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重庆设计集团工程技术副高级职称评审委员会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418D9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重庆设计集团有限公司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F95A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04E82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5EE9D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15E4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68503156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275D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10.01</w:t>
            </w:r>
            <w:r>
              <w:rPr>
                <w:rFonts w:hint="eastAsia" w:ascii="Times New Roman" w:hAnsi="Times New Roman" w:cs="Times New Roman"/>
                <w:i w:val="0"/>
                <w:iCs w:val="0"/>
                <w:color w:val="000000"/>
                <w:kern w:val="0"/>
                <w:sz w:val="24"/>
                <w:szCs w:val="24"/>
                <w:highlight w:val="none"/>
                <w:u w:val="none"/>
                <w:lang w:val="en-US" w:eastAsia="zh-CN" w:bidi="ar"/>
              </w:rPr>
              <w:t>-</w:t>
            </w:r>
          </w:p>
          <w:p w14:paraId="4C967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.31</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39A1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11.01-11.20</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05383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default" w:ascii="Times New Roman" w:hAnsi="Times New Roman" w:eastAsia="方正仿宋_GBK" w:cs="Times New Roman"/>
                <w:sz w:val="24"/>
                <w:szCs w:val="24"/>
                <w:highlight w:val="none"/>
                <w:lang w:val="en-US" w:eastAsia="zh-CN" w:bidi="ar"/>
              </w:rPr>
              <w:t>11月30日前</w:t>
            </w:r>
          </w:p>
        </w:tc>
      </w:tr>
      <w:tr w14:paraId="1741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6AE2D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110</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7A89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招商局交通科技（重庆）有限公司工程技术副高级职称评审委员会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3D5F7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招商局交通科技（重庆）有限公司</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ED60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7B49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2D093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副高级及以下</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190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62653016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BA05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FEAE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6A2C9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012A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000000" w:sz="4" w:space="0"/>
              <w:right w:val="single" w:color="000000" w:sz="4" w:space="0"/>
            </w:tcBorders>
            <w:noWrap w:val="0"/>
            <w:vAlign w:val="center"/>
          </w:tcPr>
          <w:p w14:paraId="39840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111</w:t>
            </w:r>
          </w:p>
        </w:tc>
        <w:tc>
          <w:tcPr>
            <w:tcW w:w="1085" w:type="pct"/>
            <w:tcBorders>
              <w:top w:val="single" w:color="000000" w:sz="4" w:space="0"/>
              <w:left w:val="single" w:color="000000" w:sz="4" w:space="0"/>
              <w:bottom w:val="single" w:color="000000" w:sz="4" w:space="0"/>
              <w:right w:val="single" w:color="000000" w:sz="4" w:space="0"/>
            </w:tcBorders>
            <w:noWrap/>
            <w:vAlign w:val="center"/>
          </w:tcPr>
          <w:p w14:paraId="1E97F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金凤实验室实验技术系列高级职称评审委员会</w:t>
            </w:r>
          </w:p>
        </w:tc>
        <w:tc>
          <w:tcPr>
            <w:tcW w:w="812" w:type="pct"/>
            <w:tcBorders>
              <w:top w:val="single" w:color="000000" w:sz="4" w:space="0"/>
              <w:left w:val="single" w:color="000000" w:sz="4" w:space="0"/>
              <w:bottom w:val="single" w:color="000000" w:sz="4" w:space="0"/>
              <w:right w:val="single" w:color="000000" w:sz="4" w:space="0"/>
            </w:tcBorders>
            <w:noWrap/>
            <w:vAlign w:val="center"/>
          </w:tcPr>
          <w:p w14:paraId="1EB84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E856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实验技术系列</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761B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000000" w:sz="4" w:space="0"/>
              <w:right w:val="nil"/>
            </w:tcBorders>
            <w:noWrap w:val="0"/>
            <w:vAlign w:val="center"/>
          </w:tcPr>
          <w:p w14:paraId="50B66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D0EA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68059905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441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30AD0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000000" w:sz="4" w:space="0"/>
              <w:right w:val="single" w:color="auto" w:sz="4" w:space="0"/>
            </w:tcBorders>
            <w:noWrap w:val="0"/>
            <w:vAlign w:val="center"/>
          </w:tcPr>
          <w:p w14:paraId="75FD6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r w14:paraId="6126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0" w:type="pct"/>
            <w:tcBorders>
              <w:top w:val="single" w:color="000000" w:sz="4" w:space="0"/>
              <w:left w:val="single" w:color="auto" w:sz="4" w:space="0"/>
              <w:bottom w:val="single" w:color="auto" w:sz="4" w:space="0"/>
              <w:right w:val="single" w:color="000000" w:sz="4" w:space="0"/>
            </w:tcBorders>
            <w:noWrap w:val="0"/>
            <w:vAlign w:val="center"/>
          </w:tcPr>
          <w:p w14:paraId="1F0F1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112</w:t>
            </w:r>
          </w:p>
        </w:tc>
        <w:tc>
          <w:tcPr>
            <w:tcW w:w="1085" w:type="pct"/>
            <w:tcBorders>
              <w:top w:val="single" w:color="000000" w:sz="4" w:space="0"/>
              <w:left w:val="single" w:color="000000" w:sz="4" w:space="0"/>
              <w:bottom w:val="single" w:color="auto" w:sz="4" w:space="0"/>
              <w:right w:val="single" w:color="000000" w:sz="4" w:space="0"/>
            </w:tcBorders>
            <w:noWrap/>
            <w:vAlign w:val="center"/>
          </w:tcPr>
          <w:p w14:paraId="12550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金凤实验室自然科学研究系列高级职称评审委员会</w:t>
            </w:r>
          </w:p>
        </w:tc>
        <w:tc>
          <w:tcPr>
            <w:tcW w:w="812" w:type="pct"/>
            <w:tcBorders>
              <w:top w:val="single" w:color="000000" w:sz="4" w:space="0"/>
              <w:left w:val="single" w:color="000000" w:sz="4" w:space="0"/>
              <w:bottom w:val="single" w:color="auto" w:sz="4" w:space="0"/>
              <w:right w:val="single" w:color="000000" w:sz="4" w:space="0"/>
            </w:tcBorders>
            <w:noWrap/>
            <w:vAlign w:val="center"/>
          </w:tcPr>
          <w:p w14:paraId="6377F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金凤实验室</w:t>
            </w:r>
          </w:p>
        </w:tc>
        <w:tc>
          <w:tcPr>
            <w:tcW w:w="745" w:type="pct"/>
            <w:tcBorders>
              <w:top w:val="single" w:color="000000" w:sz="4" w:space="0"/>
              <w:left w:val="single" w:color="000000" w:sz="4" w:space="0"/>
              <w:bottom w:val="single" w:color="auto" w:sz="4" w:space="0"/>
              <w:right w:val="single" w:color="000000" w:sz="4" w:space="0"/>
            </w:tcBorders>
            <w:noWrap/>
            <w:vAlign w:val="center"/>
          </w:tcPr>
          <w:p w14:paraId="1FC1E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自然科学研究系列</w:t>
            </w:r>
          </w:p>
        </w:tc>
        <w:tc>
          <w:tcPr>
            <w:tcW w:w="327" w:type="pct"/>
            <w:tcBorders>
              <w:top w:val="single" w:color="000000" w:sz="4" w:space="0"/>
              <w:left w:val="single" w:color="000000" w:sz="4" w:space="0"/>
              <w:bottom w:val="single" w:color="auto" w:sz="4" w:space="0"/>
              <w:right w:val="single" w:color="000000" w:sz="4" w:space="0"/>
            </w:tcBorders>
            <w:noWrap w:val="0"/>
            <w:vAlign w:val="center"/>
          </w:tcPr>
          <w:p w14:paraId="7BD0D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本单位</w:t>
            </w:r>
          </w:p>
        </w:tc>
        <w:tc>
          <w:tcPr>
            <w:tcW w:w="379" w:type="pct"/>
            <w:tcBorders>
              <w:top w:val="single" w:color="000000" w:sz="4" w:space="0"/>
              <w:left w:val="single" w:color="000000" w:sz="4" w:space="0"/>
              <w:bottom w:val="single" w:color="auto" w:sz="4" w:space="0"/>
              <w:right w:val="nil"/>
            </w:tcBorders>
            <w:noWrap w:val="0"/>
            <w:vAlign w:val="center"/>
          </w:tcPr>
          <w:p w14:paraId="01EC2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正高级及以下</w:t>
            </w:r>
          </w:p>
        </w:tc>
        <w:tc>
          <w:tcPr>
            <w:tcW w:w="556" w:type="pct"/>
            <w:tcBorders>
              <w:top w:val="single" w:color="000000" w:sz="4" w:space="0"/>
              <w:left w:val="single" w:color="000000" w:sz="4" w:space="0"/>
              <w:bottom w:val="single" w:color="auto" w:sz="4" w:space="0"/>
              <w:right w:val="single" w:color="000000" w:sz="4" w:space="0"/>
            </w:tcBorders>
            <w:noWrap/>
            <w:vAlign w:val="center"/>
          </w:tcPr>
          <w:p w14:paraId="3E5DB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68059905</w:t>
            </w:r>
          </w:p>
        </w:tc>
        <w:tc>
          <w:tcPr>
            <w:tcW w:w="300" w:type="pct"/>
            <w:tcBorders>
              <w:top w:val="single" w:color="000000" w:sz="4" w:space="0"/>
              <w:left w:val="single" w:color="000000" w:sz="4" w:space="0"/>
              <w:bottom w:val="single" w:color="auto" w:sz="4" w:space="0"/>
              <w:right w:val="single" w:color="000000" w:sz="4" w:space="0"/>
            </w:tcBorders>
            <w:noWrap w:val="0"/>
            <w:vAlign w:val="center"/>
          </w:tcPr>
          <w:p w14:paraId="4B84F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另行通知</w:t>
            </w:r>
          </w:p>
        </w:tc>
        <w:tc>
          <w:tcPr>
            <w:tcW w:w="289" w:type="pct"/>
            <w:tcBorders>
              <w:top w:val="single" w:color="000000" w:sz="4" w:space="0"/>
              <w:left w:val="single" w:color="000000" w:sz="4" w:space="0"/>
              <w:bottom w:val="single" w:color="auto" w:sz="4" w:space="0"/>
              <w:right w:val="single" w:color="000000" w:sz="4" w:space="0"/>
            </w:tcBorders>
            <w:noWrap w:val="0"/>
            <w:vAlign w:val="center"/>
          </w:tcPr>
          <w:p w14:paraId="0FD34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c>
          <w:tcPr>
            <w:tcW w:w="300" w:type="pct"/>
            <w:tcBorders>
              <w:top w:val="single" w:color="000000" w:sz="4" w:space="0"/>
              <w:left w:val="single" w:color="000000" w:sz="4" w:space="0"/>
              <w:bottom w:val="single" w:color="auto" w:sz="4" w:space="0"/>
              <w:right w:val="single" w:color="auto" w:sz="4" w:space="0"/>
            </w:tcBorders>
            <w:noWrap w:val="0"/>
            <w:vAlign w:val="center"/>
          </w:tcPr>
          <w:p w14:paraId="778C4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Times New Roman" w:hAnsi="Times New Roman" w:eastAsia="方正仿宋_GBK" w:cs="Times New Roman"/>
                <w:sz w:val="24"/>
                <w:szCs w:val="24"/>
                <w:highlight w:val="none"/>
                <w:lang w:val="en-US" w:eastAsia="zh-CN" w:bidi="ar"/>
              </w:rPr>
            </w:pPr>
            <w:r>
              <w:rPr>
                <w:rStyle w:val="23"/>
                <w:rFonts w:hint="eastAsia" w:ascii="Times New Roman" w:hAnsi="Times New Roman" w:eastAsia="方正仿宋_GBK" w:cs="Times New Roman"/>
                <w:sz w:val="24"/>
                <w:szCs w:val="24"/>
                <w:highlight w:val="none"/>
                <w:lang w:val="en-US" w:eastAsia="zh-CN" w:bidi="ar"/>
              </w:rPr>
              <w:t>另行通知</w:t>
            </w:r>
          </w:p>
        </w:tc>
      </w:tr>
    </w:tbl>
    <w:p w14:paraId="2878C3B2">
      <w:pPr>
        <w:rPr>
          <w:rFonts w:hint="default"/>
        </w:rPr>
        <w:sectPr>
          <w:footerReference r:id="rId8" w:type="default"/>
          <w:footerReference r:id="rId9" w:type="even"/>
          <w:pgSz w:w="16840" w:h="11907" w:orient="landscape"/>
          <w:pgMar w:top="1588" w:right="2098" w:bottom="1474" w:left="1985" w:header="851" w:footer="992" w:gutter="0"/>
          <w:pgNumType w:fmt="decimal"/>
          <w:cols w:space="720" w:num="1"/>
          <w:docGrid w:linePitch="312" w:charSpace="0"/>
        </w:sectPr>
      </w:pPr>
      <w:r>
        <w:rPr>
          <w:rFonts w:hint="default"/>
        </w:rPr>
        <w:br w:type="page"/>
      </w:r>
    </w:p>
    <w:p w14:paraId="2D94C6BC">
      <w:pPr>
        <w:pStyle w:val="2"/>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附件2</w:t>
      </w:r>
    </w:p>
    <w:p w14:paraId="0CAA8902">
      <w:pPr>
        <w:spacing w:line="520" w:lineRule="exact"/>
        <w:jc w:val="center"/>
        <w:rPr>
          <w:rFonts w:hint="default" w:ascii="Times New Roman" w:hAnsi="Times New Roman" w:eastAsia="方正小标宋_GBK" w:cs="Times New Roman"/>
          <w:kern w:val="0"/>
          <w:sz w:val="44"/>
          <w:szCs w:val="44"/>
          <w:shd w:val="clear" w:color="auto" w:fill="FFFFFF"/>
          <w:lang w:bidi="ar"/>
        </w:rPr>
      </w:pPr>
      <w:r>
        <w:rPr>
          <w:rFonts w:hint="default" w:ascii="Times New Roman" w:hAnsi="Times New Roman" w:eastAsia="方正小标宋_GBK" w:cs="Times New Roman"/>
          <w:kern w:val="0"/>
          <w:sz w:val="44"/>
          <w:szCs w:val="44"/>
          <w:shd w:val="clear" w:color="auto" w:fill="FFFFFF"/>
          <w:lang w:bidi="ar"/>
        </w:rPr>
        <w:t>重庆市事业单位职称评审申报数量备案表</w:t>
      </w:r>
    </w:p>
    <w:p w14:paraId="2DDAA167">
      <w:pPr>
        <w:spacing w:line="560" w:lineRule="exact"/>
        <w:rPr>
          <w:rFonts w:hint="default" w:ascii="Times New Roman" w:hAnsi="Times New Roman" w:eastAsia="方正仿宋_GBK" w:cs="Times New Roman"/>
          <w:kern w:val="0"/>
          <w:sz w:val="24"/>
          <w:shd w:val="clear" w:color="auto" w:fill="FFFFFF"/>
          <w:lang w:bidi="ar"/>
        </w:rPr>
      </w:pPr>
      <w:r>
        <w:rPr>
          <w:rFonts w:hint="default" w:ascii="Times New Roman" w:hAnsi="Times New Roman" w:eastAsia="方正仿宋_GBK" w:cs="Times New Roman"/>
        </w:rPr>
        <w:t xml:space="preserve"> </w:t>
      </w:r>
      <w:r>
        <w:rPr>
          <w:rFonts w:hint="default" w:ascii="Times New Roman" w:hAnsi="Times New Roman" w:eastAsia="方正仿宋_GBK" w:cs="Times New Roman"/>
          <w:sz w:val="24"/>
        </w:rPr>
        <w:t>填报单位（盖章）：                       填报人：               联系电话：                 填报时间：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32"/>
        <w:gridCol w:w="1716"/>
        <w:gridCol w:w="1845"/>
        <w:gridCol w:w="1740"/>
        <w:gridCol w:w="2220"/>
        <w:gridCol w:w="1575"/>
        <w:gridCol w:w="1410"/>
        <w:gridCol w:w="1875"/>
      </w:tblGrid>
      <w:tr w14:paraId="72DA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944" w:type="dxa"/>
            <w:gridSpan w:val="3"/>
            <w:tcBorders>
              <w:right w:val="single" w:color="000000" w:sz="4" w:space="0"/>
            </w:tcBorders>
            <w:noWrap w:val="0"/>
            <w:vAlign w:val="center"/>
          </w:tcPr>
          <w:p w14:paraId="0CD66ACF">
            <w:pPr>
              <w:widowControl/>
              <w:jc w:val="center"/>
              <w:rPr>
                <w:rFonts w:hint="eastAsia" w:ascii="方正仿宋_GBK" w:hAnsi="方正仿宋_GBK" w:eastAsia="方正仿宋_GBK" w:cs="方正仿宋_GBK"/>
                <w:kern w:val="0"/>
                <w:sz w:val="15"/>
                <w:szCs w:val="15"/>
              </w:rPr>
            </w:pPr>
            <w:r>
              <w:rPr>
                <w:rFonts w:hint="eastAsia" w:ascii="方正仿宋_GBK" w:hAnsi="方正仿宋_GBK" w:eastAsia="方正仿宋_GBK" w:cs="方正仿宋_GBK"/>
                <w:kern w:val="0"/>
                <w:sz w:val="24"/>
              </w:rPr>
              <w:t>编制数</w:t>
            </w:r>
          </w:p>
        </w:tc>
        <w:tc>
          <w:tcPr>
            <w:tcW w:w="1845" w:type="dxa"/>
            <w:tcBorders>
              <w:right w:val="single" w:color="000000" w:sz="4" w:space="0"/>
            </w:tcBorders>
            <w:noWrap w:val="0"/>
            <w:vAlign w:val="center"/>
          </w:tcPr>
          <w:p w14:paraId="3DAF897C">
            <w:pPr>
              <w:widowControl/>
              <w:jc w:val="center"/>
              <w:rPr>
                <w:rFonts w:hint="eastAsia" w:ascii="方正仿宋_GBK" w:hAnsi="方正仿宋_GBK" w:eastAsia="方正仿宋_GBK" w:cs="方正仿宋_GBK"/>
                <w:kern w:val="0"/>
                <w:sz w:val="24"/>
              </w:rPr>
            </w:pPr>
          </w:p>
        </w:tc>
        <w:tc>
          <w:tcPr>
            <w:tcW w:w="1740" w:type="dxa"/>
            <w:tcBorders>
              <w:left w:val="single" w:color="000000" w:sz="4" w:space="0"/>
            </w:tcBorders>
            <w:noWrap w:val="0"/>
            <w:vAlign w:val="center"/>
          </w:tcPr>
          <w:p w14:paraId="70514824">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在编人数</w:t>
            </w:r>
          </w:p>
        </w:tc>
        <w:tc>
          <w:tcPr>
            <w:tcW w:w="2220" w:type="dxa"/>
            <w:noWrap w:val="0"/>
            <w:vAlign w:val="center"/>
          </w:tcPr>
          <w:p w14:paraId="355E934E">
            <w:pPr>
              <w:widowControl/>
              <w:jc w:val="center"/>
              <w:rPr>
                <w:rFonts w:hint="eastAsia" w:ascii="方正仿宋_GBK" w:hAnsi="方正仿宋_GBK" w:eastAsia="方正仿宋_GBK" w:cs="方正仿宋_GBK"/>
                <w:kern w:val="0"/>
                <w:sz w:val="24"/>
              </w:rPr>
            </w:pPr>
          </w:p>
        </w:tc>
        <w:tc>
          <w:tcPr>
            <w:tcW w:w="1575" w:type="dxa"/>
            <w:tcBorders>
              <w:right w:val="single" w:color="000000" w:sz="4" w:space="0"/>
            </w:tcBorders>
            <w:noWrap w:val="0"/>
            <w:vAlign w:val="center"/>
          </w:tcPr>
          <w:p w14:paraId="0ADF1C05">
            <w:pPr>
              <w:widowControl/>
              <w:spacing w:line="360" w:lineRule="exact"/>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岗位设置方案核准文号</w:t>
            </w:r>
          </w:p>
        </w:tc>
        <w:tc>
          <w:tcPr>
            <w:tcW w:w="1410" w:type="dxa"/>
            <w:tcBorders>
              <w:left w:val="single" w:color="000000" w:sz="4" w:space="0"/>
            </w:tcBorders>
            <w:noWrap w:val="0"/>
            <w:vAlign w:val="center"/>
          </w:tcPr>
          <w:p w14:paraId="6AC9A962">
            <w:pPr>
              <w:widowControl/>
              <w:jc w:val="center"/>
              <w:rPr>
                <w:rFonts w:hint="eastAsia" w:ascii="方正仿宋_GBK" w:hAnsi="方正仿宋_GBK" w:eastAsia="方正仿宋_GBK" w:cs="方正仿宋_GBK"/>
                <w:kern w:val="0"/>
                <w:sz w:val="24"/>
              </w:rPr>
            </w:pPr>
          </w:p>
        </w:tc>
        <w:tc>
          <w:tcPr>
            <w:tcW w:w="1875" w:type="dxa"/>
            <w:tcBorders>
              <w:left w:val="single" w:color="000000" w:sz="4" w:space="0"/>
            </w:tcBorders>
            <w:noWrap w:val="0"/>
            <w:vAlign w:val="center"/>
          </w:tcPr>
          <w:p w14:paraId="1490D694">
            <w:pPr>
              <w:widowControl/>
              <w:jc w:val="center"/>
              <w:rPr>
                <w:rFonts w:hint="eastAsia" w:ascii="方正仿宋_GBK" w:hAnsi="方正仿宋_GBK" w:eastAsia="方正仿宋_GBK" w:cs="方正仿宋_GBK"/>
                <w:kern w:val="0"/>
                <w:sz w:val="24"/>
                <w:lang w:val="en-US" w:eastAsia="zh-CN"/>
              </w:rPr>
            </w:pPr>
            <w:r>
              <w:rPr>
                <w:rFonts w:hint="eastAsia" w:ascii="方正仿宋_GBK" w:hAnsi="方正仿宋_GBK" w:eastAsia="方正仿宋_GBK" w:cs="方正仿宋_GBK"/>
                <w:kern w:val="0"/>
                <w:sz w:val="24"/>
                <w:lang w:val="en-US" w:eastAsia="zh-CN"/>
              </w:rPr>
              <w:t>备注</w:t>
            </w:r>
          </w:p>
        </w:tc>
      </w:tr>
      <w:tr w14:paraId="4CF9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6" w:type="dxa"/>
            <w:vMerge w:val="restart"/>
            <w:noWrap w:val="0"/>
            <w:vAlign w:val="center"/>
          </w:tcPr>
          <w:p w14:paraId="1D897BA2">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岗位</w:t>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br w:type="textWrapping"/>
            </w:r>
            <w:r>
              <w:rPr>
                <w:rFonts w:hint="eastAsia" w:ascii="方正仿宋_GBK" w:hAnsi="方正仿宋_GBK" w:eastAsia="方正仿宋_GBK" w:cs="方正仿宋_GBK"/>
                <w:kern w:val="0"/>
                <w:sz w:val="24"/>
              </w:rPr>
              <w:t>情况</w:t>
            </w:r>
          </w:p>
        </w:tc>
        <w:tc>
          <w:tcPr>
            <w:tcW w:w="3148" w:type="dxa"/>
            <w:gridSpan w:val="2"/>
            <w:noWrap w:val="0"/>
            <w:vAlign w:val="center"/>
          </w:tcPr>
          <w:p w14:paraId="17419E06">
            <w:pPr>
              <w:widowControl/>
              <w:jc w:val="center"/>
              <w:rPr>
                <w:rFonts w:hint="eastAsia" w:ascii="方正仿宋_GBK" w:hAnsi="方正仿宋_GBK" w:eastAsia="方正仿宋_GBK" w:cs="方正仿宋_GBK"/>
                <w:kern w:val="0"/>
                <w:sz w:val="15"/>
                <w:szCs w:val="15"/>
              </w:rPr>
            </w:pPr>
            <w:r>
              <w:rPr>
                <w:rFonts w:hint="eastAsia" w:ascii="方正仿宋_GBK" w:hAnsi="方正仿宋_GBK" w:eastAsia="方正仿宋_GBK" w:cs="方正仿宋_GBK"/>
                <w:kern w:val="0"/>
                <w:sz w:val="24"/>
              </w:rPr>
              <w:t>等级</w:t>
            </w:r>
          </w:p>
        </w:tc>
        <w:tc>
          <w:tcPr>
            <w:tcW w:w="1845" w:type="dxa"/>
            <w:noWrap w:val="0"/>
            <w:vAlign w:val="center"/>
          </w:tcPr>
          <w:p w14:paraId="2D660D63">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正高级</w:t>
            </w:r>
          </w:p>
        </w:tc>
        <w:tc>
          <w:tcPr>
            <w:tcW w:w="1740" w:type="dxa"/>
            <w:noWrap w:val="0"/>
            <w:vAlign w:val="center"/>
          </w:tcPr>
          <w:p w14:paraId="23B3DD3B">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副高级</w:t>
            </w:r>
          </w:p>
        </w:tc>
        <w:tc>
          <w:tcPr>
            <w:tcW w:w="2220" w:type="dxa"/>
            <w:noWrap w:val="0"/>
            <w:vAlign w:val="center"/>
          </w:tcPr>
          <w:p w14:paraId="6EBE0746">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中级</w:t>
            </w:r>
          </w:p>
        </w:tc>
        <w:tc>
          <w:tcPr>
            <w:tcW w:w="1575" w:type="dxa"/>
            <w:noWrap w:val="0"/>
            <w:vAlign w:val="center"/>
          </w:tcPr>
          <w:p w14:paraId="1D8CA5F6">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初级</w:t>
            </w:r>
          </w:p>
        </w:tc>
        <w:tc>
          <w:tcPr>
            <w:tcW w:w="1410" w:type="dxa"/>
            <w:noWrap w:val="0"/>
            <w:vAlign w:val="center"/>
          </w:tcPr>
          <w:p w14:paraId="3985B353">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总数</w:t>
            </w:r>
          </w:p>
        </w:tc>
        <w:tc>
          <w:tcPr>
            <w:tcW w:w="1875" w:type="dxa"/>
            <w:noWrap w:val="0"/>
            <w:vAlign w:val="center"/>
          </w:tcPr>
          <w:p w14:paraId="201FA6CA">
            <w:pPr>
              <w:widowControl/>
              <w:jc w:val="center"/>
              <w:rPr>
                <w:rFonts w:hint="eastAsia" w:ascii="方正仿宋_GBK" w:hAnsi="方正仿宋_GBK" w:eastAsia="方正仿宋_GBK" w:cs="方正仿宋_GBK"/>
                <w:kern w:val="0"/>
                <w:sz w:val="24"/>
              </w:rPr>
            </w:pPr>
          </w:p>
        </w:tc>
      </w:tr>
      <w:tr w14:paraId="7162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6" w:type="dxa"/>
            <w:vMerge w:val="continue"/>
            <w:noWrap w:val="0"/>
            <w:vAlign w:val="center"/>
          </w:tcPr>
          <w:p w14:paraId="3CBA5E89">
            <w:pPr>
              <w:rPr>
                <w:rFonts w:hint="eastAsia" w:ascii="方正仿宋_GBK" w:hAnsi="方正仿宋_GBK" w:eastAsia="方正仿宋_GBK" w:cs="方正仿宋_GBK"/>
              </w:rPr>
            </w:pPr>
          </w:p>
        </w:tc>
        <w:tc>
          <w:tcPr>
            <w:tcW w:w="3148" w:type="dxa"/>
            <w:gridSpan w:val="2"/>
            <w:noWrap w:val="0"/>
            <w:vAlign w:val="center"/>
          </w:tcPr>
          <w:p w14:paraId="30C38B44">
            <w:pPr>
              <w:widowControl/>
              <w:jc w:val="center"/>
              <w:rPr>
                <w:rFonts w:hint="eastAsia" w:ascii="方正仿宋_GBK" w:hAnsi="方正仿宋_GBK" w:eastAsia="方正仿宋_GBK" w:cs="方正仿宋_GBK"/>
                <w:kern w:val="0"/>
                <w:sz w:val="15"/>
                <w:szCs w:val="15"/>
              </w:rPr>
            </w:pPr>
            <w:r>
              <w:rPr>
                <w:rFonts w:hint="eastAsia" w:ascii="方正仿宋_GBK" w:hAnsi="方正仿宋_GBK" w:eastAsia="方正仿宋_GBK" w:cs="方正仿宋_GBK"/>
                <w:kern w:val="0"/>
                <w:sz w:val="24"/>
              </w:rPr>
              <w:t>核准岗位</w:t>
            </w:r>
          </w:p>
        </w:tc>
        <w:tc>
          <w:tcPr>
            <w:tcW w:w="1845" w:type="dxa"/>
            <w:noWrap w:val="0"/>
            <w:vAlign w:val="center"/>
          </w:tcPr>
          <w:p w14:paraId="0A05C86E">
            <w:pPr>
              <w:widowControl/>
              <w:jc w:val="center"/>
              <w:rPr>
                <w:rFonts w:hint="eastAsia" w:ascii="方正仿宋_GBK" w:hAnsi="方正仿宋_GBK" w:eastAsia="方正仿宋_GBK" w:cs="方正仿宋_GBK"/>
                <w:kern w:val="0"/>
                <w:sz w:val="24"/>
              </w:rPr>
            </w:pPr>
          </w:p>
        </w:tc>
        <w:tc>
          <w:tcPr>
            <w:tcW w:w="1740" w:type="dxa"/>
            <w:noWrap w:val="0"/>
            <w:vAlign w:val="center"/>
          </w:tcPr>
          <w:p w14:paraId="634E08F3">
            <w:pPr>
              <w:widowControl/>
              <w:jc w:val="center"/>
              <w:rPr>
                <w:rFonts w:hint="eastAsia" w:ascii="方正仿宋_GBK" w:hAnsi="方正仿宋_GBK" w:eastAsia="方正仿宋_GBK" w:cs="方正仿宋_GBK"/>
                <w:kern w:val="0"/>
                <w:sz w:val="24"/>
              </w:rPr>
            </w:pPr>
          </w:p>
        </w:tc>
        <w:tc>
          <w:tcPr>
            <w:tcW w:w="2220" w:type="dxa"/>
            <w:noWrap w:val="0"/>
            <w:vAlign w:val="center"/>
          </w:tcPr>
          <w:p w14:paraId="79AD3FA3">
            <w:pPr>
              <w:widowControl/>
              <w:jc w:val="center"/>
              <w:rPr>
                <w:rFonts w:hint="eastAsia" w:ascii="方正仿宋_GBK" w:hAnsi="方正仿宋_GBK" w:eastAsia="方正仿宋_GBK" w:cs="方正仿宋_GBK"/>
                <w:kern w:val="0"/>
                <w:sz w:val="24"/>
              </w:rPr>
            </w:pPr>
          </w:p>
        </w:tc>
        <w:tc>
          <w:tcPr>
            <w:tcW w:w="1575" w:type="dxa"/>
            <w:noWrap w:val="0"/>
            <w:vAlign w:val="center"/>
          </w:tcPr>
          <w:p w14:paraId="64D8285F">
            <w:pPr>
              <w:widowControl/>
              <w:jc w:val="center"/>
              <w:rPr>
                <w:rFonts w:hint="eastAsia" w:ascii="方正仿宋_GBK" w:hAnsi="方正仿宋_GBK" w:eastAsia="方正仿宋_GBK" w:cs="方正仿宋_GBK"/>
                <w:kern w:val="0"/>
                <w:sz w:val="24"/>
              </w:rPr>
            </w:pPr>
          </w:p>
        </w:tc>
        <w:tc>
          <w:tcPr>
            <w:tcW w:w="1410" w:type="dxa"/>
            <w:noWrap w:val="0"/>
            <w:vAlign w:val="center"/>
          </w:tcPr>
          <w:p w14:paraId="4C9E6709">
            <w:pPr>
              <w:widowControl/>
              <w:jc w:val="center"/>
              <w:rPr>
                <w:rFonts w:hint="eastAsia" w:ascii="方正仿宋_GBK" w:hAnsi="方正仿宋_GBK" w:eastAsia="方正仿宋_GBK" w:cs="方正仿宋_GBK"/>
                <w:kern w:val="0"/>
                <w:sz w:val="24"/>
              </w:rPr>
            </w:pPr>
          </w:p>
        </w:tc>
        <w:tc>
          <w:tcPr>
            <w:tcW w:w="1875" w:type="dxa"/>
            <w:noWrap w:val="0"/>
            <w:vAlign w:val="center"/>
          </w:tcPr>
          <w:p w14:paraId="52B4B81F">
            <w:pPr>
              <w:widowControl/>
              <w:jc w:val="center"/>
              <w:rPr>
                <w:rFonts w:hint="eastAsia" w:ascii="方正仿宋_GBK" w:hAnsi="方正仿宋_GBK" w:eastAsia="方正仿宋_GBK" w:cs="方正仿宋_GBK"/>
                <w:kern w:val="0"/>
                <w:sz w:val="24"/>
              </w:rPr>
            </w:pPr>
          </w:p>
        </w:tc>
      </w:tr>
      <w:tr w14:paraId="2ADB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6" w:type="dxa"/>
            <w:vMerge w:val="continue"/>
            <w:noWrap w:val="0"/>
            <w:vAlign w:val="center"/>
          </w:tcPr>
          <w:p w14:paraId="539703CC">
            <w:pPr>
              <w:rPr>
                <w:rFonts w:hint="eastAsia" w:ascii="方正仿宋_GBK" w:hAnsi="方正仿宋_GBK" w:eastAsia="方正仿宋_GBK" w:cs="方正仿宋_GBK"/>
              </w:rPr>
            </w:pPr>
          </w:p>
        </w:tc>
        <w:tc>
          <w:tcPr>
            <w:tcW w:w="3148" w:type="dxa"/>
            <w:gridSpan w:val="2"/>
            <w:noWrap w:val="0"/>
            <w:vAlign w:val="center"/>
          </w:tcPr>
          <w:p w14:paraId="3A190810">
            <w:pPr>
              <w:widowControl/>
              <w:jc w:val="center"/>
              <w:rPr>
                <w:rFonts w:hint="eastAsia" w:ascii="方正仿宋_GBK" w:hAnsi="方正仿宋_GBK" w:eastAsia="方正仿宋_GBK" w:cs="方正仿宋_GBK"/>
                <w:kern w:val="0"/>
                <w:sz w:val="15"/>
                <w:szCs w:val="15"/>
              </w:rPr>
            </w:pPr>
            <w:r>
              <w:rPr>
                <w:rFonts w:hint="eastAsia" w:ascii="方正仿宋_GBK" w:hAnsi="方正仿宋_GBK" w:eastAsia="方正仿宋_GBK" w:cs="方正仿宋_GBK"/>
                <w:kern w:val="0"/>
                <w:sz w:val="24"/>
              </w:rPr>
              <w:t>现聘人数</w:t>
            </w:r>
          </w:p>
        </w:tc>
        <w:tc>
          <w:tcPr>
            <w:tcW w:w="1845" w:type="dxa"/>
            <w:noWrap w:val="0"/>
            <w:vAlign w:val="center"/>
          </w:tcPr>
          <w:p w14:paraId="0FEC8696">
            <w:pPr>
              <w:widowControl/>
              <w:jc w:val="center"/>
              <w:rPr>
                <w:rFonts w:hint="eastAsia" w:ascii="方正仿宋_GBK" w:hAnsi="方正仿宋_GBK" w:eastAsia="方正仿宋_GBK" w:cs="方正仿宋_GBK"/>
                <w:kern w:val="0"/>
                <w:sz w:val="24"/>
              </w:rPr>
            </w:pPr>
          </w:p>
        </w:tc>
        <w:tc>
          <w:tcPr>
            <w:tcW w:w="1740" w:type="dxa"/>
            <w:noWrap w:val="0"/>
            <w:vAlign w:val="center"/>
          </w:tcPr>
          <w:p w14:paraId="06EEE163">
            <w:pPr>
              <w:widowControl/>
              <w:jc w:val="center"/>
              <w:rPr>
                <w:rFonts w:hint="eastAsia" w:ascii="方正仿宋_GBK" w:hAnsi="方正仿宋_GBK" w:eastAsia="方正仿宋_GBK" w:cs="方正仿宋_GBK"/>
                <w:kern w:val="0"/>
                <w:sz w:val="24"/>
              </w:rPr>
            </w:pPr>
          </w:p>
        </w:tc>
        <w:tc>
          <w:tcPr>
            <w:tcW w:w="2220" w:type="dxa"/>
            <w:noWrap w:val="0"/>
            <w:vAlign w:val="center"/>
          </w:tcPr>
          <w:p w14:paraId="3E125F9F">
            <w:pPr>
              <w:widowControl/>
              <w:jc w:val="center"/>
              <w:rPr>
                <w:rFonts w:hint="eastAsia" w:ascii="方正仿宋_GBK" w:hAnsi="方正仿宋_GBK" w:eastAsia="方正仿宋_GBK" w:cs="方正仿宋_GBK"/>
                <w:kern w:val="0"/>
                <w:sz w:val="24"/>
              </w:rPr>
            </w:pPr>
          </w:p>
        </w:tc>
        <w:tc>
          <w:tcPr>
            <w:tcW w:w="1575" w:type="dxa"/>
            <w:noWrap w:val="0"/>
            <w:vAlign w:val="center"/>
          </w:tcPr>
          <w:p w14:paraId="187208E9">
            <w:pPr>
              <w:widowControl/>
              <w:jc w:val="center"/>
              <w:rPr>
                <w:rFonts w:hint="eastAsia" w:ascii="方正仿宋_GBK" w:hAnsi="方正仿宋_GBK" w:eastAsia="方正仿宋_GBK" w:cs="方正仿宋_GBK"/>
                <w:kern w:val="0"/>
                <w:sz w:val="24"/>
              </w:rPr>
            </w:pPr>
          </w:p>
        </w:tc>
        <w:tc>
          <w:tcPr>
            <w:tcW w:w="1410" w:type="dxa"/>
            <w:noWrap w:val="0"/>
            <w:vAlign w:val="center"/>
          </w:tcPr>
          <w:p w14:paraId="3B4FB3A1">
            <w:pPr>
              <w:widowControl/>
              <w:jc w:val="center"/>
              <w:rPr>
                <w:rFonts w:hint="eastAsia" w:ascii="方正仿宋_GBK" w:hAnsi="方正仿宋_GBK" w:eastAsia="方正仿宋_GBK" w:cs="方正仿宋_GBK"/>
                <w:kern w:val="0"/>
                <w:sz w:val="24"/>
              </w:rPr>
            </w:pPr>
          </w:p>
        </w:tc>
        <w:tc>
          <w:tcPr>
            <w:tcW w:w="1875" w:type="dxa"/>
            <w:noWrap w:val="0"/>
            <w:vAlign w:val="center"/>
          </w:tcPr>
          <w:p w14:paraId="67392166">
            <w:pPr>
              <w:widowControl/>
              <w:jc w:val="center"/>
              <w:rPr>
                <w:rFonts w:hint="eastAsia" w:ascii="方正仿宋_GBK" w:hAnsi="方正仿宋_GBK" w:eastAsia="方正仿宋_GBK" w:cs="方正仿宋_GBK"/>
                <w:kern w:val="0"/>
                <w:sz w:val="24"/>
              </w:rPr>
            </w:pPr>
          </w:p>
        </w:tc>
      </w:tr>
      <w:tr w14:paraId="26A9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6" w:type="dxa"/>
            <w:vMerge w:val="continue"/>
            <w:noWrap w:val="0"/>
            <w:vAlign w:val="center"/>
          </w:tcPr>
          <w:p w14:paraId="71FFCA50">
            <w:pPr>
              <w:rPr>
                <w:rFonts w:hint="eastAsia" w:ascii="方正仿宋_GBK" w:hAnsi="方正仿宋_GBK" w:eastAsia="方正仿宋_GBK" w:cs="方正仿宋_GBK"/>
              </w:rPr>
            </w:pPr>
          </w:p>
        </w:tc>
        <w:tc>
          <w:tcPr>
            <w:tcW w:w="3148" w:type="dxa"/>
            <w:gridSpan w:val="2"/>
            <w:noWrap w:val="0"/>
            <w:vAlign w:val="center"/>
          </w:tcPr>
          <w:p w14:paraId="7D2CC340">
            <w:pPr>
              <w:widowControl/>
              <w:jc w:val="center"/>
              <w:rPr>
                <w:rFonts w:hint="eastAsia" w:ascii="方正仿宋_GBK" w:hAnsi="方正仿宋_GBK" w:eastAsia="方正仿宋_GBK" w:cs="方正仿宋_GBK"/>
                <w:kern w:val="0"/>
                <w:sz w:val="15"/>
                <w:szCs w:val="15"/>
              </w:rPr>
            </w:pPr>
            <w:r>
              <w:rPr>
                <w:rFonts w:hint="eastAsia" w:ascii="方正仿宋_GBK" w:hAnsi="方正仿宋_GBK" w:eastAsia="方正仿宋_GBK" w:cs="方正仿宋_GBK"/>
                <w:kern w:val="0"/>
                <w:sz w:val="24"/>
              </w:rPr>
              <w:t>空缺岗位</w:t>
            </w:r>
          </w:p>
        </w:tc>
        <w:tc>
          <w:tcPr>
            <w:tcW w:w="1845" w:type="dxa"/>
            <w:noWrap w:val="0"/>
            <w:vAlign w:val="center"/>
          </w:tcPr>
          <w:p w14:paraId="5BDAC2FD">
            <w:pPr>
              <w:widowControl/>
              <w:jc w:val="center"/>
              <w:rPr>
                <w:rFonts w:hint="eastAsia" w:ascii="方正仿宋_GBK" w:hAnsi="方正仿宋_GBK" w:eastAsia="方正仿宋_GBK" w:cs="方正仿宋_GBK"/>
                <w:kern w:val="0"/>
                <w:sz w:val="24"/>
              </w:rPr>
            </w:pPr>
          </w:p>
        </w:tc>
        <w:tc>
          <w:tcPr>
            <w:tcW w:w="1740" w:type="dxa"/>
            <w:noWrap w:val="0"/>
            <w:vAlign w:val="center"/>
          </w:tcPr>
          <w:p w14:paraId="4CB88758">
            <w:pPr>
              <w:widowControl/>
              <w:jc w:val="center"/>
              <w:rPr>
                <w:rFonts w:hint="eastAsia" w:ascii="方正仿宋_GBK" w:hAnsi="方正仿宋_GBK" w:eastAsia="方正仿宋_GBK" w:cs="方正仿宋_GBK"/>
                <w:kern w:val="0"/>
                <w:sz w:val="24"/>
              </w:rPr>
            </w:pPr>
          </w:p>
        </w:tc>
        <w:tc>
          <w:tcPr>
            <w:tcW w:w="2220" w:type="dxa"/>
            <w:noWrap w:val="0"/>
            <w:vAlign w:val="center"/>
          </w:tcPr>
          <w:p w14:paraId="22DCD6C6">
            <w:pPr>
              <w:widowControl/>
              <w:jc w:val="center"/>
              <w:rPr>
                <w:rFonts w:hint="eastAsia" w:ascii="方正仿宋_GBK" w:hAnsi="方正仿宋_GBK" w:eastAsia="方正仿宋_GBK" w:cs="方正仿宋_GBK"/>
                <w:kern w:val="0"/>
                <w:sz w:val="24"/>
              </w:rPr>
            </w:pPr>
          </w:p>
        </w:tc>
        <w:tc>
          <w:tcPr>
            <w:tcW w:w="1575" w:type="dxa"/>
            <w:noWrap w:val="0"/>
            <w:vAlign w:val="center"/>
          </w:tcPr>
          <w:p w14:paraId="499F015F">
            <w:pPr>
              <w:widowControl/>
              <w:jc w:val="center"/>
              <w:rPr>
                <w:rFonts w:hint="eastAsia" w:ascii="方正仿宋_GBK" w:hAnsi="方正仿宋_GBK" w:eastAsia="方正仿宋_GBK" w:cs="方正仿宋_GBK"/>
                <w:kern w:val="0"/>
                <w:sz w:val="24"/>
              </w:rPr>
            </w:pPr>
          </w:p>
        </w:tc>
        <w:tc>
          <w:tcPr>
            <w:tcW w:w="1410" w:type="dxa"/>
            <w:noWrap w:val="0"/>
            <w:vAlign w:val="center"/>
          </w:tcPr>
          <w:p w14:paraId="44696DFD">
            <w:pPr>
              <w:widowControl/>
              <w:jc w:val="center"/>
              <w:rPr>
                <w:rFonts w:hint="eastAsia" w:ascii="方正仿宋_GBK" w:hAnsi="方正仿宋_GBK" w:eastAsia="方正仿宋_GBK" w:cs="方正仿宋_GBK"/>
                <w:kern w:val="0"/>
                <w:sz w:val="24"/>
              </w:rPr>
            </w:pPr>
          </w:p>
        </w:tc>
        <w:tc>
          <w:tcPr>
            <w:tcW w:w="1875" w:type="dxa"/>
            <w:noWrap w:val="0"/>
            <w:vAlign w:val="center"/>
          </w:tcPr>
          <w:p w14:paraId="32190B7A">
            <w:pPr>
              <w:widowControl/>
              <w:jc w:val="center"/>
              <w:rPr>
                <w:rFonts w:hint="eastAsia" w:ascii="方正仿宋_GBK" w:hAnsi="方正仿宋_GBK" w:eastAsia="方正仿宋_GBK" w:cs="方正仿宋_GBK"/>
                <w:kern w:val="0"/>
                <w:sz w:val="24"/>
              </w:rPr>
            </w:pPr>
          </w:p>
        </w:tc>
      </w:tr>
      <w:tr w14:paraId="1C0C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44" w:type="dxa"/>
            <w:gridSpan w:val="3"/>
            <w:noWrap w:val="0"/>
            <w:vAlign w:val="center"/>
          </w:tcPr>
          <w:p w14:paraId="0F194AF1">
            <w:pPr>
              <w:widowControl/>
              <w:jc w:val="center"/>
              <w:rPr>
                <w:rFonts w:hint="eastAsia" w:ascii="方正仿宋_GBK" w:hAnsi="方正仿宋_GBK" w:eastAsia="方正仿宋_GBK" w:cs="方正仿宋_GBK"/>
                <w:kern w:val="0"/>
                <w:sz w:val="15"/>
                <w:szCs w:val="15"/>
              </w:rPr>
            </w:pPr>
            <w:r>
              <w:rPr>
                <w:rFonts w:hint="default" w:ascii="Times New Roman" w:hAnsi="Times New Roman" w:eastAsia="方正仿宋_GBK" w:cs="Times New Roman"/>
                <w:kern w:val="0"/>
                <w:sz w:val="24"/>
              </w:rPr>
              <w:t>202</w:t>
            </w:r>
            <w:r>
              <w:rPr>
                <w:rFonts w:hint="eastAsia" w:eastAsia="方正仿宋_GBK" w:cs="Times New Roman"/>
                <w:kern w:val="0"/>
                <w:sz w:val="24"/>
                <w:lang w:val="en-US" w:eastAsia="zh-CN"/>
              </w:rPr>
              <w:t>5</w:t>
            </w:r>
            <w:r>
              <w:rPr>
                <w:rFonts w:hint="default" w:ascii="Times New Roman" w:hAnsi="Times New Roman" w:eastAsia="方正仿宋_GBK" w:cs="Times New Roman"/>
                <w:kern w:val="0"/>
                <w:sz w:val="24"/>
              </w:rPr>
              <w:t>年</w:t>
            </w:r>
            <w:r>
              <w:rPr>
                <w:rFonts w:hint="eastAsia" w:ascii="方正仿宋_GBK" w:hAnsi="方正仿宋_GBK" w:eastAsia="方正仿宋_GBK" w:cs="方正仿宋_GBK"/>
                <w:kern w:val="0"/>
                <w:sz w:val="24"/>
              </w:rPr>
              <w:t>职称评审申报数量</w:t>
            </w:r>
          </w:p>
        </w:tc>
        <w:tc>
          <w:tcPr>
            <w:tcW w:w="1845" w:type="dxa"/>
            <w:noWrap w:val="0"/>
            <w:vAlign w:val="center"/>
          </w:tcPr>
          <w:p w14:paraId="1DA62F5B">
            <w:pPr>
              <w:widowControl/>
              <w:jc w:val="center"/>
              <w:rPr>
                <w:rFonts w:hint="eastAsia" w:ascii="方正仿宋_GBK" w:hAnsi="方正仿宋_GBK" w:eastAsia="方正仿宋_GBK" w:cs="方正仿宋_GBK"/>
                <w:kern w:val="0"/>
                <w:sz w:val="24"/>
              </w:rPr>
            </w:pPr>
          </w:p>
        </w:tc>
        <w:tc>
          <w:tcPr>
            <w:tcW w:w="1740" w:type="dxa"/>
            <w:noWrap w:val="0"/>
            <w:vAlign w:val="center"/>
          </w:tcPr>
          <w:p w14:paraId="596CB328">
            <w:pPr>
              <w:widowControl/>
              <w:jc w:val="center"/>
              <w:rPr>
                <w:rFonts w:hint="eastAsia" w:ascii="方正仿宋_GBK" w:hAnsi="方正仿宋_GBK" w:eastAsia="方正仿宋_GBK" w:cs="方正仿宋_GBK"/>
                <w:kern w:val="0"/>
                <w:sz w:val="24"/>
              </w:rPr>
            </w:pPr>
          </w:p>
        </w:tc>
        <w:tc>
          <w:tcPr>
            <w:tcW w:w="2220" w:type="dxa"/>
            <w:noWrap w:val="0"/>
            <w:vAlign w:val="center"/>
          </w:tcPr>
          <w:p w14:paraId="684E0BF7">
            <w:pPr>
              <w:widowControl/>
              <w:jc w:val="center"/>
              <w:rPr>
                <w:rFonts w:hint="eastAsia" w:ascii="方正仿宋_GBK" w:hAnsi="方正仿宋_GBK" w:eastAsia="方正仿宋_GBK" w:cs="方正仿宋_GBK"/>
                <w:kern w:val="0"/>
                <w:sz w:val="24"/>
              </w:rPr>
            </w:pPr>
          </w:p>
        </w:tc>
        <w:tc>
          <w:tcPr>
            <w:tcW w:w="1575" w:type="dxa"/>
            <w:noWrap w:val="0"/>
            <w:vAlign w:val="center"/>
          </w:tcPr>
          <w:p w14:paraId="0CF973D3">
            <w:pPr>
              <w:widowControl/>
              <w:jc w:val="center"/>
              <w:rPr>
                <w:rFonts w:hint="eastAsia" w:ascii="方正仿宋_GBK" w:hAnsi="方正仿宋_GBK" w:eastAsia="方正仿宋_GBK" w:cs="方正仿宋_GBK"/>
                <w:kern w:val="0"/>
                <w:sz w:val="24"/>
              </w:rPr>
            </w:pPr>
          </w:p>
        </w:tc>
        <w:tc>
          <w:tcPr>
            <w:tcW w:w="1410" w:type="dxa"/>
            <w:noWrap w:val="0"/>
            <w:vAlign w:val="center"/>
          </w:tcPr>
          <w:p w14:paraId="641C0BA2">
            <w:pPr>
              <w:widowControl/>
              <w:jc w:val="center"/>
              <w:rPr>
                <w:rFonts w:hint="eastAsia" w:ascii="方正仿宋_GBK" w:hAnsi="方正仿宋_GBK" w:eastAsia="方正仿宋_GBK" w:cs="方正仿宋_GBK"/>
                <w:kern w:val="0"/>
                <w:sz w:val="24"/>
              </w:rPr>
            </w:pPr>
          </w:p>
        </w:tc>
        <w:tc>
          <w:tcPr>
            <w:tcW w:w="1875" w:type="dxa"/>
            <w:noWrap w:val="0"/>
            <w:vAlign w:val="center"/>
          </w:tcPr>
          <w:p w14:paraId="05623960">
            <w:pPr>
              <w:widowControl/>
              <w:jc w:val="center"/>
              <w:rPr>
                <w:rFonts w:hint="eastAsia" w:ascii="方正仿宋_GBK" w:hAnsi="方正仿宋_GBK" w:eastAsia="方正仿宋_GBK" w:cs="方正仿宋_GBK"/>
                <w:kern w:val="0"/>
                <w:sz w:val="24"/>
              </w:rPr>
            </w:pPr>
          </w:p>
        </w:tc>
      </w:tr>
      <w:tr w14:paraId="54DF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228" w:type="dxa"/>
            <w:gridSpan w:val="2"/>
            <w:tcBorders>
              <w:right w:val="single" w:color="000000" w:sz="4" w:space="0"/>
            </w:tcBorders>
            <w:noWrap w:val="0"/>
            <w:vAlign w:val="center"/>
          </w:tcPr>
          <w:p w14:paraId="7F718630">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主管部门备案意见</w:t>
            </w:r>
          </w:p>
        </w:tc>
        <w:tc>
          <w:tcPr>
            <w:tcW w:w="5301" w:type="dxa"/>
            <w:gridSpan w:val="3"/>
            <w:tcBorders>
              <w:left w:val="single" w:color="000000" w:sz="4" w:space="0"/>
              <w:right w:val="single" w:color="000000" w:sz="4" w:space="0"/>
            </w:tcBorders>
            <w:noWrap w:val="0"/>
            <w:vAlign w:val="center"/>
          </w:tcPr>
          <w:p w14:paraId="24F1CDD4">
            <w:pPr>
              <w:widowControl/>
              <w:jc w:val="center"/>
              <w:rPr>
                <w:rFonts w:hint="eastAsia" w:ascii="方正仿宋_GBK" w:hAnsi="方正仿宋_GBK" w:eastAsia="方正仿宋_GBK" w:cs="方正仿宋_GBK"/>
                <w:kern w:val="0"/>
                <w:sz w:val="24"/>
                <w:lang w:val="en-US" w:eastAsia="zh-CN"/>
              </w:rPr>
            </w:pPr>
          </w:p>
          <w:p w14:paraId="5BE66C52">
            <w:pPr>
              <w:widowControl/>
              <w:jc w:val="center"/>
              <w:rPr>
                <w:rFonts w:hint="eastAsia" w:ascii="方正仿宋_GBK" w:hAnsi="方正仿宋_GBK" w:eastAsia="方正仿宋_GBK" w:cs="方正仿宋_GBK"/>
                <w:kern w:val="0"/>
                <w:sz w:val="24"/>
                <w:lang w:val="en-US" w:eastAsia="zh-CN"/>
              </w:rPr>
            </w:pPr>
          </w:p>
          <w:p w14:paraId="38C9A84D">
            <w:pPr>
              <w:keepNext w:val="0"/>
              <w:keepLines w:val="0"/>
              <w:pageBreakBefore w:val="0"/>
              <w:widowControl w:val="0"/>
              <w:kinsoku/>
              <w:wordWrap/>
              <w:overflowPunct/>
              <w:topLinePunct w:val="0"/>
              <w:autoSpaceDE/>
              <w:autoSpaceDN/>
              <w:bidi w:val="0"/>
              <w:adjustRightInd/>
              <w:snapToGrid/>
              <w:spacing w:after="120" w:line="240" w:lineRule="exact"/>
              <w:ind w:firstLine="9360" w:firstLineChars="3900"/>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kern w:val="0"/>
                <w:sz w:val="24"/>
                <w:lang w:val="en-US" w:eastAsia="zh-CN"/>
              </w:rPr>
              <w:t xml:space="preserve">     负责人签字：              </w:t>
            </w:r>
            <w:r>
              <w:rPr>
                <w:rFonts w:hint="eastAsia" w:ascii="方正仿宋_GBK" w:hAnsi="方正仿宋_GBK" w:eastAsia="方正仿宋_GBK" w:cs="方正仿宋_GBK"/>
                <w:color w:val="auto"/>
                <w:kern w:val="0"/>
                <w:sz w:val="24"/>
                <w:szCs w:val="24"/>
              </w:rPr>
              <w:t>（盖章）</w:t>
            </w:r>
            <w:r>
              <w:rPr>
                <w:rFonts w:hint="eastAsia" w:ascii="方正仿宋_GBK" w:hAnsi="方正仿宋_GBK" w:eastAsia="方正仿宋_GBK" w:cs="方正仿宋_GBK"/>
                <w:color w:val="auto"/>
                <w:kern w:val="0"/>
                <w:sz w:val="24"/>
                <w:szCs w:val="24"/>
                <w:lang w:eastAsia="zh-CN"/>
              </w:rPr>
              <w:t>：</w:t>
            </w:r>
          </w:p>
          <w:p w14:paraId="7B94B4A1">
            <w:pPr>
              <w:widowControl/>
              <w:ind w:firstLine="3360" w:firstLineChars="1400"/>
              <w:jc w:val="left"/>
              <w:rPr>
                <w:rFonts w:hint="eastAsia" w:ascii="方正仿宋_GBK" w:hAnsi="方正仿宋_GBK" w:eastAsia="方正仿宋_GBK" w:cs="方正仿宋_GBK"/>
                <w:kern w:val="0"/>
                <w:sz w:val="24"/>
                <w:lang w:val="en-US"/>
              </w:rPr>
            </w:pPr>
            <w:r>
              <w:rPr>
                <w:rFonts w:hint="eastAsia" w:ascii="方正仿宋_GBK" w:hAnsi="方正仿宋_GBK" w:eastAsia="方正仿宋_GBK" w:cs="方正仿宋_GBK"/>
                <w:color w:val="auto"/>
                <w:kern w:val="0"/>
                <w:sz w:val="24"/>
                <w:szCs w:val="24"/>
              </w:rPr>
              <w:t>年 月 日</w:t>
            </w:r>
          </w:p>
        </w:tc>
        <w:tc>
          <w:tcPr>
            <w:tcW w:w="2220" w:type="dxa"/>
            <w:tcBorders>
              <w:left w:val="single" w:color="000000" w:sz="4" w:space="0"/>
              <w:right w:val="single" w:color="000000" w:sz="4" w:space="0"/>
            </w:tcBorders>
            <w:noWrap w:val="0"/>
            <w:vAlign w:val="center"/>
          </w:tcPr>
          <w:p w14:paraId="025F800B">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人事权限管理部门备案意见</w:t>
            </w:r>
          </w:p>
        </w:tc>
        <w:tc>
          <w:tcPr>
            <w:tcW w:w="4860" w:type="dxa"/>
            <w:gridSpan w:val="3"/>
            <w:tcBorders>
              <w:left w:val="single" w:color="000000" w:sz="4" w:space="0"/>
            </w:tcBorders>
            <w:noWrap w:val="0"/>
            <w:vAlign w:val="center"/>
          </w:tcPr>
          <w:p w14:paraId="4C8A9E1B">
            <w:pPr>
              <w:widowControl/>
              <w:jc w:val="center"/>
              <w:rPr>
                <w:rFonts w:hint="eastAsia" w:ascii="方正仿宋_GBK" w:hAnsi="方正仿宋_GBK" w:eastAsia="方正仿宋_GBK" w:cs="方正仿宋_GBK"/>
                <w:kern w:val="0"/>
                <w:sz w:val="24"/>
              </w:rPr>
            </w:pPr>
          </w:p>
        </w:tc>
      </w:tr>
    </w:tbl>
    <w:p w14:paraId="6F5E9698">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注：1.该表格为事业单位推荐人员申报职称评审时填写，作为单位推荐佐证材料使用；</w:t>
      </w:r>
    </w:p>
    <w:p w14:paraId="04188C90">
      <w:pPr>
        <w:spacing w:line="400" w:lineRule="exact"/>
        <w:ind w:firstLine="48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.有关岗位和人员数据统计时间</w:t>
      </w:r>
      <w:r>
        <w:rPr>
          <w:rFonts w:hint="eastAsia" w:eastAsia="方正仿宋_GBK" w:cs="Times New Roman"/>
          <w:sz w:val="24"/>
          <w:lang w:eastAsia="zh-CN"/>
        </w:rPr>
        <w:t>截至</w:t>
      </w:r>
      <w:r>
        <w:rPr>
          <w:rFonts w:hint="default" w:ascii="Times New Roman" w:hAnsi="Times New Roman" w:eastAsia="方正仿宋_GBK" w:cs="Times New Roman"/>
          <w:sz w:val="24"/>
        </w:rPr>
        <w:t>202</w:t>
      </w:r>
      <w:r>
        <w:rPr>
          <w:rFonts w:hint="eastAsia" w:eastAsia="方正仿宋_GBK" w:cs="Times New Roman"/>
          <w:sz w:val="24"/>
          <w:lang w:val="en-US" w:eastAsia="zh-CN"/>
        </w:rPr>
        <w:t>5</w:t>
      </w:r>
      <w:r>
        <w:rPr>
          <w:rFonts w:hint="default" w:ascii="Times New Roman" w:hAnsi="Times New Roman" w:eastAsia="方正仿宋_GBK" w:cs="Times New Roman"/>
          <w:sz w:val="24"/>
        </w:rPr>
        <w:t>年1</w:t>
      </w:r>
      <w:r>
        <w:rPr>
          <w:rFonts w:hint="eastAsia"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月3</w:t>
      </w:r>
      <w:r>
        <w:rPr>
          <w:rFonts w:hint="eastAsia" w:ascii="Times New Roman" w:hAnsi="Times New Roman" w:eastAsia="方正仿宋_GBK" w:cs="Times New Roman"/>
          <w:sz w:val="24"/>
          <w:lang w:val="en-US" w:eastAsia="zh-CN"/>
        </w:rPr>
        <w:t>1</w:t>
      </w:r>
      <w:r>
        <w:rPr>
          <w:rFonts w:hint="default" w:ascii="Times New Roman" w:hAnsi="Times New Roman" w:eastAsia="方正仿宋_GBK" w:cs="Times New Roman"/>
          <w:sz w:val="24"/>
        </w:rPr>
        <w:t>日；</w:t>
      </w:r>
    </w:p>
    <w:p w14:paraId="0E0AADD7">
      <w:pPr>
        <w:ind w:firstLine="480" w:firstLineChars="200"/>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val="en-US" w:eastAsia="zh-CN"/>
        </w:rPr>
        <w:t>3</w:t>
      </w:r>
      <w:r>
        <w:rPr>
          <w:rFonts w:hint="default" w:ascii="Times New Roman" w:hAnsi="Times New Roman" w:eastAsia="方正仿宋_GBK" w:cs="Times New Roman"/>
          <w:sz w:val="24"/>
        </w:rPr>
        <w:t>.此表</w:t>
      </w:r>
      <w:r>
        <w:rPr>
          <w:rFonts w:hint="eastAsia" w:ascii="Times New Roman" w:hAnsi="Times New Roman" w:eastAsia="方正仿宋_GBK" w:cs="Times New Roman"/>
          <w:sz w:val="24"/>
          <w:lang w:val="en-US" w:eastAsia="zh-CN"/>
        </w:rPr>
        <w:t>一两份式</w:t>
      </w:r>
      <w:r>
        <w:rPr>
          <w:rFonts w:hint="default" w:ascii="Times New Roman" w:hAnsi="Times New Roman" w:eastAsia="方正仿宋_GBK" w:cs="Times New Roman"/>
          <w:sz w:val="24"/>
        </w:rPr>
        <w:t>由各主管部门收集后统一上报</w:t>
      </w:r>
      <w:r>
        <w:rPr>
          <w:rFonts w:hint="eastAsia" w:ascii="Times New Roman" w:hAnsi="Times New Roman" w:eastAsia="方正仿宋_GBK" w:cs="Times New Roman"/>
          <w:sz w:val="24"/>
          <w:lang w:eastAsia="zh-CN"/>
        </w:rPr>
        <w:t>。</w:t>
      </w:r>
    </w:p>
    <w:p w14:paraId="4FADB621">
      <w:pPr>
        <w:pStyle w:val="2"/>
        <w:rPr>
          <w:rFonts w:hint="eastAsia" w:ascii="Times New Roman" w:hAnsi="Times New Roman" w:eastAsia="方正仿宋_GBK" w:cs="Times New Roman"/>
          <w:sz w:val="24"/>
          <w:lang w:eastAsia="zh-CN"/>
        </w:rPr>
        <w:sectPr>
          <w:pgSz w:w="16840" w:h="11907" w:orient="landscape"/>
          <w:pgMar w:top="1588" w:right="2098" w:bottom="1474" w:left="1985" w:header="851" w:footer="992" w:gutter="0"/>
          <w:pgNumType w:fmt="decimal"/>
          <w:cols w:space="720" w:num="1"/>
          <w:docGrid w:linePitch="312" w:charSpace="0"/>
        </w:sectPr>
      </w:pPr>
    </w:p>
    <w:p w14:paraId="087FCEC6">
      <w:pPr>
        <w:ind w:left="141" w:leftChars="67" w:firstLine="1"/>
        <w:rPr>
          <w:rFonts w:hint="default" w:ascii="方正小标宋_GBK" w:hAnsi="微软雅黑" w:eastAsia="方正小标宋_GBK" w:cs="微软雅黑"/>
          <w:sz w:val="40"/>
          <w:szCs w:val="36"/>
          <w:lang w:val="en-US"/>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p>
    <w:p w14:paraId="23289633">
      <w:pPr>
        <w:jc w:val="center"/>
        <w:rPr>
          <w:rFonts w:ascii="方正小标宋_GBK" w:hAnsi="微软雅黑" w:eastAsia="方正小标宋_GBK" w:cs="微软雅黑"/>
          <w:sz w:val="44"/>
          <w:szCs w:val="44"/>
        </w:rPr>
      </w:pPr>
      <w:r>
        <w:rPr>
          <w:rFonts w:hint="eastAsia" w:ascii="方正小标宋_GBK" w:hAnsi="微软雅黑" w:eastAsia="方正小标宋_GBK" w:cs="微软雅黑"/>
          <w:sz w:val="44"/>
          <w:szCs w:val="44"/>
          <w:lang w:val="en-US" w:eastAsia="zh-CN"/>
        </w:rPr>
        <w:t>丰都县</w:t>
      </w:r>
      <w:r>
        <w:rPr>
          <w:rFonts w:hint="eastAsia" w:ascii="方正小标宋_GBK" w:hAnsi="微软雅黑" w:eastAsia="方正小标宋_GBK" w:cs="微软雅黑"/>
          <w:sz w:val="44"/>
          <w:szCs w:val="44"/>
        </w:rPr>
        <w:t>职称申报材料要求</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26"/>
        <w:gridCol w:w="1966"/>
        <w:gridCol w:w="4650"/>
        <w:gridCol w:w="1818"/>
      </w:tblGrid>
      <w:tr w14:paraId="235A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 w:hRule="atLeast"/>
          <w:jc w:val="center"/>
        </w:trPr>
        <w:tc>
          <w:tcPr>
            <w:tcW w:w="626" w:type="dxa"/>
            <w:vAlign w:val="center"/>
          </w:tcPr>
          <w:p w14:paraId="4108ADAB">
            <w:pPr>
              <w:pStyle w:val="6"/>
              <w:autoSpaceDN w:val="0"/>
              <w:spacing w:line="360" w:lineRule="exact"/>
              <w:ind w:left="-126" w:right="-66"/>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序号</w:t>
            </w:r>
          </w:p>
        </w:tc>
        <w:tc>
          <w:tcPr>
            <w:tcW w:w="1966" w:type="dxa"/>
            <w:vAlign w:val="center"/>
          </w:tcPr>
          <w:p w14:paraId="30471838">
            <w:pPr>
              <w:pStyle w:val="6"/>
              <w:autoSpaceDN w:val="0"/>
              <w:spacing w:line="360" w:lineRule="exact"/>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种  类</w:t>
            </w:r>
          </w:p>
        </w:tc>
        <w:tc>
          <w:tcPr>
            <w:tcW w:w="4650" w:type="dxa"/>
            <w:vAlign w:val="center"/>
          </w:tcPr>
          <w:p w14:paraId="53371B15">
            <w:pPr>
              <w:pStyle w:val="6"/>
              <w:autoSpaceDN w:val="0"/>
              <w:spacing w:line="360" w:lineRule="exact"/>
              <w:jc w:val="center"/>
              <w:rPr>
                <w:rFonts w:ascii="Times New Roman" w:hAnsi="Times New Roman" w:cs="Times New Roman"/>
                <w:b/>
                <w:bCs/>
                <w:spacing w:val="-12"/>
                <w:sz w:val="28"/>
                <w:szCs w:val="28"/>
              </w:rPr>
            </w:pPr>
            <w:r>
              <w:rPr>
                <w:rFonts w:ascii="Times New Roman" w:hAnsi="Times New Roman" w:cs="Times New Roman"/>
                <w:b/>
                <w:bCs/>
                <w:spacing w:val="-12"/>
                <w:sz w:val="28"/>
                <w:szCs w:val="28"/>
              </w:rPr>
              <w:t>要   求</w:t>
            </w:r>
          </w:p>
        </w:tc>
        <w:tc>
          <w:tcPr>
            <w:tcW w:w="1818" w:type="dxa"/>
            <w:vAlign w:val="center"/>
          </w:tcPr>
          <w:p w14:paraId="5223E260">
            <w:pPr>
              <w:pStyle w:val="6"/>
              <w:autoSpaceDN w:val="0"/>
              <w:spacing w:line="360" w:lineRule="exact"/>
              <w:jc w:val="center"/>
              <w:rPr>
                <w:rFonts w:ascii="Times New Roman" w:hAnsi="Times New Roman" w:cs="Times New Roman"/>
                <w:b/>
                <w:bCs/>
                <w:spacing w:val="-12"/>
                <w:sz w:val="28"/>
                <w:szCs w:val="28"/>
              </w:rPr>
            </w:pPr>
            <w:r>
              <w:rPr>
                <w:rFonts w:hint="eastAsia" w:ascii="Times New Roman" w:hAnsi="Times New Roman" w:cs="Times New Roman"/>
                <w:b/>
                <w:bCs/>
                <w:spacing w:val="-12"/>
                <w:sz w:val="28"/>
                <w:szCs w:val="28"/>
              </w:rPr>
              <w:t>备注</w:t>
            </w:r>
          </w:p>
        </w:tc>
      </w:tr>
      <w:tr w14:paraId="12EE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61" w:hRule="atLeast"/>
          <w:jc w:val="center"/>
        </w:trPr>
        <w:tc>
          <w:tcPr>
            <w:tcW w:w="626" w:type="dxa"/>
            <w:vAlign w:val="center"/>
          </w:tcPr>
          <w:p w14:paraId="3D5873BA">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1</w:t>
            </w:r>
          </w:p>
        </w:tc>
        <w:tc>
          <w:tcPr>
            <w:tcW w:w="1966" w:type="dxa"/>
            <w:vAlign w:val="center"/>
          </w:tcPr>
          <w:p w14:paraId="269005C1">
            <w:pPr>
              <w:pStyle w:val="6"/>
              <w:autoSpaceDN w:val="0"/>
              <w:spacing w:line="360" w:lineRule="exact"/>
              <w:rPr>
                <w:rFonts w:ascii="Times New Roman" w:hAnsi="Times New Roman" w:eastAsia="方正仿宋_GBK" w:cs="Times New Roman"/>
                <w:spacing w:val="-12"/>
                <w:sz w:val="24"/>
              </w:rPr>
            </w:pPr>
            <w:r>
              <w:rPr>
                <w:rFonts w:ascii="Times New Roman" w:hAnsi="Times New Roman" w:eastAsia="方正仿宋_GBK" w:cs="Times New Roman"/>
                <w:spacing w:val="-12"/>
                <w:sz w:val="24"/>
              </w:rPr>
              <w:t>《重庆市职称申报评审表》</w:t>
            </w:r>
          </w:p>
        </w:tc>
        <w:tc>
          <w:tcPr>
            <w:tcW w:w="4650" w:type="dxa"/>
          </w:tcPr>
          <w:p w14:paraId="6F05E669">
            <w:pPr>
              <w:spacing w:line="360" w:lineRule="exact"/>
              <w:rPr>
                <w:rFonts w:ascii="Times New Roman" w:hAnsi="Times New Roman" w:eastAsia="方正仿宋_GBK" w:cs="Times New Roman"/>
                <w:spacing w:val="-12"/>
                <w:sz w:val="24"/>
                <w:szCs w:val="24"/>
              </w:rPr>
            </w:pPr>
            <w:r>
              <w:rPr>
                <w:rFonts w:hint="eastAsia" w:ascii="Times New Roman" w:hAnsi="Times New Roman" w:eastAsia="方正仿宋_GBK" w:cs="Times New Roman"/>
                <w:spacing w:val="-12"/>
                <w:kern w:val="2"/>
                <w:sz w:val="24"/>
                <w:szCs w:val="24"/>
                <w:lang w:val="en-US" w:eastAsia="zh-CN" w:bidi="ar-SA"/>
              </w:rPr>
              <w:t>职称评审结果通知下发后1个月内，申报人登录系统，打印评审表（一式2份）。系统导出的职称评审表将部分生成电子签章，其他不带电子签章的栏目由申报人送相应机构进行补盖鲜章。完善签章的评审表，1份存入申报人人事档案，1份存入单位文书档案。</w:t>
            </w:r>
          </w:p>
        </w:tc>
        <w:tc>
          <w:tcPr>
            <w:tcW w:w="1818" w:type="dxa"/>
            <w:vAlign w:val="center"/>
          </w:tcPr>
          <w:p w14:paraId="7834C845">
            <w:pPr>
              <w:spacing w:line="360" w:lineRule="exact"/>
              <w:rPr>
                <w:rFonts w:ascii="Times New Roman" w:hAnsi="Times New Roman" w:eastAsia="方正仿宋_GBK" w:cs="Times New Roman"/>
                <w:spacing w:val="-12"/>
                <w:sz w:val="24"/>
                <w:szCs w:val="24"/>
              </w:rPr>
            </w:pPr>
            <w:r>
              <w:rPr>
                <w:rFonts w:hint="eastAsia" w:ascii="Times New Roman" w:hAnsi="Times New Roman" w:eastAsia="方正仿宋_GBK" w:cs="Times New Roman"/>
                <w:spacing w:val="-12"/>
                <w:sz w:val="24"/>
                <w:szCs w:val="24"/>
              </w:rPr>
              <w:t>评审结束前无需提交纸质材料。</w:t>
            </w:r>
          </w:p>
        </w:tc>
      </w:tr>
      <w:tr w14:paraId="47F0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6" w:type="dxa"/>
            <w:vAlign w:val="center"/>
          </w:tcPr>
          <w:p w14:paraId="37A0AE1A">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2</w:t>
            </w:r>
          </w:p>
        </w:tc>
        <w:tc>
          <w:tcPr>
            <w:tcW w:w="1966" w:type="dxa"/>
            <w:vAlign w:val="center"/>
          </w:tcPr>
          <w:p w14:paraId="32BF955B">
            <w:pPr>
              <w:pStyle w:val="6"/>
              <w:autoSpaceDN w:val="0"/>
              <w:spacing w:line="360" w:lineRule="exact"/>
              <w:rPr>
                <w:rFonts w:ascii="Times New Roman" w:hAnsi="Times New Roman" w:eastAsia="方正仿宋_GBK" w:cs="Times New Roman"/>
                <w:spacing w:val="-12"/>
                <w:sz w:val="24"/>
              </w:rPr>
            </w:pPr>
            <w:r>
              <w:rPr>
                <w:rFonts w:ascii="Times New Roman" w:hAnsi="Times New Roman" w:eastAsia="方正仿宋_GBK" w:cs="Times New Roman"/>
                <w:spacing w:val="-12"/>
                <w:sz w:val="24"/>
              </w:rPr>
              <w:t>《重庆市职称申报综合情况（公示）表》</w:t>
            </w:r>
          </w:p>
        </w:tc>
        <w:tc>
          <w:tcPr>
            <w:tcW w:w="4650" w:type="dxa"/>
          </w:tcPr>
          <w:p w14:paraId="028C0EA3">
            <w:pPr>
              <w:pStyle w:val="6"/>
              <w:autoSpaceDN w:val="0"/>
              <w:spacing w:line="360" w:lineRule="exact"/>
              <w:rPr>
                <w:rFonts w:hint="eastAsia" w:ascii="Times New Roman" w:hAnsi="Times New Roman" w:eastAsia="方正仿宋_GBK" w:cs="Times New Roman"/>
                <w:spacing w:val="-12"/>
                <w:sz w:val="24"/>
                <w:lang w:eastAsia="zh-CN"/>
              </w:rPr>
            </w:pPr>
            <w:r>
              <w:rPr>
                <w:rFonts w:hint="eastAsia" w:ascii="Times New Roman" w:hAnsi="Times New Roman" w:eastAsia="方正仿宋_GBK" w:cs="Times New Roman"/>
                <w:spacing w:val="-12"/>
                <w:sz w:val="24"/>
              </w:rPr>
              <w:t>从申报人申请书填写内容中提取，单位审核通过后，由单位下载打印公示表，并公示5个工作日</w:t>
            </w:r>
            <w:r>
              <w:rPr>
                <w:rFonts w:hint="eastAsia" w:ascii="Times New Roman" w:hAnsi="Times New Roman" w:eastAsia="方正仿宋_GBK" w:cs="Times New Roman"/>
                <w:spacing w:val="-12"/>
                <w:sz w:val="24"/>
                <w:lang w:eastAsia="zh-CN"/>
              </w:rPr>
              <w:t>。</w:t>
            </w:r>
          </w:p>
        </w:tc>
        <w:tc>
          <w:tcPr>
            <w:tcW w:w="1818" w:type="dxa"/>
            <w:vAlign w:val="center"/>
          </w:tcPr>
          <w:p w14:paraId="03ACEC86">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无需提供纸质材料</w:t>
            </w:r>
          </w:p>
        </w:tc>
      </w:tr>
      <w:tr w14:paraId="1086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3" w:hRule="atLeast"/>
          <w:jc w:val="center"/>
        </w:trPr>
        <w:tc>
          <w:tcPr>
            <w:tcW w:w="626" w:type="dxa"/>
            <w:vAlign w:val="center"/>
          </w:tcPr>
          <w:p w14:paraId="35DD091C">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3</w:t>
            </w:r>
          </w:p>
        </w:tc>
        <w:tc>
          <w:tcPr>
            <w:tcW w:w="1966" w:type="dxa"/>
            <w:vAlign w:val="center"/>
          </w:tcPr>
          <w:p w14:paraId="6EE33EF8">
            <w:pPr>
              <w:pStyle w:val="6"/>
              <w:autoSpaceDN w:val="0"/>
              <w:spacing w:line="360" w:lineRule="exact"/>
              <w:jc w:val="both"/>
              <w:rPr>
                <w:rFonts w:ascii="Times New Roman" w:hAnsi="Times New Roman" w:eastAsia="方正仿宋_GBK" w:cs="Times New Roman"/>
                <w:spacing w:val="-12"/>
                <w:sz w:val="24"/>
              </w:rPr>
            </w:pPr>
            <w:r>
              <w:rPr>
                <w:rFonts w:ascii="Times New Roman" w:hAnsi="Times New Roman" w:eastAsia="方正仿宋_GBK" w:cs="Times New Roman"/>
                <w:spacing w:val="-12"/>
                <w:sz w:val="24"/>
              </w:rPr>
              <w:t>取得现职称以来的思想和工作总结</w:t>
            </w:r>
          </w:p>
        </w:tc>
        <w:tc>
          <w:tcPr>
            <w:tcW w:w="4650" w:type="dxa"/>
            <w:vAlign w:val="center"/>
          </w:tcPr>
          <w:p w14:paraId="414D711E">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本人在落款处手写签名</w:t>
            </w:r>
            <w:r>
              <w:rPr>
                <w:rFonts w:hint="eastAsia" w:ascii="Times New Roman" w:hAnsi="Times New Roman" w:eastAsia="方正仿宋_GBK" w:cs="Times New Roman"/>
                <w:spacing w:val="-12"/>
                <w:sz w:val="24"/>
                <w:lang w:eastAsia="zh-CN"/>
              </w:rPr>
              <w:t>，</w:t>
            </w:r>
            <w:r>
              <w:rPr>
                <w:rFonts w:hint="eastAsia" w:ascii="Times New Roman" w:hAnsi="Times New Roman" w:eastAsia="方正仿宋_GBK" w:cs="Times New Roman"/>
                <w:spacing w:val="-12"/>
                <w:sz w:val="24"/>
                <w:lang w:val="en-US" w:eastAsia="zh-CN"/>
              </w:rPr>
              <w:t>单位盖章</w:t>
            </w:r>
            <w:r>
              <w:rPr>
                <w:rFonts w:hint="eastAsia" w:ascii="Times New Roman" w:hAnsi="Times New Roman" w:eastAsia="方正仿宋_GBK" w:cs="Times New Roman"/>
                <w:spacing w:val="-12"/>
                <w:sz w:val="24"/>
              </w:rPr>
              <w:t>后上传</w:t>
            </w:r>
          </w:p>
        </w:tc>
        <w:tc>
          <w:tcPr>
            <w:tcW w:w="1818" w:type="dxa"/>
            <w:vAlign w:val="center"/>
          </w:tcPr>
          <w:p w14:paraId="74C93986">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任现职以来从事申报专业技术工作实际工作总结</w:t>
            </w:r>
          </w:p>
        </w:tc>
      </w:tr>
      <w:tr w14:paraId="608E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5" w:hRule="atLeast"/>
          <w:jc w:val="center"/>
        </w:trPr>
        <w:tc>
          <w:tcPr>
            <w:tcW w:w="626" w:type="dxa"/>
            <w:vAlign w:val="center"/>
          </w:tcPr>
          <w:p w14:paraId="340B0EED">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4</w:t>
            </w:r>
          </w:p>
        </w:tc>
        <w:tc>
          <w:tcPr>
            <w:tcW w:w="1966" w:type="dxa"/>
            <w:vAlign w:val="center"/>
          </w:tcPr>
          <w:p w14:paraId="203FC675">
            <w:pPr>
              <w:pStyle w:val="6"/>
              <w:autoSpaceDN w:val="0"/>
              <w:spacing w:line="360" w:lineRule="exact"/>
              <w:rPr>
                <w:rFonts w:ascii="Times New Roman" w:hAnsi="Times New Roman" w:eastAsia="方正仿宋_GBK" w:cs="Times New Roman"/>
                <w:spacing w:val="-12"/>
                <w:sz w:val="24"/>
              </w:rPr>
            </w:pPr>
            <w:r>
              <w:rPr>
                <w:rFonts w:ascii="Times New Roman" w:hAnsi="Times New Roman" w:eastAsia="方正仿宋_GBK" w:cs="Times New Roman"/>
                <w:spacing w:val="-12"/>
                <w:sz w:val="24"/>
              </w:rPr>
              <w:t>专业技术资格证书</w:t>
            </w:r>
            <w:r>
              <w:rPr>
                <w:rFonts w:hint="eastAsia" w:ascii="Times New Roman" w:hAnsi="Times New Roman" w:eastAsia="方正仿宋_GBK" w:cs="Times New Roman"/>
                <w:spacing w:val="-12"/>
                <w:sz w:val="24"/>
              </w:rPr>
              <w:t>、职业资格证书</w:t>
            </w:r>
          </w:p>
        </w:tc>
        <w:tc>
          <w:tcPr>
            <w:tcW w:w="4650" w:type="dxa"/>
            <w:vAlign w:val="center"/>
          </w:tcPr>
          <w:p w14:paraId="7B348CD5">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（电子）职称证书、职业资格证书复印件经单位盖章后上传</w:t>
            </w:r>
          </w:p>
          <w:p w14:paraId="30621FDF">
            <w:pPr>
              <w:pStyle w:val="6"/>
              <w:autoSpaceDN w:val="0"/>
              <w:spacing w:line="360" w:lineRule="exact"/>
              <w:ind w:firstLine="464"/>
              <w:rPr>
                <w:rFonts w:ascii="Times New Roman" w:hAnsi="Times New Roman" w:eastAsia="方正仿宋_GBK" w:cs="Times New Roman"/>
                <w:spacing w:val="-12"/>
                <w:sz w:val="24"/>
              </w:rPr>
            </w:pPr>
          </w:p>
        </w:tc>
        <w:tc>
          <w:tcPr>
            <w:tcW w:w="1818" w:type="dxa"/>
            <w:vAlign w:val="center"/>
          </w:tcPr>
          <w:p w14:paraId="07F2A5E7">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以职业资格申报各级职称的需在“其他附件”处上传资格证书网络查询结果截图。</w:t>
            </w:r>
          </w:p>
        </w:tc>
      </w:tr>
      <w:tr w14:paraId="22D5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5" w:hRule="atLeast"/>
          <w:jc w:val="center"/>
        </w:trPr>
        <w:tc>
          <w:tcPr>
            <w:tcW w:w="626" w:type="dxa"/>
            <w:vAlign w:val="center"/>
          </w:tcPr>
          <w:p w14:paraId="69B41C63">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5</w:t>
            </w:r>
          </w:p>
        </w:tc>
        <w:tc>
          <w:tcPr>
            <w:tcW w:w="1966" w:type="dxa"/>
            <w:vAlign w:val="center"/>
          </w:tcPr>
          <w:p w14:paraId="141CE98D">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继续教育学时、</w:t>
            </w:r>
            <w:r>
              <w:rPr>
                <w:rFonts w:ascii="Times New Roman" w:hAnsi="Times New Roman" w:eastAsia="方正仿宋_GBK" w:cs="Times New Roman"/>
                <w:spacing w:val="-12"/>
                <w:sz w:val="24"/>
              </w:rPr>
              <w:t>公需科目考试合格成绩单</w:t>
            </w:r>
          </w:p>
        </w:tc>
        <w:tc>
          <w:tcPr>
            <w:tcW w:w="4650" w:type="dxa"/>
            <w:vAlign w:val="center"/>
          </w:tcPr>
          <w:p w14:paraId="4DF2ED74">
            <w:pPr>
              <w:pStyle w:val="6"/>
              <w:autoSpaceDN w:val="0"/>
              <w:spacing w:line="360" w:lineRule="exact"/>
              <w:rPr>
                <w:rFonts w:hint="eastAsia" w:ascii="Times New Roman" w:hAnsi="Times New Roman" w:eastAsia="方正仿宋_GBK" w:cs="Times New Roman"/>
                <w:spacing w:val="-12"/>
                <w:sz w:val="24"/>
                <w:lang w:eastAsia="zh-CN"/>
              </w:rPr>
            </w:pPr>
            <w:r>
              <w:rPr>
                <w:rFonts w:hint="eastAsia" w:ascii="Times New Roman" w:hAnsi="Times New Roman" w:eastAsia="方正仿宋_GBK" w:cs="Times New Roman"/>
                <w:spacing w:val="-12"/>
                <w:sz w:val="24"/>
                <w:lang w:eastAsia="zh-CN"/>
              </w:rPr>
              <w:t>系统自动比对</w:t>
            </w:r>
          </w:p>
        </w:tc>
        <w:tc>
          <w:tcPr>
            <w:tcW w:w="1818" w:type="dxa"/>
            <w:vAlign w:val="center"/>
          </w:tcPr>
          <w:p w14:paraId="0FAF86BD">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color w:val="000000" w:themeColor="text1"/>
                <w:spacing w:val="-12"/>
                <w:sz w:val="24"/>
                <w14:textFill>
                  <w14:solidFill>
                    <w14:schemeClr w14:val="tx1"/>
                  </w14:solidFill>
                </w14:textFill>
              </w:rPr>
              <w:t>验证</w:t>
            </w:r>
            <w:r>
              <w:rPr>
                <w:rFonts w:hint="eastAsia" w:ascii="Times New Roman" w:hAnsi="Times New Roman" w:eastAsia="方正仿宋_GBK" w:cs="Times New Roman"/>
                <w:color w:val="000000" w:themeColor="text1"/>
                <w:spacing w:val="-12"/>
                <w:sz w:val="24"/>
                <w:lang w:eastAsia="zh-CN"/>
                <w14:textFill>
                  <w14:solidFill>
                    <w14:schemeClr w14:val="tx1"/>
                  </w14:solidFill>
                </w14:textFill>
              </w:rPr>
              <w:t>未</w:t>
            </w:r>
            <w:r>
              <w:rPr>
                <w:rFonts w:hint="eastAsia" w:ascii="Times New Roman" w:hAnsi="Times New Roman" w:eastAsia="方正仿宋_GBK" w:cs="Times New Roman"/>
                <w:color w:val="000000" w:themeColor="text1"/>
                <w:spacing w:val="-12"/>
                <w:sz w:val="24"/>
                <w14:textFill>
                  <w14:solidFill>
                    <w14:schemeClr w14:val="tx1"/>
                  </w14:solidFill>
                </w14:textFill>
              </w:rPr>
              <w:t>通过者，请</w:t>
            </w:r>
            <w:r>
              <w:rPr>
                <w:rFonts w:hint="eastAsia" w:ascii="Times New Roman" w:hAnsi="Times New Roman" w:eastAsia="方正仿宋_GBK" w:cs="Times New Roman"/>
                <w:color w:val="000000" w:themeColor="text1"/>
                <w:spacing w:val="-12"/>
                <w:sz w:val="24"/>
                <w:lang w:eastAsia="zh-CN"/>
                <w14:textFill>
                  <w14:solidFill>
                    <w14:schemeClr w14:val="tx1"/>
                  </w14:solidFill>
                </w14:textFill>
              </w:rPr>
              <w:t>盖章</w:t>
            </w:r>
            <w:r>
              <w:rPr>
                <w:rFonts w:hint="eastAsia" w:ascii="Times New Roman" w:hAnsi="Times New Roman" w:eastAsia="方正仿宋_GBK" w:cs="Times New Roman"/>
                <w:color w:val="000000" w:themeColor="text1"/>
                <w:spacing w:val="-12"/>
                <w:sz w:val="24"/>
                <w14:textFill>
                  <w14:solidFill>
                    <w14:schemeClr w14:val="tx1"/>
                  </w14:solidFill>
                </w14:textFill>
              </w:rPr>
              <w:t>上传至“其他附件”处，不再</w:t>
            </w:r>
            <w:r>
              <w:rPr>
                <w:rFonts w:ascii="Times New Roman" w:hAnsi="Times New Roman" w:eastAsia="方正仿宋_GBK" w:cs="Times New Roman"/>
                <w:color w:val="000000" w:themeColor="text1"/>
                <w:spacing w:val="-12"/>
                <w:sz w:val="24"/>
                <w14:textFill>
                  <w14:solidFill>
                    <w14:schemeClr w14:val="tx1"/>
                  </w14:solidFill>
                </w14:textFill>
              </w:rPr>
              <w:t>提交纸质材料</w:t>
            </w:r>
            <w:r>
              <w:rPr>
                <w:rFonts w:hint="eastAsia" w:ascii="Times New Roman" w:hAnsi="Times New Roman" w:eastAsia="方正仿宋_GBK" w:cs="Times New Roman"/>
                <w:color w:val="000000" w:themeColor="text1"/>
                <w:spacing w:val="-12"/>
                <w:sz w:val="24"/>
                <w14:textFill>
                  <w14:solidFill>
                    <w14:schemeClr w14:val="tx1"/>
                  </w14:solidFill>
                </w14:textFill>
              </w:rPr>
              <w:t>。</w:t>
            </w:r>
          </w:p>
        </w:tc>
      </w:tr>
      <w:tr w14:paraId="0C57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6" w:type="dxa"/>
            <w:vAlign w:val="center"/>
          </w:tcPr>
          <w:p w14:paraId="69B72FC7">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6</w:t>
            </w:r>
          </w:p>
        </w:tc>
        <w:tc>
          <w:tcPr>
            <w:tcW w:w="1966" w:type="dxa"/>
            <w:vAlign w:val="center"/>
          </w:tcPr>
          <w:p w14:paraId="3E20BD1E">
            <w:pPr>
              <w:pStyle w:val="6"/>
              <w:autoSpaceDN w:val="0"/>
              <w:spacing w:line="360" w:lineRule="exact"/>
              <w:rPr>
                <w:rFonts w:hint="default" w:ascii="Times New Roman" w:hAnsi="Times New Roman" w:eastAsia="方正仿宋_GBK" w:cs="Times New Roman"/>
                <w:spacing w:val="-12"/>
                <w:sz w:val="24"/>
                <w:lang w:val="en-US" w:eastAsia="zh-CN"/>
              </w:rPr>
            </w:pPr>
            <w:r>
              <w:rPr>
                <w:rFonts w:hint="eastAsia" w:ascii="Times New Roman" w:hAnsi="Times New Roman" w:eastAsia="方正仿宋_GBK" w:cs="Times New Roman"/>
                <w:spacing w:val="-12"/>
                <w:sz w:val="24"/>
                <w:lang w:val="en-US" w:eastAsia="zh-CN"/>
              </w:rPr>
              <w:t>相关业绩成果证明材料</w:t>
            </w:r>
          </w:p>
        </w:tc>
        <w:tc>
          <w:tcPr>
            <w:tcW w:w="4650" w:type="dxa"/>
            <w:vAlign w:val="center"/>
          </w:tcPr>
          <w:p w14:paraId="0A1A356E">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lang w:eastAsia="zh-CN"/>
              </w:rPr>
              <w:t>工作业绩需提供合同、协议、项目报告等节选内容。科研项目（课题）需提供立项审批表、结题报告等节选内容。论文需提供封面、论文页及论文检索证明等，著作需提供封面、前言及出版社证明等。学术技术报告需提供邀请函。获奖成果需提供获奖证书、奖励文件等。专利需提供专利证书，软件著作权需提供软件著作权登记证书。标准规范需提供封面、前言等内容。 </w:t>
            </w:r>
          </w:p>
        </w:tc>
        <w:tc>
          <w:tcPr>
            <w:tcW w:w="1818" w:type="dxa"/>
            <w:vAlign w:val="center"/>
          </w:tcPr>
          <w:p w14:paraId="701CEE6F">
            <w:pPr>
              <w:pStyle w:val="6"/>
              <w:autoSpaceDN w:val="0"/>
              <w:spacing w:line="360" w:lineRule="exact"/>
              <w:rPr>
                <w:rFonts w:hint="default" w:ascii="Times New Roman" w:hAnsi="Times New Roman" w:eastAsia="方正仿宋_GBK" w:cs="Times New Roman"/>
                <w:spacing w:val="-12"/>
                <w:sz w:val="24"/>
                <w:lang w:val="en-US" w:eastAsia="zh-CN"/>
              </w:rPr>
            </w:pPr>
            <w:r>
              <w:rPr>
                <w:rFonts w:hint="eastAsia" w:ascii="Times New Roman" w:hAnsi="Times New Roman" w:eastAsia="方正仿宋_GBK" w:cs="Times New Roman"/>
                <w:spacing w:val="-12"/>
                <w:sz w:val="24"/>
              </w:rPr>
              <w:t>原件扫描</w:t>
            </w:r>
            <w:r>
              <w:rPr>
                <w:rFonts w:hint="eastAsia" w:ascii="Times New Roman" w:hAnsi="Times New Roman" w:eastAsia="方正仿宋_GBK" w:cs="Times New Roman"/>
                <w:spacing w:val="-12"/>
                <w:sz w:val="24"/>
                <w:lang w:val="en-US" w:eastAsia="zh-CN"/>
              </w:rPr>
              <w:t>后</w:t>
            </w:r>
            <w:r>
              <w:rPr>
                <w:rFonts w:hint="eastAsia" w:ascii="Times New Roman" w:hAnsi="Times New Roman" w:eastAsia="方正仿宋_GBK" w:cs="Times New Roman"/>
                <w:spacing w:val="-12"/>
                <w:sz w:val="24"/>
              </w:rPr>
              <w:t>上传</w:t>
            </w:r>
          </w:p>
        </w:tc>
      </w:tr>
      <w:tr w14:paraId="1830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4" w:hRule="atLeast"/>
          <w:jc w:val="center"/>
        </w:trPr>
        <w:tc>
          <w:tcPr>
            <w:tcW w:w="626" w:type="dxa"/>
            <w:vAlign w:val="center"/>
          </w:tcPr>
          <w:p w14:paraId="3D209FE9">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7</w:t>
            </w:r>
          </w:p>
        </w:tc>
        <w:tc>
          <w:tcPr>
            <w:tcW w:w="1966" w:type="dxa"/>
          </w:tcPr>
          <w:p w14:paraId="18F42708">
            <w:pPr>
              <w:pStyle w:val="6"/>
              <w:autoSpaceDN w:val="0"/>
              <w:spacing w:line="360" w:lineRule="exact"/>
              <w:rPr>
                <w:rFonts w:ascii="Times New Roman" w:hAnsi="Times New Roman" w:eastAsia="方正仿宋_GBK" w:cs="Times New Roman"/>
                <w:spacing w:val="-12"/>
                <w:sz w:val="24"/>
              </w:rPr>
            </w:pPr>
          </w:p>
          <w:p w14:paraId="6318772C">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社保缴费记录</w:t>
            </w:r>
          </w:p>
        </w:tc>
        <w:tc>
          <w:tcPr>
            <w:tcW w:w="4650" w:type="dxa"/>
            <w:vAlign w:val="center"/>
          </w:tcPr>
          <w:p w14:paraId="21E96806">
            <w:pPr>
              <w:pStyle w:val="6"/>
              <w:autoSpaceDN w:val="0"/>
              <w:spacing w:line="360" w:lineRule="exact"/>
              <w:rPr>
                <w:rFonts w:hint="default" w:ascii="Times New Roman" w:hAnsi="Times New Roman" w:eastAsia="方正仿宋_GBK" w:cs="Times New Roman"/>
                <w:spacing w:val="-12"/>
                <w:sz w:val="24"/>
                <w:lang w:val="en-US" w:eastAsia="zh-CN"/>
              </w:rPr>
            </w:pPr>
            <w:r>
              <w:rPr>
                <w:rFonts w:hint="eastAsia" w:ascii="Times New Roman" w:hAnsi="Times New Roman" w:eastAsia="方正仿宋_GBK" w:cs="Times New Roman"/>
                <w:spacing w:val="-12"/>
                <w:sz w:val="24"/>
                <w:lang w:eastAsia="zh-CN"/>
              </w:rPr>
              <w:t>系统</w:t>
            </w:r>
            <w:r>
              <w:rPr>
                <w:rFonts w:hint="eastAsia" w:ascii="Times New Roman" w:hAnsi="Times New Roman" w:eastAsia="方正仿宋_GBK" w:cs="Times New Roman"/>
                <w:spacing w:val="-12"/>
                <w:sz w:val="24"/>
                <w:lang w:val="en-US" w:eastAsia="zh-CN"/>
              </w:rPr>
              <w:t>仅</w:t>
            </w:r>
            <w:r>
              <w:rPr>
                <w:rFonts w:hint="eastAsia" w:ascii="Times New Roman" w:hAnsi="Times New Roman" w:eastAsia="方正仿宋_GBK" w:cs="Times New Roman"/>
                <w:spacing w:val="-12"/>
                <w:sz w:val="24"/>
                <w:lang w:eastAsia="zh-CN"/>
              </w:rPr>
              <w:t>自动比对</w:t>
            </w:r>
            <w:r>
              <w:rPr>
                <w:rFonts w:hint="eastAsia" w:ascii="Times New Roman" w:hAnsi="Times New Roman" w:eastAsia="方正仿宋_GBK" w:cs="Times New Roman"/>
                <w:spacing w:val="-12"/>
                <w:sz w:val="24"/>
                <w:lang w:val="en-US" w:eastAsia="zh-CN"/>
              </w:rPr>
              <w:t>缴费单位</w:t>
            </w:r>
          </w:p>
        </w:tc>
        <w:tc>
          <w:tcPr>
            <w:tcW w:w="1818" w:type="dxa"/>
            <w:vAlign w:val="center"/>
          </w:tcPr>
          <w:p w14:paraId="438A203B">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color w:val="000000" w:themeColor="text1"/>
                <w:spacing w:val="-12"/>
                <w:sz w:val="24"/>
                <w:lang w:val="en-US" w:eastAsia="zh-CN"/>
                <w14:textFill>
                  <w14:solidFill>
                    <w14:schemeClr w14:val="tx1"/>
                  </w14:solidFill>
                </w14:textFill>
              </w:rPr>
              <w:t>一年缴费记录仍需</w:t>
            </w:r>
            <w:r>
              <w:rPr>
                <w:rFonts w:hint="eastAsia" w:ascii="Times New Roman" w:hAnsi="Times New Roman" w:eastAsia="方正仿宋_GBK" w:cs="Times New Roman"/>
                <w:color w:val="000000" w:themeColor="text1"/>
                <w:spacing w:val="-12"/>
                <w:sz w:val="24"/>
                <w14:textFill>
                  <w14:solidFill>
                    <w14:schemeClr w14:val="tx1"/>
                  </w14:solidFill>
                </w14:textFill>
              </w:rPr>
              <w:t>上传至“其他附件”处，不再</w:t>
            </w:r>
            <w:r>
              <w:rPr>
                <w:rFonts w:ascii="Times New Roman" w:hAnsi="Times New Roman" w:eastAsia="方正仿宋_GBK" w:cs="Times New Roman"/>
                <w:color w:val="000000" w:themeColor="text1"/>
                <w:spacing w:val="-12"/>
                <w:sz w:val="24"/>
                <w14:textFill>
                  <w14:solidFill>
                    <w14:schemeClr w14:val="tx1"/>
                  </w14:solidFill>
                </w14:textFill>
              </w:rPr>
              <w:t>提交纸质材料</w:t>
            </w:r>
            <w:r>
              <w:rPr>
                <w:rFonts w:hint="eastAsia" w:ascii="Times New Roman" w:hAnsi="Times New Roman" w:eastAsia="方正仿宋_GBK" w:cs="Times New Roman"/>
                <w:color w:val="000000" w:themeColor="text1"/>
                <w:spacing w:val="-12"/>
                <w:sz w:val="24"/>
                <w14:textFill>
                  <w14:solidFill>
                    <w14:schemeClr w14:val="tx1"/>
                  </w14:solidFill>
                </w14:textFill>
              </w:rPr>
              <w:t>。</w:t>
            </w:r>
          </w:p>
        </w:tc>
      </w:tr>
      <w:tr w14:paraId="6CD8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4" w:hRule="atLeast"/>
          <w:jc w:val="center"/>
        </w:trPr>
        <w:tc>
          <w:tcPr>
            <w:tcW w:w="626" w:type="dxa"/>
            <w:vAlign w:val="center"/>
          </w:tcPr>
          <w:p w14:paraId="05D04EAB">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8</w:t>
            </w:r>
          </w:p>
        </w:tc>
        <w:tc>
          <w:tcPr>
            <w:tcW w:w="1966" w:type="dxa"/>
            <w:vAlign w:val="center"/>
          </w:tcPr>
          <w:p w14:paraId="138514F4">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委托评审函</w:t>
            </w:r>
          </w:p>
        </w:tc>
        <w:tc>
          <w:tcPr>
            <w:tcW w:w="4650" w:type="dxa"/>
            <w:vAlign w:val="center"/>
          </w:tcPr>
          <w:p w14:paraId="5B15F56C">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仅市外单位驻渝人员委托评审使用，其余人员无需提供。</w:t>
            </w:r>
          </w:p>
        </w:tc>
        <w:tc>
          <w:tcPr>
            <w:tcW w:w="1818" w:type="dxa"/>
            <w:vAlign w:val="center"/>
          </w:tcPr>
          <w:p w14:paraId="1506F56C">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原件扫描后上传</w:t>
            </w:r>
          </w:p>
        </w:tc>
      </w:tr>
      <w:tr w14:paraId="1DF5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4" w:hRule="atLeast"/>
          <w:jc w:val="center"/>
        </w:trPr>
        <w:tc>
          <w:tcPr>
            <w:tcW w:w="626" w:type="dxa"/>
            <w:vAlign w:val="center"/>
          </w:tcPr>
          <w:p w14:paraId="7749D0F5">
            <w:pPr>
              <w:pStyle w:val="6"/>
              <w:autoSpaceDN w:val="0"/>
              <w:spacing w:line="360" w:lineRule="exact"/>
              <w:jc w:val="center"/>
              <w:rPr>
                <w:rFonts w:ascii="Times New Roman" w:hAnsi="Times New Roman" w:cs="Times New Roman"/>
                <w:spacing w:val="-12"/>
                <w:sz w:val="24"/>
              </w:rPr>
            </w:pPr>
            <w:r>
              <w:rPr>
                <w:rFonts w:hint="eastAsia" w:ascii="Times New Roman" w:hAnsi="Times New Roman" w:cs="Times New Roman"/>
                <w:spacing w:val="-12"/>
                <w:sz w:val="24"/>
              </w:rPr>
              <w:t>9</w:t>
            </w:r>
          </w:p>
        </w:tc>
        <w:tc>
          <w:tcPr>
            <w:tcW w:w="1966" w:type="dxa"/>
            <w:vAlign w:val="center"/>
          </w:tcPr>
          <w:p w14:paraId="1335AB9A">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查档情况</w:t>
            </w:r>
          </w:p>
        </w:tc>
        <w:tc>
          <w:tcPr>
            <w:tcW w:w="4650" w:type="dxa"/>
            <w:vAlign w:val="center"/>
          </w:tcPr>
          <w:p w14:paraId="42C0D92F">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档案存放于市外人员上传，查档情况需载明档案存放地、学历学位、职业资格、职称情况并加盖存档机构鲜章。</w:t>
            </w:r>
          </w:p>
        </w:tc>
        <w:tc>
          <w:tcPr>
            <w:tcW w:w="1818" w:type="dxa"/>
            <w:vAlign w:val="center"/>
          </w:tcPr>
          <w:p w14:paraId="0299F288">
            <w:pPr>
              <w:pStyle w:val="6"/>
              <w:autoSpaceDN w:val="0"/>
              <w:spacing w:line="360" w:lineRule="exact"/>
              <w:rPr>
                <w:rFonts w:ascii="Times New Roman" w:hAnsi="Times New Roman" w:eastAsia="方正仿宋_GBK" w:cs="Times New Roman"/>
                <w:spacing w:val="-12"/>
                <w:sz w:val="24"/>
              </w:rPr>
            </w:pPr>
            <w:r>
              <w:rPr>
                <w:rFonts w:hint="eastAsia" w:ascii="Times New Roman" w:hAnsi="Times New Roman" w:eastAsia="方正仿宋_GBK" w:cs="Times New Roman"/>
                <w:spacing w:val="-12"/>
                <w:sz w:val="24"/>
              </w:rPr>
              <w:t>原件扫描后上传</w:t>
            </w:r>
          </w:p>
        </w:tc>
      </w:tr>
    </w:tbl>
    <w:p w14:paraId="1FD4F28C">
      <w:pPr>
        <w:rPr>
          <w:rFonts w:hint="eastAsia"/>
          <w:lang w:val="en-US" w:eastAsia="zh-CN"/>
        </w:rPr>
      </w:pPr>
    </w:p>
    <w:p w14:paraId="719A6BE1">
      <w:pPr>
        <w:snapToGrid w:val="0"/>
        <w:rPr>
          <w:rFonts w:hint="default" w:ascii="Times New Roman" w:hAnsi="Times New Roman" w:eastAsia="方正黑体_GBK" w:cs="Times New Roman"/>
          <w:sz w:val="32"/>
          <w:lang w:val="en-US" w:eastAsia="zh-CN"/>
        </w:rPr>
      </w:pPr>
    </w:p>
    <w:p w14:paraId="3A72FD7A">
      <w:pPr>
        <w:snapToGrid w:val="0"/>
        <w:rPr>
          <w:rFonts w:hint="default" w:ascii="Times New Roman" w:hAnsi="Times New Roman" w:eastAsia="方正黑体_GBK" w:cs="Times New Roman"/>
          <w:sz w:val="32"/>
          <w:lang w:val="en-US" w:eastAsia="zh-CN"/>
        </w:rPr>
      </w:pPr>
    </w:p>
    <w:p w14:paraId="408452D5">
      <w:pPr>
        <w:snapToGrid w:val="0"/>
        <w:rPr>
          <w:rFonts w:hint="default" w:ascii="Times New Roman" w:hAnsi="Times New Roman" w:eastAsia="方正黑体_GBK" w:cs="Times New Roman"/>
          <w:sz w:val="32"/>
          <w:lang w:val="en-US" w:eastAsia="zh-CN"/>
        </w:rPr>
      </w:pPr>
    </w:p>
    <w:p w14:paraId="1D70362B">
      <w:pPr>
        <w:snapToGrid w:val="0"/>
        <w:rPr>
          <w:rFonts w:hint="default" w:ascii="Times New Roman" w:hAnsi="Times New Roman" w:eastAsia="方正黑体_GBK" w:cs="Times New Roman"/>
          <w:sz w:val="32"/>
          <w:lang w:val="en-US" w:eastAsia="zh-CN"/>
        </w:rPr>
      </w:pPr>
    </w:p>
    <w:p w14:paraId="72B05DB2">
      <w:pPr>
        <w:snapToGrid w:val="0"/>
        <w:rPr>
          <w:rFonts w:hint="default" w:ascii="Times New Roman" w:hAnsi="Times New Roman" w:eastAsia="方正黑体_GBK" w:cs="Times New Roman"/>
          <w:sz w:val="32"/>
          <w:lang w:val="en-US" w:eastAsia="zh-CN"/>
        </w:rPr>
      </w:pPr>
    </w:p>
    <w:p w14:paraId="1EAF7D1B">
      <w:pPr>
        <w:snapToGrid w:val="0"/>
        <w:rPr>
          <w:rFonts w:hint="default" w:ascii="Times New Roman" w:hAnsi="Times New Roman" w:eastAsia="方正黑体_GBK" w:cs="Times New Roman"/>
          <w:sz w:val="32"/>
          <w:lang w:val="en-US" w:eastAsia="zh-CN"/>
        </w:rPr>
      </w:pPr>
    </w:p>
    <w:p w14:paraId="6756CFA8">
      <w:pPr>
        <w:snapToGrid w:val="0"/>
        <w:rPr>
          <w:rFonts w:hint="default" w:ascii="Times New Roman" w:hAnsi="Times New Roman" w:eastAsia="方正黑体_GBK" w:cs="Times New Roman"/>
          <w:sz w:val="32"/>
          <w:lang w:val="en-US" w:eastAsia="zh-CN"/>
        </w:rPr>
      </w:pPr>
    </w:p>
    <w:p w14:paraId="1A329F48">
      <w:pPr>
        <w:snapToGrid w:val="0"/>
        <w:rPr>
          <w:rFonts w:hint="default" w:ascii="Times New Roman" w:hAnsi="Times New Roman" w:eastAsia="方正黑体_GBK" w:cs="Times New Roman"/>
          <w:sz w:val="32"/>
          <w:lang w:val="en-US" w:eastAsia="zh-CN"/>
        </w:rPr>
      </w:pPr>
    </w:p>
    <w:p w14:paraId="6277DF3D">
      <w:pPr>
        <w:snapToGrid w:val="0"/>
        <w:rPr>
          <w:rFonts w:hint="default" w:ascii="Times New Roman" w:hAnsi="Times New Roman" w:eastAsia="方正黑体_GBK" w:cs="Times New Roman"/>
          <w:sz w:val="32"/>
          <w:lang w:val="en-US" w:eastAsia="zh-CN"/>
        </w:rPr>
      </w:pPr>
    </w:p>
    <w:p w14:paraId="5CA208FA">
      <w:pPr>
        <w:snapToGrid w:val="0"/>
        <w:rPr>
          <w:rFonts w:hint="default" w:ascii="Times New Roman" w:hAnsi="Times New Roman" w:eastAsia="方正黑体_GBK" w:cs="Times New Roman"/>
          <w:sz w:val="32"/>
          <w:lang w:val="en-US" w:eastAsia="zh-CN"/>
        </w:rPr>
      </w:pPr>
    </w:p>
    <w:p w14:paraId="470D458F">
      <w:pPr>
        <w:snapToGrid w:val="0"/>
        <w:rPr>
          <w:rFonts w:hint="default" w:ascii="Times New Roman" w:hAnsi="Times New Roman" w:eastAsia="方正黑体_GBK" w:cs="Times New Roman"/>
          <w:sz w:val="32"/>
          <w:lang w:val="en-US" w:eastAsia="zh-CN"/>
        </w:rPr>
      </w:pPr>
    </w:p>
    <w:p w14:paraId="0AA6CF95">
      <w:pPr>
        <w:snapToGrid w:val="0"/>
        <w:rPr>
          <w:rFonts w:hint="default" w:ascii="Times New Roman" w:hAnsi="Times New Roman" w:eastAsia="方正黑体_GBK" w:cs="Times New Roman"/>
          <w:sz w:val="32"/>
          <w:lang w:val="en-US" w:eastAsia="zh-CN"/>
        </w:rPr>
      </w:pPr>
    </w:p>
    <w:p w14:paraId="5B9A0BB7">
      <w:pPr>
        <w:snapToGrid w:val="0"/>
        <w:rPr>
          <w:rFonts w:hint="default" w:ascii="Times New Roman" w:hAnsi="Times New Roman" w:eastAsia="方正黑体_GBK" w:cs="Times New Roman"/>
          <w:sz w:val="32"/>
          <w:lang w:val="en-US" w:eastAsia="zh-CN"/>
        </w:rPr>
      </w:pPr>
    </w:p>
    <w:p w14:paraId="533E5F04">
      <w:pPr>
        <w:snapToGrid w:val="0"/>
        <w:rPr>
          <w:rFonts w:hint="default" w:ascii="Times New Roman" w:hAnsi="Times New Roman" w:eastAsia="方正黑体_GBK" w:cs="Times New Roman"/>
          <w:sz w:val="32"/>
          <w:lang w:val="en-US" w:eastAsia="zh-CN"/>
        </w:rPr>
      </w:pPr>
    </w:p>
    <w:p w14:paraId="4B11DC24">
      <w:pPr>
        <w:snapToGrid w:val="0"/>
        <w:rPr>
          <w:rFonts w:hint="default" w:ascii="Times New Roman" w:hAnsi="Times New Roman" w:eastAsia="方正黑体_GBK" w:cs="Times New Roman"/>
          <w:sz w:val="32"/>
          <w:lang w:val="en-US" w:eastAsia="zh-CN"/>
        </w:rPr>
      </w:pPr>
    </w:p>
    <w:p w14:paraId="001831F8">
      <w:pPr>
        <w:snapToGrid w:val="0"/>
        <w:rPr>
          <w:rFonts w:hint="default" w:ascii="Times New Roman" w:hAnsi="Times New Roman" w:eastAsia="方正黑体_GBK" w:cs="Times New Roman"/>
          <w:sz w:val="32"/>
          <w:lang w:val="en-US" w:eastAsia="zh-CN"/>
        </w:rPr>
      </w:pPr>
    </w:p>
    <w:p w14:paraId="410376F9">
      <w:pPr>
        <w:snapToGrid w:val="0"/>
        <w:rPr>
          <w:rFonts w:hint="default" w:ascii="Times New Roman" w:hAnsi="Times New Roman" w:eastAsia="方正黑体_GBK" w:cs="Times New Roman"/>
          <w:sz w:val="32"/>
          <w:lang w:val="en-US" w:eastAsia="zh-CN"/>
        </w:rPr>
      </w:pPr>
    </w:p>
    <w:p w14:paraId="099C211E">
      <w:pPr>
        <w:snapToGrid w:val="0"/>
        <w:rPr>
          <w:rFonts w:hint="default" w:ascii="Times New Roman" w:hAnsi="Times New Roman" w:eastAsia="方正黑体_GBK" w:cs="Times New Roman"/>
          <w:sz w:val="32"/>
          <w:lang w:val="en-US" w:eastAsia="zh-CN"/>
        </w:rPr>
      </w:pPr>
    </w:p>
    <w:p w14:paraId="0674CE6B">
      <w:pPr>
        <w:snapToGrid w:val="0"/>
        <w:rPr>
          <w:rFonts w:hint="default" w:ascii="Times New Roman" w:hAnsi="Times New Roman" w:eastAsia="方正黑体_GBK" w:cs="Times New Roman"/>
          <w:sz w:val="32"/>
          <w:lang w:val="en-US" w:eastAsia="zh-CN"/>
        </w:rPr>
      </w:pPr>
    </w:p>
    <w:p w14:paraId="43257B4B">
      <w:pPr>
        <w:snapToGrid w:val="0"/>
        <w:rPr>
          <w:rFonts w:hint="default" w:ascii="Times New Roman" w:hAnsi="Times New Roman" w:eastAsia="方正黑体_GBK" w:cs="Times New Roman"/>
          <w:sz w:val="32"/>
          <w:lang w:val="en-US" w:eastAsia="zh-CN"/>
        </w:rPr>
      </w:pPr>
    </w:p>
    <w:p w14:paraId="61951AEC">
      <w:pPr>
        <w:snapToGrid w:val="0"/>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附件</w:t>
      </w:r>
      <w:r>
        <w:rPr>
          <w:rFonts w:hint="eastAsia" w:ascii="Times New Roman" w:hAnsi="Times New Roman" w:eastAsia="方正黑体_GBK" w:cs="Times New Roman"/>
          <w:sz w:val="32"/>
          <w:lang w:val="en-US" w:eastAsia="zh-CN"/>
        </w:rPr>
        <w:t>4</w:t>
      </w:r>
    </w:p>
    <w:p w14:paraId="1E8162B1">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重庆市专业技术人员继续教育登记卡</w:t>
      </w:r>
    </w:p>
    <w:p w14:paraId="00458447">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5</w:t>
      </w:r>
      <w:r>
        <w:rPr>
          <w:rFonts w:hint="default" w:ascii="Times New Roman" w:hAnsi="Times New Roman" w:eastAsia="方正小标宋_GBK" w:cs="Times New Roman"/>
          <w:sz w:val="44"/>
          <w:szCs w:val="44"/>
        </w:rPr>
        <w:t>版）</w:t>
      </w:r>
    </w:p>
    <w:p w14:paraId="00497813">
      <w:pPr>
        <w:spacing w:line="60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工作单位（盖章）：</w:t>
      </w:r>
    </w:p>
    <w:tbl>
      <w:tblPr>
        <w:tblStyle w:val="1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648"/>
        <w:gridCol w:w="525"/>
        <w:gridCol w:w="810"/>
        <w:gridCol w:w="795"/>
        <w:gridCol w:w="825"/>
        <w:gridCol w:w="743"/>
        <w:gridCol w:w="1360"/>
        <w:gridCol w:w="960"/>
        <w:gridCol w:w="2001"/>
      </w:tblGrid>
      <w:tr w14:paraId="3E5F3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34CFA1A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14:paraId="6EFA13C3">
            <w:pPr>
              <w:spacing w:line="400" w:lineRule="exact"/>
              <w:jc w:val="center"/>
              <w:rPr>
                <w:rFonts w:hint="default" w:ascii="Times New Roman" w:hAnsi="Times New Roman" w:eastAsia="方正仿宋_GBK" w:cs="Times New Roman"/>
                <w:sz w:val="24"/>
                <w:szCs w:val="24"/>
                <w:lang w:val="en-US" w:eastAsia="zh-CN"/>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EB124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性别 </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C58A3B3">
            <w:pPr>
              <w:spacing w:line="400" w:lineRule="exact"/>
              <w:jc w:val="center"/>
              <w:rPr>
                <w:rFonts w:hint="default" w:ascii="Times New Roman" w:hAnsi="Times New Roman" w:eastAsia="方正仿宋_GBK" w:cs="Times New Roman"/>
                <w:sz w:val="24"/>
                <w:szCs w:val="24"/>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4CE743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身份号码</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14:paraId="71E380AA">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67461C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 称</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0338D80E">
            <w:pPr>
              <w:spacing w:line="400" w:lineRule="exact"/>
              <w:jc w:val="center"/>
              <w:rPr>
                <w:rFonts w:hint="default" w:ascii="Times New Roman" w:hAnsi="Times New Roman" w:eastAsia="方正仿宋_GBK" w:cs="Times New Roman"/>
                <w:sz w:val="24"/>
                <w:szCs w:val="24"/>
                <w:lang w:val="en-US" w:eastAsia="zh-CN"/>
              </w:rPr>
            </w:pPr>
          </w:p>
        </w:tc>
      </w:tr>
      <w:tr w14:paraId="2DA0D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C5A3F2C">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年度</w:t>
            </w: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14:paraId="2C70F1A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1B5ED79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w:t>
            </w:r>
          </w:p>
          <w:p w14:paraId="3EFDC02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方式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652540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 时</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71E13EB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学习成绩</w:t>
            </w:r>
          </w:p>
        </w:tc>
      </w:tr>
      <w:tr w14:paraId="26C80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560" w:type="dxa"/>
            <w:gridSpan w:val="2"/>
            <w:vMerge w:val="restart"/>
            <w:tcBorders>
              <w:top w:val="single" w:color="auto" w:sz="4" w:space="0"/>
              <w:left w:val="single" w:color="auto" w:sz="4" w:space="0"/>
              <w:right w:val="single" w:color="auto" w:sz="4" w:space="0"/>
            </w:tcBorders>
            <w:noWrap w:val="0"/>
            <w:vAlign w:val="top"/>
          </w:tcPr>
          <w:p w14:paraId="3AC7594B">
            <w:pPr>
              <w:adjustRightInd w:val="0"/>
              <w:snapToGrid w:val="0"/>
              <w:spacing w:line="400" w:lineRule="exact"/>
              <w:rPr>
                <w:rFonts w:hint="default" w:ascii="Times New Roman" w:hAnsi="Times New Roman" w:eastAsia="方正仿宋_GBK" w:cs="Times New Roman"/>
                <w:sz w:val="24"/>
                <w:szCs w:val="24"/>
              </w:rPr>
            </w:pPr>
          </w:p>
          <w:p w14:paraId="5A41E96E">
            <w:pPr>
              <w:adjustRightInd w:val="0"/>
              <w:snapToGrid w:val="0"/>
              <w:spacing w:line="400" w:lineRule="exact"/>
              <w:rPr>
                <w:rFonts w:hint="default" w:ascii="Times New Roman" w:hAnsi="Times New Roman" w:eastAsia="方正仿宋_GBK" w:cs="Times New Roman"/>
                <w:sz w:val="24"/>
                <w:szCs w:val="24"/>
                <w:lang w:val="en-US" w:eastAsia="zh-CN"/>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7F46EEB0">
            <w:pPr>
              <w:spacing w:line="400" w:lineRule="exact"/>
              <w:jc w:val="left"/>
              <w:rPr>
                <w:rFonts w:hint="default" w:ascii="Times New Roman" w:hAnsi="Times New Roman" w:eastAsia="方正仿宋_GBK"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0BD1D8F7">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10BA188C">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050C3F65">
            <w:pPr>
              <w:spacing w:line="400" w:lineRule="exact"/>
              <w:jc w:val="center"/>
              <w:rPr>
                <w:rFonts w:hint="default" w:ascii="Times New Roman" w:hAnsi="Times New Roman" w:eastAsia="方正仿宋_GBK" w:cs="Times New Roman"/>
                <w:sz w:val="24"/>
                <w:szCs w:val="24"/>
                <w:lang w:val="en-US" w:eastAsia="zh-CN"/>
              </w:rPr>
            </w:pPr>
          </w:p>
        </w:tc>
      </w:tr>
      <w:tr w14:paraId="3741C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560" w:type="dxa"/>
            <w:gridSpan w:val="2"/>
            <w:vMerge w:val="continue"/>
            <w:tcBorders>
              <w:left w:val="single" w:color="auto" w:sz="4" w:space="0"/>
              <w:right w:val="single" w:color="auto" w:sz="4" w:space="0"/>
            </w:tcBorders>
            <w:noWrap w:val="0"/>
            <w:vAlign w:val="top"/>
          </w:tcPr>
          <w:p w14:paraId="7D786D2B">
            <w:pPr>
              <w:adjustRightInd w:val="0"/>
              <w:snapToGrid w:val="0"/>
              <w:spacing w:line="400" w:lineRule="exact"/>
              <w:rPr>
                <w:rFonts w:hint="default" w:ascii="Times New Roman" w:hAnsi="Times New Roman" w:eastAsia="方正仿宋_GBK" w:cs="Times New Roman"/>
                <w:sz w:val="24"/>
                <w:szCs w:val="24"/>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18319E71">
            <w:pPr>
              <w:spacing w:line="400" w:lineRule="exact"/>
              <w:jc w:val="left"/>
              <w:rPr>
                <w:rFonts w:hint="default" w:ascii="Times New Roman" w:hAnsi="Times New Roman" w:eastAsia="方正仿宋_GBK" w:cs="Times New Roman"/>
                <w:sz w:val="24"/>
                <w:szCs w:val="24"/>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3A046F45">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4D5AD52A">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02765B46">
            <w:pPr>
              <w:adjustRightInd w:val="0"/>
              <w:snapToGrid w:val="0"/>
              <w:spacing w:line="400" w:lineRule="exact"/>
              <w:jc w:val="center"/>
              <w:rPr>
                <w:rFonts w:hint="default" w:ascii="Times New Roman" w:hAnsi="Times New Roman" w:eastAsia="方正仿宋_GBK" w:cs="Times New Roman"/>
                <w:sz w:val="24"/>
                <w:szCs w:val="24"/>
                <w:lang w:val="en-US" w:eastAsia="zh-CN"/>
              </w:rPr>
            </w:pPr>
          </w:p>
        </w:tc>
      </w:tr>
      <w:tr w14:paraId="522FA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9579" w:type="dxa"/>
            <w:gridSpan w:val="10"/>
            <w:tcBorders>
              <w:top w:val="single" w:color="auto" w:sz="4" w:space="0"/>
              <w:left w:val="single" w:color="auto" w:sz="4" w:space="0"/>
              <w:bottom w:val="single" w:color="auto" w:sz="4" w:space="0"/>
              <w:right w:val="single" w:color="auto" w:sz="4" w:space="0"/>
            </w:tcBorders>
            <w:noWrap w:val="0"/>
            <w:vAlign w:val="top"/>
          </w:tcPr>
          <w:p w14:paraId="259B9D8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考核验证意见：                               </w:t>
            </w:r>
          </w:p>
          <w:p w14:paraId="3D0DB5A6">
            <w:pPr>
              <w:pStyle w:val="4"/>
              <w:spacing w:line="400" w:lineRule="exact"/>
              <w:ind w:left="0" w:leftChars="0"/>
              <w:rPr>
                <w:rFonts w:hint="default" w:ascii="Times New Roman" w:hAnsi="Times New Roman" w:eastAsia="方正仿宋_GBK" w:cs="Times New Roman"/>
                <w:sz w:val="24"/>
              </w:rPr>
            </w:pPr>
          </w:p>
          <w:p w14:paraId="167E01B4">
            <w:pPr>
              <w:pStyle w:val="5"/>
              <w:rPr>
                <w:rFonts w:hint="default" w:ascii="Times New Roman" w:hAnsi="Times New Roman" w:cs="Times New Roman"/>
              </w:rPr>
            </w:pPr>
          </w:p>
          <w:p w14:paraId="4BDD2361">
            <w:pPr>
              <w:pStyle w:val="5"/>
              <w:rPr>
                <w:rFonts w:hint="default" w:ascii="Times New Roman" w:hAnsi="Times New Roman" w:cs="Times New Roman"/>
              </w:rPr>
            </w:pPr>
          </w:p>
          <w:p w14:paraId="68C75352">
            <w:pPr>
              <w:adjustRightInd w:val="0"/>
              <w:snapToGrid w:val="0"/>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（验证单位盖章）      年    月    日</w:t>
            </w:r>
          </w:p>
        </w:tc>
      </w:tr>
      <w:tr w14:paraId="05105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47410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年度</w:t>
            </w: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14:paraId="76556A9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1DA3FE8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w:t>
            </w:r>
          </w:p>
          <w:p w14:paraId="42EB5FF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方式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F9CDB2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 时</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13492A2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学习成绩</w:t>
            </w:r>
          </w:p>
        </w:tc>
      </w:tr>
      <w:tr w14:paraId="48347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560" w:type="dxa"/>
            <w:gridSpan w:val="2"/>
            <w:vMerge w:val="restart"/>
            <w:tcBorders>
              <w:top w:val="single" w:color="auto" w:sz="4" w:space="0"/>
              <w:left w:val="single" w:color="auto" w:sz="4" w:space="0"/>
              <w:right w:val="single" w:color="auto" w:sz="4" w:space="0"/>
            </w:tcBorders>
            <w:noWrap w:val="0"/>
            <w:vAlign w:val="center"/>
          </w:tcPr>
          <w:p w14:paraId="76FABC41">
            <w:pPr>
              <w:spacing w:line="400" w:lineRule="exact"/>
              <w:jc w:val="center"/>
              <w:rPr>
                <w:rFonts w:hint="default" w:ascii="Times New Roman" w:hAnsi="Times New Roman" w:eastAsia="方正仿宋_GBK" w:cs="Times New Roman"/>
                <w:sz w:val="24"/>
                <w:szCs w:val="24"/>
                <w:lang w:val="en-US" w:eastAsia="zh-CN"/>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4BA4FA03">
            <w:pPr>
              <w:spacing w:line="400" w:lineRule="exact"/>
              <w:jc w:val="left"/>
              <w:rPr>
                <w:rFonts w:hint="default" w:ascii="Times New Roman" w:hAnsi="Times New Roman" w:eastAsia="方正仿宋_GBK"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40CD263C">
            <w:pPr>
              <w:spacing w:line="400" w:lineRule="exact"/>
              <w:jc w:val="center"/>
              <w:rPr>
                <w:rFonts w:hint="default" w:ascii="Times New Roman" w:hAnsi="Times New Roman" w:eastAsia="方正仿宋_GBK"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F064135">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14:paraId="3112759A">
            <w:pPr>
              <w:spacing w:line="400" w:lineRule="exact"/>
              <w:jc w:val="center"/>
              <w:rPr>
                <w:rFonts w:hint="default" w:ascii="Times New Roman" w:hAnsi="Times New Roman" w:eastAsia="方正仿宋_GBK" w:cs="Times New Roman"/>
                <w:sz w:val="24"/>
                <w:szCs w:val="24"/>
                <w:lang w:val="en-US" w:eastAsia="zh-CN"/>
              </w:rPr>
            </w:pPr>
          </w:p>
        </w:tc>
      </w:tr>
      <w:tr w14:paraId="65DCC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1560" w:type="dxa"/>
            <w:gridSpan w:val="2"/>
            <w:vMerge w:val="continue"/>
            <w:tcBorders>
              <w:left w:val="single" w:color="auto" w:sz="4" w:space="0"/>
              <w:right w:val="single" w:color="auto" w:sz="4" w:space="0"/>
            </w:tcBorders>
            <w:noWrap w:val="0"/>
            <w:vAlign w:val="center"/>
          </w:tcPr>
          <w:p w14:paraId="45386353">
            <w:pPr>
              <w:spacing w:line="400" w:lineRule="exact"/>
              <w:jc w:val="center"/>
              <w:rPr>
                <w:rFonts w:hint="default" w:ascii="Times New Roman" w:hAnsi="Times New Roman" w:eastAsia="方正仿宋_GBK" w:cs="Times New Roman"/>
                <w:sz w:val="24"/>
                <w:szCs w:val="24"/>
              </w:rPr>
            </w:pP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14:paraId="70283874">
            <w:pPr>
              <w:pStyle w:val="5"/>
              <w:spacing w:line="400" w:lineRule="exact"/>
              <w:jc w:val="left"/>
              <w:rPr>
                <w:rFonts w:hint="default" w:ascii="Times New Roman" w:hAnsi="Times New Roman" w:eastAsia="方正仿宋_GBK" w:cs="Times New Roman"/>
                <w:b w:val="0"/>
                <w:color w:val="auto"/>
                <w:sz w:val="24"/>
                <w:szCs w:val="24"/>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7B08B820">
            <w:pPr>
              <w:spacing w:line="400" w:lineRule="exact"/>
              <w:jc w:val="center"/>
              <w:rPr>
                <w:rFonts w:hint="default" w:ascii="Times New Roman" w:hAnsi="Times New Roman" w:eastAsia="方正仿宋_GBK"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6D530FF8">
            <w:pPr>
              <w:spacing w:line="400" w:lineRule="exact"/>
              <w:jc w:val="center"/>
              <w:rPr>
                <w:rFonts w:hint="default" w:ascii="Times New Roman" w:hAnsi="Times New Roman" w:eastAsia="方正仿宋_GBK" w:cs="Times New Roman"/>
                <w:sz w:val="24"/>
                <w:szCs w:val="24"/>
                <w:lang w:val="en-US"/>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2B118108">
            <w:pPr>
              <w:adjustRightInd w:val="0"/>
              <w:snapToGrid w:val="0"/>
              <w:spacing w:line="400" w:lineRule="exact"/>
              <w:jc w:val="center"/>
              <w:rPr>
                <w:rFonts w:hint="default" w:ascii="Times New Roman" w:hAnsi="Times New Roman" w:eastAsia="方正仿宋_GBK" w:cs="Times New Roman"/>
                <w:sz w:val="24"/>
                <w:szCs w:val="24"/>
              </w:rPr>
            </w:pPr>
          </w:p>
        </w:tc>
      </w:tr>
      <w:tr w14:paraId="0FA2A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9579" w:type="dxa"/>
            <w:gridSpan w:val="10"/>
            <w:tcBorders>
              <w:top w:val="single" w:color="auto" w:sz="4" w:space="0"/>
              <w:left w:val="single" w:color="auto" w:sz="4" w:space="0"/>
              <w:bottom w:val="single" w:color="auto" w:sz="4" w:space="0"/>
              <w:right w:val="single" w:color="auto" w:sz="4" w:space="0"/>
            </w:tcBorders>
            <w:noWrap w:val="0"/>
            <w:vAlign w:val="center"/>
          </w:tcPr>
          <w:p w14:paraId="33CD0464">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考核验证意见：                               </w:t>
            </w:r>
          </w:p>
          <w:p w14:paraId="19396BC0">
            <w:pPr>
              <w:spacing w:line="400" w:lineRule="exact"/>
              <w:jc w:val="both"/>
              <w:rPr>
                <w:rFonts w:hint="default" w:ascii="Times New Roman" w:hAnsi="Times New Roman" w:eastAsia="方正仿宋_GBK" w:cs="Times New Roman"/>
                <w:sz w:val="24"/>
                <w:szCs w:val="24"/>
              </w:rPr>
            </w:pPr>
          </w:p>
          <w:p w14:paraId="641E635E">
            <w:pPr>
              <w:pStyle w:val="5"/>
              <w:rPr>
                <w:rFonts w:hint="default" w:ascii="Times New Roman" w:hAnsi="Times New Roman" w:eastAsia="方正仿宋_GBK" w:cs="Times New Roman"/>
                <w:sz w:val="24"/>
                <w:szCs w:val="24"/>
              </w:rPr>
            </w:pPr>
          </w:p>
          <w:p w14:paraId="26B5A4B3">
            <w:pPr>
              <w:pStyle w:val="4"/>
              <w:rPr>
                <w:rFonts w:hint="default" w:ascii="Times New Roman" w:hAnsi="Times New Roman" w:cs="Times New Roman"/>
              </w:rPr>
            </w:pPr>
          </w:p>
          <w:p w14:paraId="42DDFAC6">
            <w:pPr>
              <w:pStyle w:val="5"/>
              <w:rPr>
                <w:rFonts w:hint="default" w:ascii="Times New Roman" w:hAnsi="Times New Roman" w:cs="Times New Roman"/>
              </w:rPr>
            </w:pPr>
          </w:p>
          <w:p w14:paraId="77EA33DB">
            <w:pPr>
              <w:pStyle w:val="4"/>
              <w:rPr>
                <w:rFonts w:hint="default"/>
              </w:rPr>
            </w:pPr>
          </w:p>
          <w:p w14:paraId="76D643D9">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（验证单位盖章）     年    月    日</w:t>
            </w:r>
          </w:p>
        </w:tc>
      </w:tr>
      <w:tr w14:paraId="4565A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302C411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14:paraId="55097BD7">
            <w:pPr>
              <w:spacing w:line="400" w:lineRule="exact"/>
              <w:jc w:val="center"/>
              <w:rPr>
                <w:rFonts w:hint="default" w:ascii="Times New Roman" w:hAnsi="Times New Roman" w:eastAsia="方正仿宋_GBK" w:cs="Times New Roman"/>
                <w:sz w:val="24"/>
                <w:szCs w:val="24"/>
                <w:lang w:val="en-US" w:eastAsia="zh-CN"/>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172410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性别 </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2BCA244">
            <w:pPr>
              <w:spacing w:line="400" w:lineRule="exact"/>
              <w:jc w:val="center"/>
              <w:rPr>
                <w:rFonts w:hint="default" w:ascii="Times New Roman" w:hAnsi="Times New Roman" w:eastAsia="方正仿宋_GBK" w:cs="Times New Roman"/>
                <w:sz w:val="24"/>
                <w:szCs w:val="24"/>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3DD14F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身份号码</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14:paraId="09F34DC6">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EA5621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 称</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17CAA88E">
            <w:pPr>
              <w:spacing w:line="400" w:lineRule="exact"/>
              <w:jc w:val="center"/>
              <w:rPr>
                <w:rFonts w:hint="default" w:ascii="Times New Roman" w:hAnsi="Times New Roman" w:eastAsia="方正仿宋_GBK" w:cs="Times New Roman"/>
                <w:sz w:val="24"/>
                <w:szCs w:val="24"/>
                <w:lang w:val="en-US" w:eastAsia="zh-CN"/>
              </w:rPr>
            </w:pPr>
          </w:p>
        </w:tc>
      </w:tr>
      <w:tr w14:paraId="12635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D0003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年度</w:t>
            </w: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14:paraId="25BF60E9">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702AC4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w:t>
            </w:r>
          </w:p>
          <w:p w14:paraId="113A89F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方式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F3014A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 时</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5F9197C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学习成绩</w:t>
            </w:r>
          </w:p>
        </w:tc>
      </w:tr>
      <w:tr w14:paraId="09BD3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560" w:type="dxa"/>
            <w:gridSpan w:val="2"/>
            <w:vMerge w:val="restart"/>
            <w:tcBorders>
              <w:top w:val="single" w:color="auto" w:sz="4" w:space="0"/>
              <w:left w:val="single" w:color="auto" w:sz="4" w:space="0"/>
              <w:right w:val="single" w:color="auto" w:sz="4" w:space="0"/>
            </w:tcBorders>
            <w:noWrap w:val="0"/>
            <w:vAlign w:val="top"/>
          </w:tcPr>
          <w:p w14:paraId="6AB3BF92">
            <w:pPr>
              <w:adjustRightInd w:val="0"/>
              <w:snapToGrid w:val="0"/>
              <w:spacing w:line="400" w:lineRule="exact"/>
              <w:rPr>
                <w:rFonts w:hint="default" w:ascii="Times New Roman" w:hAnsi="Times New Roman" w:eastAsia="方正仿宋_GBK" w:cs="Times New Roman"/>
                <w:sz w:val="24"/>
                <w:szCs w:val="24"/>
                <w:lang w:val="en-US" w:eastAsia="zh-CN"/>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7397E704">
            <w:pPr>
              <w:spacing w:line="400" w:lineRule="exact"/>
              <w:jc w:val="left"/>
              <w:rPr>
                <w:rFonts w:hint="default" w:ascii="Times New Roman" w:hAnsi="Times New Roman" w:eastAsia="方正仿宋_GBK"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6FAFEB84">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78A760D3">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43DDB331">
            <w:pPr>
              <w:spacing w:line="400" w:lineRule="exact"/>
              <w:jc w:val="center"/>
              <w:rPr>
                <w:rFonts w:hint="default" w:ascii="Times New Roman" w:hAnsi="Times New Roman" w:eastAsia="方正仿宋_GBK" w:cs="Times New Roman"/>
                <w:sz w:val="24"/>
                <w:szCs w:val="24"/>
                <w:lang w:val="en-US" w:eastAsia="zh-CN"/>
              </w:rPr>
            </w:pPr>
          </w:p>
        </w:tc>
      </w:tr>
      <w:tr w14:paraId="02490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560" w:type="dxa"/>
            <w:gridSpan w:val="2"/>
            <w:vMerge w:val="continue"/>
            <w:tcBorders>
              <w:left w:val="single" w:color="auto" w:sz="4" w:space="0"/>
              <w:right w:val="single" w:color="auto" w:sz="4" w:space="0"/>
            </w:tcBorders>
            <w:noWrap w:val="0"/>
            <w:vAlign w:val="top"/>
          </w:tcPr>
          <w:p w14:paraId="71FBC17F">
            <w:pPr>
              <w:adjustRightInd w:val="0"/>
              <w:snapToGrid w:val="0"/>
              <w:spacing w:line="400" w:lineRule="exact"/>
              <w:rPr>
                <w:rFonts w:hint="default" w:ascii="Times New Roman" w:hAnsi="Times New Roman" w:eastAsia="方正仿宋_GBK" w:cs="Times New Roman"/>
                <w:sz w:val="24"/>
                <w:szCs w:val="24"/>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3D6F3641">
            <w:pPr>
              <w:spacing w:line="400" w:lineRule="exact"/>
              <w:jc w:val="left"/>
              <w:rPr>
                <w:rFonts w:hint="default" w:ascii="Times New Roman" w:hAnsi="Times New Roman" w:eastAsia="方正仿宋_GBK" w:cs="Times New Roman"/>
                <w:sz w:val="24"/>
                <w:szCs w:val="24"/>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73BDCC89">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138EA4C4">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3B293215">
            <w:pPr>
              <w:adjustRightInd w:val="0"/>
              <w:snapToGrid w:val="0"/>
              <w:spacing w:line="400" w:lineRule="exact"/>
              <w:jc w:val="center"/>
              <w:rPr>
                <w:rFonts w:hint="default" w:ascii="Times New Roman" w:hAnsi="Times New Roman" w:eastAsia="方正仿宋_GBK" w:cs="Times New Roman"/>
                <w:sz w:val="24"/>
                <w:szCs w:val="24"/>
                <w:lang w:val="en-US" w:eastAsia="zh-CN"/>
              </w:rPr>
            </w:pPr>
          </w:p>
        </w:tc>
      </w:tr>
      <w:tr w14:paraId="1DDE0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009897F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14:paraId="73B559F6">
            <w:pPr>
              <w:spacing w:line="400" w:lineRule="exact"/>
              <w:jc w:val="center"/>
              <w:rPr>
                <w:rFonts w:hint="default" w:ascii="Times New Roman" w:hAnsi="Times New Roman" w:eastAsia="方正仿宋_GBK" w:cs="Times New Roman"/>
                <w:sz w:val="24"/>
                <w:szCs w:val="24"/>
                <w:lang w:val="en-US" w:eastAsia="zh-CN"/>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BDFAAB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性别 </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01BF867">
            <w:pPr>
              <w:spacing w:line="400" w:lineRule="exact"/>
              <w:jc w:val="center"/>
              <w:rPr>
                <w:rFonts w:hint="default" w:ascii="Times New Roman" w:hAnsi="Times New Roman" w:eastAsia="方正仿宋_GBK" w:cs="Times New Roman"/>
                <w:sz w:val="24"/>
                <w:szCs w:val="24"/>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A18A63">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身份号码</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14:paraId="37183D35">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2C8BEC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 称</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7501F136">
            <w:pPr>
              <w:spacing w:line="400" w:lineRule="exact"/>
              <w:jc w:val="center"/>
              <w:rPr>
                <w:rFonts w:hint="default" w:ascii="Times New Roman" w:hAnsi="Times New Roman" w:eastAsia="方正仿宋_GBK" w:cs="Times New Roman"/>
                <w:sz w:val="24"/>
                <w:szCs w:val="24"/>
                <w:lang w:val="en-US" w:eastAsia="zh-CN"/>
              </w:rPr>
            </w:pPr>
          </w:p>
        </w:tc>
      </w:tr>
      <w:tr w14:paraId="67C79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D59FBF">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年度</w:t>
            </w: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14:paraId="1C2AFA4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1CB0FA0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w:t>
            </w:r>
          </w:p>
          <w:p w14:paraId="66EAFDB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方式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C5A4AA2">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 时</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1CA2652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学习成绩</w:t>
            </w:r>
          </w:p>
        </w:tc>
      </w:tr>
      <w:tr w14:paraId="69F25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560" w:type="dxa"/>
            <w:gridSpan w:val="2"/>
            <w:vMerge w:val="restart"/>
            <w:tcBorders>
              <w:top w:val="single" w:color="auto" w:sz="4" w:space="0"/>
              <w:left w:val="single" w:color="auto" w:sz="4" w:space="0"/>
              <w:right w:val="single" w:color="auto" w:sz="4" w:space="0"/>
            </w:tcBorders>
            <w:noWrap w:val="0"/>
            <w:vAlign w:val="top"/>
          </w:tcPr>
          <w:p w14:paraId="3C478158">
            <w:pPr>
              <w:adjustRightInd w:val="0"/>
              <w:snapToGrid w:val="0"/>
              <w:spacing w:line="400" w:lineRule="exact"/>
              <w:rPr>
                <w:rFonts w:hint="default" w:ascii="Times New Roman" w:hAnsi="Times New Roman" w:eastAsia="方正仿宋_GBK" w:cs="Times New Roman"/>
                <w:sz w:val="24"/>
                <w:szCs w:val="24"/>
              </w:rPr>
            </w:pPr>
          </w:p>
          <w:p w14:paraId="3EC90E5A">
            <w:pPr>
              <w:adjustRightInd w:val="0"/>
              <w:snapToGrid w:val="0"/>
              <w:spacing w:line="400" w:lineRule="exact"/>
              <w:rPr>
                <w:rFonts w:hint="default" w:ascii="Times New Roman" w:hAnsi="Times New Roman" w:eastAsia="方正仿宋_GBK" w:cs="Times New Roman"/>
                <w:sz w:val="24"/>
                <w:szCs w:val="24"/>
                <w:lang w:val="en-US" w:eastAsia="zh-CN"/>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0AA42AB6">
            <w:pPr>
              <w:spacing w:line="400" w:lineRule="exact"/>
              <w:jc w:val="left"/>
              <w:rPr>
                <w:rFonts w:hint="default" w:ascii="Times New Roman" w:hAnsi="Times New Roman" w:eastAsia="方正仿宋_GBK"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3F0764C7">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2E799ED3">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38F63F25">
            <w:pPr>
              <w:spacing w:line="400" w:lineRule="exact"/>
              <w:jc w:val="center"/>
              <w:rPr>
                <w:rFonts w:hint="default" w:ascii="Times New Roman" w:hAnsi="Times New Roman" w:eastAsia="方正仿宋_GBK" w:cs="Times New Roman"/>
                <w:sz w:val="24"/>
                <w:szCs w:val="24"/>
                <w:lang w:val="en-US" w:eastAsia="zh-CN"/>
              </w:rPr>
            </w:pPr>
          </w:p>
        </w:tc>
      </w:tr>
      <w:tr w14:paraId="248CB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560" w:type="dxa"/>
            <w:gridSpan w:val="2"/>
            <w:vMerge w:val="continue"/>
            <w:tcBorders>
              <w:left w:val="single" w:color="auto" w:sz="4" w:space="0"/>
              <w:right w:val="single" w:color="auto" w:sz="4" w:space="0"/>
            </w:tcBorders>
            <w:noWrap w:val="0"/>
            <w:vAlign w:val="top"/>
          </w:tcPr>
          <w:p w14:paraId="4C96E546">
            <w:pPr>
              <w:adjustRightInd w:val="0"/>
              <w:snapToGrid w:val="0"/>
              <w:spacing w:line="400" w:lineRule="exact"/>
              <w:rPr>
                <w:rFonts w:hint="default" w:ascii="Times New Roman" w:hAnsi="Times New Roman" w:eastAsia="方正仿宋_GBK" w:cs="Times New Roman"/>
                <w:sz w:val="24"/>
                <w:szCs w:val="24"/>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6C5E224C">
            <w:pPr>
              <w:spacing w:line="400" w:lineRule="exact"/>
              <w:jc w:val="left"/>
              <w:rPr>
                <w:rFonts w:hint="default" w:ascii="Times New Roman" w:hAnsi="Times New Roman" w:eastAsia="方正仿宋_GBK" w:cs="Times New Roman"/>
                <w:sz w:val="24"/>
                <w:szCs w:val="24"/>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357BFB33">
            <w:pPr>
              <w:spacing w:line="400" w:lineRule="exact"/>
              <w:jc w:val="center"/>
              <w:rPr>
                <w:rFonts w:hint="default" w:ascii="Times New Roman" w:hAnsi="Times New Roman" w:eastAsia="方正仿宋_GBK" w:cs="Times New Roman"/>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66F4BA5F">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415442D0">
            <w:pPr>
              <w:adjustRightInd w:val="0"/>
              <w:snapToGrid w:val="0"/>
              <w:spacing w:line="400" w:lineRule="exact"/>
              <w:jc w:val="center"/>
              <w:rPr>
                <w:rFonts w:hint="default" w:ascii="Times New Roman" w:hAnsi="Times New Roman" w:eastAsia="方正仿宋_GBK" w:cs="Times New Roman"/>
                <w:sz w:val="24"/>
                <w:szCs w:val="24"/>
                <w:lang w:val="en-US" w:eastAsia="zh-CN"/>
              </w:rPr>
            </w:pPr>
          </w:p>
        </w:tc>
      </w:tr>
      <w:tr w14:paraId="43835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9579" w:type="dxa"/>
            <w:gridSpan w:val="10"/>
            <w:tcBorders>
              <w:top w:val="single" w:color="auto" w:sz="4" w:space="0"/>
              <w:left w:val="single" w:color="auto" w:sz="4" w:space="0"/>
              <w:bottom w:val="single" w:color="auto" w:sz="4" w:space="0"/>
              <w:right w:val="single" w:color="auto" w:sz="4" w:space="0"/>
            </w:tcBorders>
            <w:noWrap w:val="0"/>
            <w:vAlign w:val="top"/>
          </w:tcPr>
          <w:p w14:paraId="7DB47E08">
            <w:pPr>
              <w:spacing w:line="4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 xml:space="preserve">考核验证意见：                               </w:t>
            </w:r>
          </w:p>
          <w:p w14:paraId="2355E05E">
            <w:pPr>
              <w:rPr>
                <w:rFonts w:hint="default" w:ascii="Times New Roman" w:hAnsi="Times New Roman" w:eastAsia="方正仿宋_GBK" w:cs="Times New Roman"/>
                <w:sz w:val="24"/>
                <w:szCs w:val="24"/>
              </w:rPr>
            </w:pPr>
          </w:p>
          <w:p w14:paraId="7ACF8604">
            <w:pPr>
              <w:pStyle w:val="5"/>
              <w:rPr>
                <w:rFonts w:hint="default" w:ascii="Times New Roman" w:hAnsi="Times New Roman" w:cs="Times New Roman"/>
              </w:rPr>
            </w:pPr>
          </w:p>
          <w:p w14:paraId="316FC9D9">
            <w:pPr>
              <w:adjustRightInd w:val="0"/>
              <w:snapToGrid w:val="0"/>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（验证单位盖章）      年    月    日</w:t>
            </w:r>
          </w:p>
        </w:tc>
      </w:tr>
      <w:tr w14:paraId="76F7D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6591D9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年度</w:t>
            </w: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14:paraId="0F392917">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1607451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w:t>
            </w:r>
          </w:p>
          <w:p w14:paraId="661A7C9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方式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C967B5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 时</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653612E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学习成绩</w:t>
            </w:r>
          </w:p>
        </w:tc>
      </w:tr>
      <w:tr w14:paraId="2CB0E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560" w:type="dxa"/>
            <w:gridSpan w:val="2"/>
            <w:vMerge w:val="restart"/>
            <w:tcBorders>
              <w:top w:val="single" w:color="auto" w:sz="4" w:space="0"/>
              <w:left w:val="single" w:color="auto" w:sz="4" w:space="0"/>
              <w:right w:val="single" w:color="auto" w:sz="4" w:space="0"/>
            </w:tcBorders>
            <w:noWrap w:val="0"/>
            <w:vAlign w:val="center"/>
          </w:tcPr>
          <w:p w14:paraId="4A991AE2">
            <w:pPr>
              <w:spacing w:line="400" w:lineRule="exact"/>
              <w:jc w:val="center"/>
              <w:rPr>
                <w:rFonts w:hint="default" w:ascii="Times New Roman" w:hAnsi="Times New Roman" w:eastAsia="方正仿宋_GBK" w:cs="Times New Roman"/>
                <w:sz w:val="24"/>
                <w:szCs w:val="24"/>
                <w:lang w:val="en-US" w:eastAsia="zh-CN"/>
              </w:rPr>
            </w:pPr>
          </w:p>
        </w:tc>
        <w:tc>
          <w:tcPr>
            <w:tcW w:w="3698" w:type="dxa"/>
            <w:gridSpan w:val="5"/>
            <w:tcBorders>
              <w:top w:val="single" w:color="auto" w:sz="4" w:space="0"/>
              <w:left w:val="single" w:color="auto" w:sz="4" w:space="0"/>
              <w:bottom w:val="single" w:color="auto" w:sz="4" w:space="0"/>
              <w:right w:val="single" w:color="auto" w:sz="4" w:space="0"/>
            </w:tcBorders>
            <w:noWrap w:val="0"/>
            <w:vAlign w:val="top"/>
          </w:tcPr>
          <w:p w14:paraId="46CB881E">
            <w:pPr>
              <w:spacing w:line="400" w:lineRule="exact"/>
              <w:jc w:val="left"/>
              <w:rPr>
                <w:rFonts w:hint="default" w:ascii="Times New Roman" w:hAnsi="Times New Roman" w:eastAsia="方正仿宋_GBK"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6F50CB92">
            <w:pPr>
              <w:spacing w:line="400" w:lineRule="exact"/>
              <w:jc w:val="center"/>
              <w:rPr>
                <w:rFonts w:hint="default" w:ascii="Times New Roman" w:hAnsi="Times New Roman" w:eastAsia="方正仿宋_GBK"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FFC9357">
            <w:pPr>
              <w:spacing w:line="400" w:lineRule="exact"/>
              <w:jc w:val="center"/>
              <w:rPr>
                <w:rFonts w:hint="default" w:ascii="Times New Roman" w:hAnsi="Times New Roman" w:eastAsia="方正仿宋_GBK" w:cs="Times New Roman"/>
                <w:sz w:val="24"/>
                <w:szCs w:val="24"/>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14:paraId="17CEFFAB">
            <w:pPr>
              <w:spacing w:line="400" w:lineRule="exact"/>
              <w:jc w:val="center"/>
              <w:rPr>
                <w:rFonts w:hint="default" w:ascii="Times New Roman" w:hAnsi="Times New Roman" w:eastAsia="方正仿宋_GBK" w:cs="Times New Roman"/>
                <w:sz w:val="24"/>
                <w:szCs w:val="24"/>
                <w:lang w:val="en-US" w:eastAsia="zh-CN"/>
              </w:rPr>
            </w:pPr>
          </w:p>
        </w:tc>
      </w:tr>
      <w:tr w14:paraId="10C10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60" w:type="dxa"/>
            <w:gridSpan w:val="2"/>
            <w:vMerge w:val="continue"/>
            <w:tcBorders>
              <w:left w:val="single" w:color="auto" w:sz="4" w:space="0"/>
              <w:right w:val="single" w:color="auto" w:sz="4" w:space="0"/>
            </w:tcBorders>
            <w:noWrap w:val="0"/>
            <w:vAlign w:val="center"/>
          </w:tcPr>
          <w:p w14:paraId="03A8F959">
            <w:pPr>
              <w:spacing w:line="400" w:lineRule="exact"/>
              <w:jc w:val="center"/>
              <w:rPr>
                <w:rFonts w:hint="default" w:ascii="Times New Roman" w:hAnsi="Times New Roman" w:eastAsia="方正仿宋_GBK" w:cs="Times New Roman"/>
                <w:sz w:val="24"/>
                <w:szCs w:val="24"/>
              </w:rPr>
            </w:pPr>
          </w:p>
        </w:tc>
        <w:tc>
          <w:tcPr>
            <w:tcW w:w="3698" w:type="dxa"/>
            <w:gridSpan w:val="5"/>
            <w:tcBorders>
              <w:top w:val="single" w:color="auto" w:sz="4" w:space="0"/>
              <w:left w:val="single" w:color="auto" w:sz="4" w:space="0"/>
              <w:bottom w:val="single" w:color="auto" w:sz="4" w:space="0"/>
              <w:right w:val="single" w:color="auto" w:sz="4" w:space="0"/>
            </w:tcBorders>
            <w:noWrap w:val="0"/>
            <w:vAlign w:val="center"/>
          </w:tcPr>
          <w:p w14:paraId="5EAA029D">
            <w:pPr>
              <w:pStyle w:val="5"/>
              <w:spacing w:line="400" w:lineRule="exact"/>
              <w:jc w:val="left"/>
              <w:rPr>
                <w:rFonts w:hint="default" w:ascii="Times New Roman" w:hAnsi="Times New Roman" w:eastAsia="方正仿宋_GBK" w:cs="Times New Roman"/>
                <w:b w:val="0"/>
                <w:color w:val="auto"/>
                <w:sz w:val="24"/>
                <w:szCs w:val="24"/>
                <w:lang w:val="en-US" w:eastAsia="zh-CN"/>
              </w:rPr>
            </w:pPr>
          </w:p>
        </w:tc>
        <w:tc>
          <w:tcPr>
            <w:tcW w:w="1360" w:type="dxa"/>
            <w:tcBorders>
              <w:top w:val="single" w:color="auto" w:sz="4" w:space="0"/>
              <w:left w:val="single" w:color="auto" w:sz="4" w:space="0"/>
              <w:bottom w:val="single" w:color="auto" w:sz="4" w:space="0"/>
              <w:right w:val="single" w:color="auto" w:sz="4" w:space="0"/>
            </w:tcBorders>
            <w:noWrap w:val="0"/>
            <w:vAlign w:val="top"/>
          </w:tcPr>
          <w:p w14:paraId="778F7748">
            <w:pPr>
              <w:spacing w:line="400" w:lineRule="exact"/>
              <w:jc w:val="center"/>
              <w:rPr>
                <w:rFonts w:hint="default" w:ascii="Times New Roman" w:hAnsi="Times New Roman" w:eastAsia="方正仿宋_GBK" w:cs="Times New Roman"/>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02CBE52C">
            <w:pPr>
              <w:spacing w:line="400" w:lineRule="exact"/>
              <w:jc w:val="center"/>
              <w:rPr>
                <w:rFonts w:hint="default" w:ascii="Times New Roman" w:hAnsi="Times New Roman" w:eastAsia="方正仿宋_GBK" w:cs="Times New Roman"/>
                <w:sz w:val="24"/>
                <w:szCs w:val="24"/>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64832FBE">
            <w:pPr>
              <w:adjustRightInd w:val="0"/>
              <w:snapToGrid w:val="0"/>
              <w:spacing w:line="400" w:lineRule="exact"/>
              <w:jc w:val="center"/>
              <w:rPr>
                <w:rFonts w:hint="default" w:ascii="Times New Roman" w:hAnsi="Times New Roman" w:eastAsia="方正仿宋_GBK" w:cs="Times New Roman"/>
                <w:sz w:val="24"/>
                <w:szCs w:val="24"/>
              </w:rPr>
            </w:pPr>
          </w:p>
        </w:tc>
      </w:tr>
      <w:tr w14:paraId="45D2A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9579" w:type="dxa"/>
            <w:gridSpan w:val="10"/>
            <w:tcBorders>
              <w:top w:val="single" w:color="auto" w:sz="4" w:space="0"/>
              <w:left w:val="single" w:color="auto" w:sz="4" w:space="0"/>
              <w:bottom w:val="single" w:color="auto" w:sz="4" w:space="0"/>
              <w:right w:val="single" w:color="auto" w:sz="4" w:space="0"/>
            </w:tcBorders>
            <w:noWrap w:val="0"/>
            <w:vAlign w:val="center"/>
          </w:tcPr>
          <w:p w14:paraId="56AE64E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考核验证意见：                               </w:t>
            </w:r>
          </w:p>
          <w:p w14:paraId="158BD03D">
            <w:pPr>
              <w:spacing w:line="400" w:lineRule="exact"/>
              <w:jc w:val="right"/>
              <w:rPr>
                <w:rFonts w:hint="default" w:ascii="Times New Roman" w:hAnsi="Times New Roman" w:eastAsia="方正仿宋_GBK" w:cs="Times New Roman"/>
                <w:sz w:val="24"/>
                <w:szCs w:val="24"/>
              </w:rPr>
            </w:pPr>
          </w:p>
          <w:p w14:paraId="0CD4EC41">
            <w:pPr>
              <w:spacing w:line="400" w:lineRule="exact"/>
              <w:jc w:val="right"/>
              <w:rPr>
                <w:rFonts w:hint="default" w:ascii="Times New Roman" w:hAnsi="Times New Roman" w:eastAsia="方正仿宋_GBK" w:cs="Times New Roman"/>
                <w:sz w:val="24"/>
                <w:szCs w:val="24"/>
              </w:rPr>
            </w:pPr>
          </w:p>
          <w:p w14:paraId="00DD8F87">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（验证单位盖章）     年    月    日</w:t>
            </w:r>
          </w:p>
        </w:tc>
      </w:tr>
    </w:tbl>
    <w:p w14:paraId="4CB64F8B">
      <w:pPr>
        <w:bidi w:val="0"/>
        <w:rPr>
          <w:rFonts w:hint="eastAsia"/>
          <w:lang w:eastAsia="zh-CN"/>
        </w:rPr>
      </w:pPr>
    </w:p>
    <w:sectPr>
      <w:pgSz w:w="11907" w:h="16840"/>
      <w:pgMar w:top="2098" w:right="1474" w:bottom="1985"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A377">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DC41B">
                          <w:pPr>
                            <w:pStyle w:val="9"/>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3DC41B">
                    <w:pPr>
                      <w:pStyle w:val="9"/>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F916">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FD403">
                          <w:pPr>
                            <w:pStyle w:val="9"/>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5FD403">
                    <w:pPr>
                      <w:pStyle w:val="9"/>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F1D0">
    <w:pPr>
      <w:pStyle w:val="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634E5">
                          <w:pPr>
                            <w:pStyle w:val="9"/>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4634E5">
                    <w:pPr>
                      <w:pStyle w:val="9"/>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DDD8">
    <w:pPr>
      <w:pStyle w:val="9"/>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E3AD1">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3E3AD1">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E2EA">
    <w:pPr>
      <w:pStyle w:val="9"/>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5B12F">
                          <w:pPr>
                            <w:pStyle w:val="9"/>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35B12F">
                    <w:pPr>
                      <w:pStyle w:val="9"/>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3BDF">
    <w:pPr>
      <w:pStyle w:val="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D5E50">
                          <w:pPr>
                            <w:pStyle w:val="9"/>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14</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5D5E50">
                    <w:pPr>
                      <w:pStyle w:val="9"/>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14</w:t>
                    </w:r>
                    <w:r>
                      <w:rPr>
                        <w:sz w:val="32"/>
                        <w:szCs w:val="32"/>
                      </w:rPr>
                      <w:fldChar w:fldCharType="end"/>
                    </w:r>
                    <w:r>
                      <w:rPr>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B50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jBjNWIwNGZmMGUxYmViYjcxNmI1NTNkNjE2MjYifQ=="/>
  </w:docVars>
  <w:rsids>
    <w:rsidRoot w:val="00DA3243"/>
    <w:rsid w:val="000D78D1"/>
    <w:rsid w:val="001F4722"/>
    <w:rsid w:val="00237E70"/>
    <w:rsid w:val="00382E31"/>
    <w:rsid w:val="00480ECB"/>
    <w:rsid w:val="004F5961"/>
    <w:rsid w:val="007C000B"/>
    <w:rsid w:val="00BB3EC9"/>
    <w:rsid w:val="00C20938"/>
    <w:rsid w:val="03D52CE8"/>
    <w:rsid w:val="0C3303E2"/>
    <w:rsid w:val="162371D1"/>
    <w:rsid w:val="18801160"/>
    <w:rsid w:val="189B10BD"/>
    <w:rsid w:val="1A1D0DAA"/>
    <w:rsid w:val="1D090899"/>
    <w:rsid w:val="2A544962"/>
    <w:rsid w:val="2F9A60D6"/>
    <w:rsid w:val="31C6718F"/>
    <w:rsid w:val="387100FB"/>
    <w:rsid w:val="43B30087"/>
    <w:rsid w:val="45555A36"/>
    <w:rsid w:val="46757512"/>
    <w:rsid w:val="54661ED8"/>
    <w:rsid w:val="556BCCEF"/>
    <w:rsid w:val="55B222EA"/>
    <w:rsid w:val="59E562EB"/>
    <w:rsid w:val="5C8121ED"/>
    <w:rsid w:val="5D276B2D"/>
    <w:rsid w:val="62E23CF1"/>
    <w:rsid w:val="65706F73"/>
    <w:rsid w:val="74D2685F"/>
    <w:rsid w:val="78203CF9"/>
    <w:rsid w:val="78CE7C9B"/>
    <w:rsid w:val="78DC5950"/>
    <w:rsid w:val="797213AC"/>
    <w:rsid w:val="7DDD6636"/>
    <w:rsid w:val="7DF77914"/>
    <w:rsid w:val="7F33368D"/>
    <w:rsid w:val="7FA43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Arial" w:hAnsi="Arial"/>
      <w:b/>
      <w:kern w:val="2"/>
      <w:sz w:val="21"/>
      <w:szCs w:val="24"/>
      <w:lang w:val="en-US" w:eastAsia="zh-CN" w:bidi="ar-SA"/>
    </w:rPr>
  </w:style>
  <w:style w:type="paragraph" w:styleId="3">
    <w:name w:val="index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index 6"/>
    <w:basedOn w:val="1"/>
    <w:next w:val="1"/>
    <w:qFormat/>
    <w:uiPriority w:val="0"/>
    <w:pPr>
      <w:widowControl w:val="0"/>
      <w:spacing w:line="240" w:lineRule="auto"/>
      <w:ind w:left="2100"/>
      <w:jc w:val="both"/>
    </w:pPr>
    <w:rPr>
      <w:rFonts w:ascii="Times New Roman" w:hAnsi="Times New Roman" w:eastAsia="宋体" w:cs="Times New Roman"/>
      <w:kern w:val="2"/>
      <w:sz w:val="21"/>
      <w:lang w:val="en-US" w:eastAsia="zh-CN"/>
    </w:rPr>
  </w:style>
  <w:style w:type="paragraph" w:styleId="5">
    <w:name w:val="Body Text"/>
    <w:basedOn w:val="1"/>
    <w:next w:val="4"/>
    <w:qFormat/>
    <w:uiPriority w:val="0"/>
    <w:pPr>
      <w:spacing w:after="120"/>
    </w:pPr>
    <w:rPr>
      <w:rFonts w:ascii="仿宋_GB2312" w:eastAsia="仿宋_GB2312"/>
      <w:sz w:val="32"/>
      <w:szCs w:val="20"/>
    </w:rPr>
  </w:style>
  <w:style w:type="paragraph" w:styleId="6">
    <w:name w:val="Plain Text"/>
    <w:basedOn w:val="1"/>
    <w:qFormat/>
    <w:uiPriority w:val="0"/>
    <w:rPr>
      <w:rFonts w:ascii="宋体"/>
      <w:szCs w:val="20"/>
    </w:rPr>
  </w:style>
  <w:style w:type="paragraph" w:styleId="7">
    <w:name w:val="Date"/>
    <w:basedOn w:val="1"/>
    <w:next w:val="1"/>
    <w:qFormat/>
    <w:uiPriority w:val="0"/>
    <w:rPr>
      <w:rFonts w:ascii="仿宋_GB2312" w:eastAsia="仿宋_GB2312"/>
      <w:sz w:val="32"/>
      <w:szCs w:val="20"/>
    </w:rPr>
  </w:style>
  <w:style w:type="paragraph" w:styleId="8">
    <w:name w:val="Body Text Indent 2"/>
    <w:basedOn w:val="1"/>
    <w:qFormat/>
    <w:uiPriority w:val="0"/>
    <w:pPr>
      <w:spacing w:after="120" w:line="480" w:lineRule="auto"/>
      <w:ind w:left="200" w:leftChars="200"/>
    </w:pPr>
  </w:style>
  <w:style w:type="paragraph" w:styleId="9">
    <w:name w:val="footer"/>
    <w:basedOn w:val="1"/>
    <w:qFormat/>
    <w:uiPriority w:val="0"/>
    <w:pPr>
      <w:tabs>
        <w:tab w:val="center" w:pos="4153"/>
        <w:tab w:val="right" w:pos="8306"/>
      </w:tabs>
      <w:snapToGrid w:val="0"/>
      <w:jc w:val="left"/>
    </w:pPr>
    <w:rPr>
      <w:rFonts w:ascii="仿宋_GB2312" w:eastAsia="仿宋_GB2312"/>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200" w:leftChars="200"/>
    </w:pPr>
    <w:rPr>
      <w:rFonts w:ascii="仿宋_GB2312" w:eastAsia="仿宋_GB2312"/>
      <w:sz w:val="16"/>
      <w:szCs w:val="20"/>
    </w:rPr>
  </w:style>
  <w:style w:type="paragraph" w:styleId="12">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Char Char Char Char"/>
    <w:basedOn w:val="1"/>
    <w:qFormat/>
    <w:uiPriority w:val="0"/>
    <w:rPr>
      <w:rFonts w:ascii="Arial" w:hAnsi="Arial" w:cs="Arial"/>
      <w:sz w:val="20"/>
      <w:szCs w:val="20"/>
      <w:lang w:bidi="ar-SA"/>
    </w:rPr>
  </w:style>
  <w:style w:type="paragraph" w:customStyle="1" w:styleId="18">
    <w:name w:val="p17"/>
    <w:next w:val="1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Times New Roman" w:hAnsi="Times New Roman" w:eastAsia="宋体" w:cs="Times New Roman"/>
      <w:snapToGrid/>
      <w:color w:val="auto"/>
      <w:spacing w:val="0"/>
      <w:w w:val="100"/>
      <w:kern w:val="0"/>
      <w:position w:val="0"/>
      <w:sz w:val="21"/>
      <w:szCs w:val="21"/>
      <w:u w:val="none" w:color="auto"/>
      <w:vertAlign w:val="baseline"/>
      <w:lang w:val="en-US" w:eastAsia="zh-CN"/>
    </w:rPr>
  </w:style>
  <w:style w:type="paragraph" w:customStyle="1" w:styleId="19">
    <w:name w:val="p15"/>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Times New Roman" w:hAnsi="Times New Roman" w:eastAsia="宋体" w:cs="Times New Roman"/>
      <w:snapToGrid/>
      <w:color w:val="auto"/>
      <w:spacing w:val="0"/>
      <w:w w:val="100"/>
      <w:kern w:val="0"/>
      <w:position w:val="0"/>
      <w:sz w:val="21"/>
      <w:szCs w:val="21"/>
      <w:u w:val="none" w:color="auto"/>
      <w:vertAlign w:val="baseline"/>
      <w:lang w:val="en-US" w:eastAsia="zh-CN"/>
    </w:rPr>
  </w:style>
  <w:style w:type="paragraph" w:customStyle="1" w:styleId="20">
    <w:name w:val="p0"/>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Times New Roman" w:hAnsi="Times New Roman" w:eastAsia="宋体" w:cs="Times New Roman"/>
      <w:snapToGrid/>
      <w:color w:val="auto"/>
      <w:spacing w:val="0"/>
      <w:w w:val="100"/>
      <w:kern w:val="0"/>
      <w:position w:val="0"/>
      <w:sz w:val="21"/>
      <w:szCs w:val="21"/>
      <w:u w:val="none" w:color="auto"/>
      <w:vertAlign w:val="baseline"/>
      <w:lang w:val="en-US" w:eastAsia="zh-CN"/>
    </w:rPr>
  </w:style>
  <w:style w:type="paragraph" w:customStyle="1" w:styleId="21">
    <w:name w:val="p16"/>
    <w:next w:val="5"/>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Times New Roman" w:hAnsi="Times New Roman" w:eastAsia="宋体" w:cs="Times New Roman"/>
      <w:snapToGrid/>
      <w:color w:val="auto"/>
      <w:spacing w:val="0"/>
      <w:w w:val="100"/>
      <w:kern w:val="0"/>
      <w:position w:val="0"/>
      <w:sz w:val="21"/>
      <w:szCs w:val="21"/>
      <w:u w:val="none" w:color="auto"/>
      <w:vertAlign w:val="baseline"/>
      <w:lang w:val="en-US" w:eastAsia="zh-CN"/>
    </w:rPr>
  </w:style>
  <w:style w:type="character" w:customStyle="1" w:styleId="22">
    <w:name w:val="font31"/>
    <w:basedOn w:val="14"/>
    <w:qFormat/>
    <w:uiPriority w:val="0"/>
    <w:rPr>
      <w:rFonts w:hint="default" w:ascii="方正小标宋简体" w:hAnsi="方正小标宋简体" w:eastAsia="方正小标宋简体" w:cs="方正小标宋简体"/>
      <w:color w:val="000000"/>
      <w:sz w:val="28"/>
      <w:szCs w:val="28"/>
      <w:u w:val="none"/>
    </w:rPr>
  </w:style>
  <w:style w:type="character" w:customStyle="1" w:styleId="23">
    <w:name w:val="font61"/>
    <w:basedOn w:val="14"/>
    <w:qFormat/>
    <w:uiPriority w:val="0"/>
    <w:rPr>
      <w:rFonts w:hint="default" w:ascii="方正小标宋简体" w:hAnsi="方正小标宋简体" w:eastAsia="方正小标宋简体" w:cs="方正小标宋简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丰都县人事局</Company>
  <Pages>33</Pages>
  <Words>5807</Words>
  <Characters>6211</Characters>
  <Lines>4</Lines>
  <Paragraphs>1</Paragraphs>
  <TotalTime>42</TotalTime>
  <ScaleCrop>false</ScaleCrop>
  <LinksUpToDate>false</LinksUpToDate>
  <CharactersWithSpaces>6264</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2012-08-28T15:44:00Z</dcterms:created>
  <dc:creator>办公室</dc:creator>
  <cp:lastModifiedBy>而已.</cp:lastModifiedBy>
  <cp:lastPrinted>2022-04-19T16:27:00Z</cp:lastPrinted>
  <dcterms:modified xsi:type="dcterms:W3CDTF">2025-09-16T06:57:50Z</dcterms:modified>
  <dc:title>丰人社〔2012〕140号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321637462_btnclosed</vt:lpwstr>
  </property>
  <property fmtid="{D5CDD505-2E9C-101B-9397-08002B2CF9AE}" pid="4" name="ICV">
    <vt:lpwstr>047FD9418E0C4A12A49D8B527AA8CE04_13</vt:lpwstr>
  </property>
  <property fmtid="{D5CDD505-2E9C-101B-9397-08002B2CF9AE}" pid="5" name="KSOTemplateDocerSaveRecord">
    <vt:lpwstr>eyJoZGlkIjoiZDRlMTI0ZmZkNWVkNDk2ZTg4NWYwOTQyMjQxMmY4NGEiLCJ1c2VySWQiOiI2MDAzNzA4NTEifQ==</vt:lpwstr>
  </property>
</Properties>
</file>