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120" w:rightChars="-5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bookmarkStart w:id="0" w:name="_Toc18610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附件3</w:t>
      </w:r>
    </w:p>
    <w:p>
      <w:pPr>
        <w:pStyle w:val="3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职称缴费指南</w:t>
      </w:r>
    </w:p>
    <w:p>
      <w:pPr>
        <w:pStyle w:val="3"/>
        <w:bidi w:val="0"/>
        <w:ind w:left="0" w:leftChars="0" w:firstLine="560" w:firstLineChars="200"/>
        <w:rPr>
          <w:rFonts w:hint="eastAsia" w:ascii="方正黑体_GBK" w:hAnsi="方正黑体_GBK" w:eastAsia="方正黑体_GBK" w:cs="方正黑体_GBK"/>
          <w:b w:val="0"/>
          <w:bCs/>
          <w:lang w:val="en-US" w:eastAsia="zh-CN"/>
        </w:rPr>
      </w:pPr>
      <w:bookmarkStart w:id="2" w:name="_GoBack"/>
      <w:bookmarkEnd w:id="2"/>
      <w:r>
        <w:rPr>
          <w:rFonts w:hint="eastAsia" w:ascii="方正黑体_GBK" w:hAnsi="方正黑体_GBK" w:eastAsia="方正黑体_GBK" w:cs="方正黑体_GBK"/>
          <w:b w:val="0"/>
          <w:bCs/>
          <w:lang w:val="en-US" w:eastAsia="zh-CN"/>
        </w:rPr>
        <w:t>一、缴费</w:t>
      </w:r>
      <w:bookmarkEnd w:id="0"/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707390</wp:posOffset>
            </wp:positionH>
            <wp:positionV relativeFrom="paragraph">
              <wp:posOffset>1768475</wp:posOffset>
            </wp:positionV>
            <wp:extent cx="3476625" cy="5943600"/>
            <wp:effectExtent l="0" t="0" r="9525" b="0"/>
            <wp:wrapNone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果缴款人不在现场，关注“丰都县财政局”公众号，点击缴费入口进入缴费信息查询界面，输入身份证号码（录入的时候有录入身份证号码才行）或者手机号码可以精准的查询未缴费信息，选中未缴费信息再点击下方支付按钮进行缴费，如图：</w:t>
      </w:r>
    </w:p>
    <w:p>
      <w:pPr>
        <w:ind w:left="4200" w:leftChars="0" w:firstLine="42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2760345" cy="5648325"/>
            <wp:effectExtent l="0" t="0" r="1905" b="9525"/>
            <wp:docPr id="4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372360" cy="5591175"/>
            <wp:effectExtent l="0" t="0" r="8890" b="9525"/>
            <wp:docPr id="4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bookmarkStart w:id="1" w:name="_Toc1713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二、取票流程</w:t>
      </w:r>
      <w:bookmarkEnd w:id="1"/>
    </w:p>
    <w:p>
      <w:pPr>
        <w:numPr>
          <w:ilvl w:val="0"/>
          <w:numId w:val="0"/>
        </w:numPr>
        <w:ind w:firstLine="42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缴费之后可通过“丰都县财政局”公众号的电子票夹进行注册取票（有录入手机号才能取票），自助取票如果没有请查看我的票夹，如图：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2994025" cy="4580890"/>
            <wp:effectExtent l="0" t="0" r="15875" b="10160"/>
            <wp:docPr id="3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151765</wp:posOffset>
            </wp:positionV>
            <wp:extent cx="3436620" cy="4453255"/>
            <wp:effectExtent l="0" t="0" r="11430" b="4445"/>
            <wp:wrapSquare wrapText="bothSides"/>
            <wp:docPr id="29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9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ind w:firstLine="560" w:firstLineChars="200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*电子票夹的取票方式，电子票据系统和缴费平台都适用，只要录入时有录入手机号。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I3ZmE2MDI2YzdhYmIxODc5Mzk3ZTU3YjQ0OGEifQ=="/>
  </w:docVars>
  <w:rsids>
    <w:rsidRoot w:val="00000000"/>
    <w:rsid w:val="18A9740D"/>
    <w:rsid w:val="474C622E"/>
    <w:rsid w:val="592E1221"/>
    <w:rsid w:val="5C341F1D"/>
    <w:rsid w:val="6301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12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480" w:leftChars="200"/>
      <w:outlineLvl w:val="1"/>
    </w:pPr>
    <w:rPr>
      <w:rFonts w:ascii="Arial" w:hAnsi="Arial" w:eastAsia="宋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</Words>
  <Characters>226</Characters>
  <Lines>0</Lines>
  <Paragraphs>0</Paragraphs>
  <TotalTime>1</TotalTime>
  <ScaleCrop>false</ScaleCrop>
  <LinksUpToDate>false</LinksUpToDate>
  <CharactersWithSpaces>228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2022-11-10T03:29:00Z</dcterms:created>
  <dc:creator>Administrator</dc:creator>
  <cp:lastModifiedBy>Administrator</cp:lastModifiedBy>
  <dcterms:modified xsi:type="dcterms:W3CDTF">2022-11-11T02:37:32Z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43D679F441DB4EF38573CA0B8AF99D2F</vt:lpwstr>
  </property>
</Properties>
</file>