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根据丰都县人力资源和社会保障局、丰都县财政局《关于做好我县人社公益性岗位开发及资金管理的通知》（丰人社发〔2024〕34号）文件精神要求，现将丰都县社会保险事务中心公益性岗位拟聘用人员予以公示。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地点：丰都县社会保险事务中心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通讯地址：重庆市丰都县三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合街道商业二路286号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023-70702733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91"/>
        <w:gridCol w:w="805"/>
        <w:gridCol w:w="1036"/>
        <w:gridCol w:w="1623"/>
        <w:gridCol w:w="2196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5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秦雨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杨垚垚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24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重庆师范大学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丰都县社会保险事务中心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25年5月23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jc w:val="both"/>
        <w:textAlignment w:val="auto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A83A3E"/>
    <w:rsid w:val="00093EDC"/>
    <w:rsid w:val="00756234"/>
    <w:rsid w:val="00A83A3E"/>
    <w:rsid w:val="00C85F0F"/>
    <w:rsid w:val="00DE1083"/>
    <w:rsid w:val="00FA4C74"/>
    <w:rsid w:val="0BB043F0"/>
    <w:rsid w:val="0E85517B"/>
    <w:rsid w:val="106430E3"/>
    <w:rsid w:val="293469CC"/>
    <w:rsid w:val="2DEB7BE2"/>
    <w:rsid w:val="34A2250F"/>
    <w:rsid w:val="4B387D94"/>
    <w:rsid w:val="4EF44CFB"/>
    <w:rsid w:val="4F541458"/>
    <w:rsid w:val="542C4FC6"/>
    <w:rsid w:val="68C84CF7"/>
    <w:rsid w:val="6D542961"/>
    <w:rsid w:val="7AB47383"/>
    <w:rsid w:val="7ACA4958"/>
    <w:rsid w:val="976BA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403</Words>
  <Characters>436</Characters>
  <Lines>3</Lines>
  <Paragraphs>1</Paragraphs>
  <TotalTime>18</TotalTime>
  <ScaleCrop>false</ScaleCrop>
  <LinksUpToDate>false</LinksUpToDate>
  <CharactersWithSpaces>440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2024-03-19T14:35:00Z</dcterms:created>
  <dc:creator>1</dc:creator>
  <cp:lastModifiedBy>fengdu</cp:lastModifiedBy>
  <cp:lastPrinted>2025-05-23T11:32:00Z</cp:lastPrinted>
  <dcterms:modified xsi:type="dcterms:W3CDTF">2025-05-23T16:12:49Z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21269B1CBC89417D845EF6A1AF730F95_13</vt:lpwstr>
  </property>
  <property fmtid="{D5CDD505-2E9C-101B-9397-08002B2CF9AE}" pid="4" name="KSOTemplateDocerSaveRecord">
    <vt:lpwstr>eyJoZGlkIjoiYjRjMjgzNDRmMzAzODdjYmE4NTMxMTJkODYzNTU0MTQiLCJ1c2VySWQiOiIzMDgwMjM4MTUifQ==</vt:lpwstr>
  </property>
</Properties>
</file>