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w w:val="94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w w:val="94"/>
          <w:sz w:val="36"/>
          <w:szCs w:val="36"/>
        </w:rPr>
        <w:t>中共丰都县委农村工作暨实施乡村振兴战略领导小组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关于</w:t>
      </w:r>
      <w:r>
        <w:rPr>
          <w:rFonts w:hint="eastAsia" w:ascii="Times New Roman" w:eastAsia="方正小标宋_GBK" w:cs="Times New Roman"/>
          <w:color w:val="auto"/>
          <w:sz w:val="36"/>
          <w:szCs w:val="36"/>
          <w:lang w:val="en-US" w:eastAsia="zh-CN"/>
        </w:rPr>
        <w:t>调整项目资金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并重新安排的通知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5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  <w:highlight w:val="none"/>
          <w:lang w:val="en-US" w:eastAsia="zh-CN"/>
        </w:rPr>
        <w:t>各乡镇人民政府（街道办事处）、县住房城乡建委、县农业农村委、丰都工业发展集团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eastAsia="方正仿宋_GBK" w:cs="Times New Roman"/>
          <w:sz w:val="32"/>
          <w:szCs w:val="32"/>
        </w:rPr>
        <w:t>资金管理办法，决定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2022年高标准农田建设、丰都县麻辣鸡生产基地及农副食品产业聚集区建设项目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资金1877.95万元并重新安排（详见附件2）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请重新安排资金的实施单位严格落实《重庆市财政衔接推进乡村振兴补助资金管理实施办法》等制度规定，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认真落实资金项目公告公示等制度规定，引导群众参与项目决策、实施、管理。要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强化资金使用绩效意识，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切实履行资金项目监管主体责任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，务必在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7月28日前完成项目建设和资金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拨付。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附件：1.资金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2.重新安排情况表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2025年丰都县人居环境建设项目资金分配表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4.丰都县项目预算绩效目标表</w:t>
      </w:r>
    </w:p>
    <w:p>
      <w:pPr>
        <w:snapToGrid w:val="0"/>
        <w:spacing w:line="600" w:lineRule="exact"/>
        <w:ind w:firstLine="1600" w:firstLineChars="5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</w:p>
    <w:p>
      <w:pPr>
        <w:pStyle w:val="6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3"/>
        <w:ind w:left="0" w:leftChars="0" w:firstLine="0" w:firstLineChars="0"/>
        <w:rPr>
          <w:rFonts w:hint="eastAsia" w:ascii="Times New Roman" w:hAnsi="Times New Roman" w:eastAsia="方正仿宋_GBK" w:cs="Times New Roman"/>
          <w:spacing w:val="-16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5" w:left="1531" w:header="851" w:footer="1418" w:gutter="0"/>
          <w:pgNumType w:fmt="numberInDash"/>
          <w:cols w:space="0" w:num="1"/>
          <w:rtlGutter w:val="1"/>
          <w:docGrid w:type="lines" w:linePitch="312" w:charSpace="0"/>
        </w:sectPr>
      </w:pPr>
      <w:bookmarkStart w:id="0" w:name="_GoBack"/>
      <w:r>
        <w:rPr>
          <w:rFonts w:hint="eastAsia" w:ascii="Times New Roman" w:hAnsi="Times New Roman" w:eastAsia="方正仿宋_GBK" w:cs="Times New Roman"/>
          <w:spacing w:val="-16"/>
          <w:kern w:val="0"/>
          <w:sz w:val="32"/>
          <w:szCs w:val="32"/>
          <w:lang w:val="en-US" w:eastAsia="zh-CN" w:bidi="ar-SA"/>
        </w:rPr>
        <w:t>（此件公开发布）</w:t>
      </w:r>
    </w:p>
    <w:bookmarkEnd w:id="0"/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tbl>
      <w:tblPr>
        <w:tblStyle w:val="7"/>
        <w:tblW w:w="14840" w:type="dxa"/>
        <w:tblInd w:w="-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49"/>
        <w:gridCol w:w="1237"/>
        <w:gridCol w:w="2646"/>
        <w:gridCol w:w="857"/>
        <w:gridCol w:w="1385"/>
        <w:gridCol w:w="1343"/>
        <w:gridCol w:w="1319"/>
        <w:gridCol w:w="1648"/>
        <w:gridCol w:w="1184"/>
        <w:gridCol w:w="1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</w:trPr>
        <w:tc>
          <w:tcPr>
            <w:tcW w:w="14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资金调整情况表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行业部门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资金年度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下达资金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调减资金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01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2284.43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1877.95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9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2022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年高标准农田建设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1130.43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848.24385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丰财农〔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90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渝财农〔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103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丰都工业发展集团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1029.70615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丰财农〔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90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渝财农〔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Style w:val="22"/>
                <w:rFonts w:eastAsia="宋体"/>
                <w:sz w:val="21"/>
                <w:szCs w:val="21"/>
                <w:lang w:val="en-US" w:eastAsia="zh-CN" w:bidi="ar"/>
              </w:rPr>
              <w:t>103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中央财政衔接资金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丰都县麻辣鸡加工升级改造项目子项目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2                              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重新安排情况表</w:t>
      </w:r>
    </w:p>
    <w:tbl>
      <w:tblPr>
        <w:tblStyle w:val="7"/>
        <w:tblW w:w="15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45"/>
        <w:gridCol w:w="3517"/>
        <w:gridCol w:w="950"/>
        <w:gridCol w:w="1116"/>
        <w:gridCol w:w="650"/>
        <w:gridCol w:w="917"/>
        <w:gridCol w:w="1317"/>
        <w:gridCol w:w="1183"/>
        <w:gridCol w:w="417"/>
        <w:gridCol w:w="983"/>
        <w:gridCol w:w="1447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2" w:hRule="atLeast"/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资金年度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分配补助衔接资金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收回项目名称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1877.95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1029.70615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848.24385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年包鸾镇粮食烘干房建设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项目占地约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平方；修建烘干厂房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栋；仓储厂房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栋，硬化面积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平方及配套设施。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号文件已下绩效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年三建乡产业后期管护项目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管护面积共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14953.1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其中雷竹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3198.4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亩，毛竹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2963.1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毛竹、油桐混合林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亩，高节竹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亩，青脆李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亩，油茶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亩花椒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753.4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410.1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猪腰枣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928.3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亩桃粑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亩，樱桃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亩，五月脆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。套种西瓜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328.7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竹笋加工设备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其中漂烫机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套、杀菌锅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套、卧式锅炉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套、巴氏杀菌机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套全自动真空包装机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套、竹笋脱衣机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套、输送机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台、全自动拉丝膜包装机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480.51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480.51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丰农业农村委发〔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号文件已下绩效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年栗子乡金龙寨村传统村落保护项目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金龙寨村龙塘坝古民居涉及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户，建筑面积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土墙瓦盖房屋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㎡、木板窜逗瓦益房屋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㎡、简易棚盖房屋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，共用坝子面积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㎡，进行修缮加固改造。周边建筑风貌改造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㎡，环境治面积约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㎡、完善配套设施，环境卫生整治、标识标牌、庭院环境整治亮化、消防设施等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县住房城乡建委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年高标准农田建设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丰财建〔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号文件已下绩效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年栗子乡优质水稻统一品种补助项目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3723.5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公斤优质水稻品种种子补助，其中：野香优莉丝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公斤；泰优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808  346.5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公斤；荃优银泰香占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公斤。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栗子乡建龙村人居环境整治项目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完成新建上湾山坪塘至村委会人行步道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米及周边环境治理，上湾山坪塘安装安全护栏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米，实施人居环境整治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3.81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年高标准农田建设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号文件已下绩效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丰都县栗子乡农业示范基地配套建设项目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大米基地：灌溉管道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，整修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1.2×1.5m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，新建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0.8×0.8m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（硬化机耕道路边沟），新建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宽机耕道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，硬化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宽机耕道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2083m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，新建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宽生产路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，新建观测台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个，新建农产品转运场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600m2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，大米基地标识牌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个，大米基地隔离网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1828m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，粮油重金属快速定量检测仪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台，土壤管式墒情监测仪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自动气象站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套，监控设施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、花卉基地：整修山坪塘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座，新建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口，新建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宽生产路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718m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年高标准农田建设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丰都发改委发〔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号文件已下绩效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年湛普镇麻辣鸡花椒示范园建设项目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亩，安装灌溉管网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米，新建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立方米水池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湛普镇人民政府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年就业创业技能培训项目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依托市级基地校完成丰都县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年巩固拓展脱贫攻坚成果同乡村振兴有效衔接创业就业技能培训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开展人居环境整治乡镇（街道）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个；整治院落数量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个以上；完成人居环境整治线路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公里以上。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个乡镇街道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年高标准农田建设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年秸秆综合利用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以社坛镇重庆巴子别都生态农业有限公司秸秆基料化收储点、许明寺镇重庆丰杰农产品开发有限公司秸秆饲料化收储点、仙女湖镇丰都县九裕农业开发有限公司秸秆饲料化收储点为重点，按照“政府引导+企业主导+农民参与”的运作方式，实现农作物秸秆收储运3000吨，进一步提高农业秸秆综合利用率。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丰都县麻辣鸡生产基地及农副食品产业聚集区建设项目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年包鸾镇人居环境整治项目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开展微菜园、微耕园等人居环境整治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包鸾镇人民政府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217.19615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82.80385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收回丰都县麻辣鸡生产基地及农副食品产业聚集区建设项目217.19615万元，收回2022年高标准农田建设82.80385万元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丰乡振发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号文件已下绩效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sectPr>
          <w:pgSz w:w="16838" w:h="11906" w:orient="landscape"/>
          <w:pgMar w:top="1474" w:right="1134" w:bottom="1417" w:left="1134" w:header="851" w:footer="1417" w:gutter="0"/>
          <w:pgNumType w:fmt="numberInDash"/>
          <w:cols w:space="0" w:num="1"/>
          <w:rtlGutter w:val="1"/>
          <w:docGrid w:type="lines" w:linePitch="321" w:charSpace="0"/>
        </w:sectPr>
      </w:pPr>
    </w:p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tbl>
      <w:tblPr>
        <w:tblStyle w:val="7"/>
        <w:tblW w:w="9360" w:type="dxa"/>
        <w:tblInd w:w="-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63"/>
        <w:gridCol w:w="3781"/>
        <w:gridCol w:w="2652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2025年丰都县人居环境建设项目资金分配表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65" w:hRule="atLeast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分配补助市级衔接资金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　　　　　　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保合镇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都督乡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虎威镇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暨龙镇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江池镇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栗子乡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龙河镇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龙孔镇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名山街道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仁沙镇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三合街道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三建乡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双龙镇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双路镇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兴龙镇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兴义镇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年丰都县人居环境建设项目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附件4</w:t>
      </w:r>
    </w:p>
    <w:tbl>
      <w:tblPr>
        <w:tblStyle w:val="7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63"/>
        <w:gridCol w:w="648"/>
        <w:gridCol w:w="861"/>
        <w:gridCol w:w="1085"/>
        <w:gridCol w:w="1418"/>
        <w:gridCol w:w="700"/>
        <w:gridCol w:w="1356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7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2025年湛普镇麻辣鸡花椒示范园建设项目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sz w:val="21"/>
                <w:szCs w:val="21"/>
                <w:u w:val="none"/>
                <w:lang w:eastAsia="zh-CN"/>
              </w:rPr>
              <w:t>丰都县农业农村委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丰都县涵颖花椒种植专业合作社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项目资金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年度资金总额：</w:t>
            </w:r>
          </w:p>
        </w:tc>
        <w:tc>
          <w:tcPr>
            <w:tcW w:w="6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方正仿宋_GBK" w:eastAsia="方正仿宋_GBK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其中：财政拨款</w:t>
            </w:r>
          </w:p>
        </w:tc>
        <w:tc>
          <w:tcPr>
            <w:tcW w:w="6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方正仿宋_GBK" w:eastAsia="方正仿宋_GBK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其他资金</w:t>
            </w:r>
          </w:p>
        </w:tc>
        <w:tc>
          <w:tcPr>
            <w:tcW w:w="6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年度总体</w:t>
            </w: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目标</w:t>
            </w:r>
          </w:p>
        </w:tc>
        <w:tc>
          <w:tcPr>
            <w:tcW w:w="833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栽植花椒400亩，安装灌溉管网8000米，新建100立方米水池2口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栽植花椒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亩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安装灌溉管网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新建灌溉水池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口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项目验收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项目完工时间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项目财政投入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9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增加务工收入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受益脱贫户人数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对环境影响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使用年限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满意度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194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服务对象满意度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群众满意度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≧90</w:t>
            </w:r>
          </w:p>
        </w:tc>
      </w:tr>
    </w:tbl>
    <w:p>
      <w:pPr>
        <w:spacing w:beforeLines="0" w:afterLines="0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br w:type="page"/>
      </w:r>
    </w:p>
    <w:tbl>
      <w:tblPr>
        <w:tblStyle w:val="7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1208"/>
        <w:gridCol w:w="14"/>
        <w:gridCol w:w="620"/>
        <w:gridCol w:w="28"/>
        <w:gridCol w:w="578"/>
        <w:gridCol w:w="177"/>
        <w:gridCol w:w="628"/>
        <w:gridCol w:w="122"/>
        <w:gridCol w:w="893"/>
        <w:gridCol w:w="191"/>
        <w:gridCol w:w="1135"/>
        <w:gridCol w:w="280"/>
        <w:gridCol w:w="375"/>
        <w:gridCol w:w="324"/>
        <w:gridCol w:w="750"/>
        <w:gridCol w:w="569"/>
        <w:gridCol w:w="1122"/>
        <w:gridCol w:w="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80"/>
              </w:tabs>
              <w:spacing w:beforeLines="0" w:afterLines="0"/>
              <w:jc w:val="center"/>
              <w:rPr>
                <w:rFonts w:hint="default"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96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（2025年度）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6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丰都县2025年就业创业技能培训</w:t>
            </w:r>
          </w:p>
          <w:p>
            <w:pPr>
              <w:widowControl/>
              <w:spacing w:beforeLines="0" w:afterLine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就业创业技能培训</w:t>
            </w:r>
          </w:p>
        </w:tc>
      </w:tr>
      <w:tr>
        <w:trPr>
          <w:trHeight w:val="547" w:hRule="exact"/>
          <w:jc w:val="center"/>
        </w:trPr>
        <w:tc>
          <w:tcPr>
            <w:tcW w:w="1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丰都县农业农村委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sz w:val="21"/>
                <w:szCs w:val="21"/>
                <w:u w:val="none"/>
                <w:lang w:eastAsia="zh-CN"/>
              </w:rPr>
              <w:t>市级基地校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5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项目资金</w:t>
            </w:r>
          </w:p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资金总额：</w:t>
            </w:r>
          </w:p>
        </w:tc>
        <w:tc>
          <w:tcPr>
            <w:tcW w:w="61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其中：财政拨款</w:t>
            </w:r>
          </w:p>
        </w:tc>
        <w:tc>
          <w:tcPr>
            <w:tcW w:w="61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其他资金</w:t>
            </w:r>
          </w:p>
        </w:tc>
        <w:tc>
          <w:tcPr>
            <w:tcW w:w="61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31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Lines="0" w:afterLines="0" w:line="30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依托市级基地校完成丰都县2025年巩固拓展脱贫攻坚成果同乡村振兴有效衔接创业就业技能培训470人。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绩</w:t>
            </w:r>
          </w:p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</w:t>
            </w:r>
          </w:p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</w:t>
            </w:r>
          </w:p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8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培训人数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 w:cs="Times New Roman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≥470</w:t>
            </w:r>
          </w:p>
        </w:tc>
      </w:tr>
      <w:tr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就业率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各专业培训时间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天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sz w:val="21"/>
                <w:szCs w:val="21"/>
                <w:u w:val="none"/>
                <w:lang w:val="en-US" w:eastAsia="zh-CN"/>
              </w:rPr>
              <w:t>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财政资金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万元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≦</w:t>
            </w: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</w:tr>
      <w:tr>
        <w:trPr>
          <w:trHeight w:val="54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83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技能培训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对环境无不良影响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对可持续发展有无促进作用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3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834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％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≧</w:t>
            </w: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</w:tr>
      <w:tr>
        <w:trPr>
          <w:gridBefore w:val="1"/>
          <w:gridAfter w:val="1"/>
          <w:wBefore w:w="96" w:type="dxa"/>
          <w:wAfter w:w="510" w:type="dxa"/>
          <w:trHeight w:val="570" w:hRule="atLeast"/>
          <w:jc w:val="center"/>
        </w:trPr>
        <w:tc>
          <w:tcPr>
            <w:tcW w:w="9014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hint="default" w:ascii="方正仿宋_GBK" w:hAnsi="方正仿宋_GBK" w:eastAsia="方正小标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丰都县项目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  <w:highlight w:val="none"/>
                <w:lang w:val="en-US" w:eastAsia="zh-CN"/>
              </w:rPr>
              <w:t>预算绩效目标表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402" w:hRule="atLeast"/>
          <w:jc w:val="center"/>
        </w:trPr>
        <w:tc>
          <w:tcPr>
            <w:tcW w:w="9014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（202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765" w:hRule="exact"/>
          <w:jc w:val="center"/>
        </w:trPr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172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年栗子乡优质水稻统一品种补助项目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593" w:hRule="exact"/>
          <w:jc w:val="center"/>
        </w:trPr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主管部门及代码</w:t>
            </w:r>
          </w:p>
        </w:tc>
        <w:tc>
          <w:tcPr>
            <w:tcW w:w="2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丰都县农业农村委员会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eastAsia="zh-CN"/>
              </w:rPr>
              <w:t>丰都县栗子乡人民政府</w:t>
            </w:r>
          </w:p>
        </w:tc>
      </w:tr>
      <w:tr>
        <w:trPr>
          <w:gridBefore w:val="1"/>
          <w:gridAfter w:val="1"/>
          <w:wBefore w:w="96" w:type="dxa"/>
          <w:wAfter w:w="510" w:type="dxa"/>
          <w:trHeight w:val="515" w:hRule="exact"/>
          <w:jc w:val="center"/>
        </w:trPr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项目属性</w:t>
            </w:r>
          </w:p>
        </w:tc>
        <w:tc>
          <w:tcPr>
            <w:tcW w:w="24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新建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项目期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503" w:hRule="exact"/>
          <w:jc w:val="center"/>
        </w:trPr>
        <w:tc>
          <w:tcPr>
            <w:tcW w:w="12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年度资金总额：</w:t>
            </w:r>
          </w:p>
        </w:tc>
        <w:tc>
          <w:tcPr>
            <w:tcW w:w="57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503" w:hRule="exact"/>
          <w:jc w:val="center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其中：财政拨款</w:t>
            </w:r>
          </w:p>
        </w:tc>
        <w:tc>
          <w:tcPr>
            <w:tcW w:w="57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503" w:hRule="exact"/>
          <w:jc w:val="center"/>
        </w:trPr>
        <w:tc>
          <w:tcPr>
            <w:tcW w:w="12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57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</w:tr>
      <w:tr>
        <w:trPr>
          <w:gridBefore w:val="1"/>
          <w:gridAfter w:val="1"/>
          <w:wBefore w:w="96" w:type="dxa"/>
          <w:wAfter w:w="510" w:type="dxa"/>
          <w:trHeight w:val="1083" w:hRule="atLeast"/>
          <w:jc w:val="center"/>
        </w:trPr>
        <w:tc>
          <w:tcPr>
            <w:tcW w:w="12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年度总体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目标</w:t>
            </w:r>
          </w:p>
        </w:tc>
        <w:tc>
          <w:tcPr>
            <w:tcW w:w="779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Lines="0" w:afterLines="0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3723.5公斤优质水稻品种种子补助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，其中：野香优莉丝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3364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公斤；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eastAsia="zh-CN"/>
              </w:rPr>
              <w:t>泰优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808  346.5公斤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；荃优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eastAsia="zh-CN"/>
              </w:rPr>
              <w:t>银泰香占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公斤。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864" w:hRule="atLeast"/>
          <w:jc w:val="center"/>
        </w:trPr>
        <w:tc>
          <w:tcPr>
            <w:tcW w:w="12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绩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计量单位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627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产出指标</w:t>
            </w:r>
          </w:p>
        </w:tc>
        <w:tc>
          <w:tcPr>
            <w:tcW w:w="182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eastAsia="zh-CN"/>
              </w:rPr>
              <w:t>补助水稻数量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  <w:t>kg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3723.5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566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补助水稻品种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个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≤3</w:t>
            </w:r>
          </w:p>
        </w:tc>
      </w:tr>
      <w:tr>
        <w:trPr>
          <w:gridBefore w:val="1"/>
          <w:gridAfter w:val="1"/>
          <w:wBefore w:w="96" w:type="dxa"/>
          <w:wAfter w:w="510" w:type="dxa"/>
          <w:trHeight w:val="542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项目验收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  <w:t>/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617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项目建设工期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月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771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财政补助资金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万元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≤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905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效益指标</w:t>
            </w:r>
          </w:p>
        </w:tc>
        <w:tc>
          <w:tcPr>
            <w:tcW w:w="182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经济效益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减少农户水稻种子每亩成本投入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75</w:t>
            </w:r>
          </w:p>
        </w:tc>
      </w:tr>
      <w:tr>
        <w:trPr>
          <w:gridBefore w:val="1"/>
          <w:gridAfter w:val="1"/>
          <w:wBefore w:w="96" w:type="dxa"/>
          <w:wAfter w:w="510" w:type="dxa"/>
          <w:trHeight w:val="784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社会效益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优质水稻发展农户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户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≥500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6" w:type="dxa"/>
          <w:wAfter w:w="510" w:type="dxa"/>
          <w:trHeight w:val="1016" w:hRule="atLeast"/>
          <w:jc w:val="center"/>
        </w:trPr>
        <w:tc>
          <w:tcPr>
            <w:tcW w:w="12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满意度指标</w:t>
            </w:r>
          </w:p>
        </w:tc>
        <w:tc>
          <w:tcPr>
            <w:tcW w:w="182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服务对象满意度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指标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受益群众满意度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highlight w:val="none"/>
              </w:rPr>
              <w:t>≥85</w:t>
            </w:r>
          </w:p>
        </w:tc>
      </w:tr>
    </w:tbl>
    <w:p>
      <w:pPr>
        <w:spacing w:beforeLines="0" w:afterLines="0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br w:type="page"/>
      </w:r>
    </w:p>
    <w:tbl>
      <w:tblPr>
        <w:tblStyle w:val="7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90"/>
        <w:gridCol w:w="620"/>
        <w:gridCol w:w="1022"/>
        <w:gridCol w:w="1058"/>
        <w:gridCol w:w="1480"/>
        <w:gridCol w:w="504"/>
        <w:gridCol w:w="1323"/>
        <w:gridCol w:w="1634"/>
      </w:tblGrid>
      <w:tr>
        <w:trPr>
          <w:trHeight w:val="510" w:hRule="exact"/>
          <w:jc w:val="center"/>
        </w:trPr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丰都县项目预算绩效目标表</w:t>
            </w:r>
          </w:p>
        </w:tc>
      </w:tr>
      <w:tr>
        <w:trPr>
          <w:trHeight w:val="510" w:hRule="exact"/>
          <w:jc w:val="center"/>
        </w:trPr>
        <w:tc>
          <w:tcPr>
            <w:tcW w:w="963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年度）</w:t>
            </w:r>
          </w:p>
        </w:tc>
      </w:tr>
      <w:tr>
        <w:trPr>
          <w:trHeight w:val="510" w:hRule="exac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4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2025年丰都县人居环境建设项目</w:t>
            </w:r>
          </w:p>
        </w:tc>
      </w:tr>
      <w:tr>
        <w:trPr>
          <w:trHeight w:val="510" w:hRule="exac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主管部门及代码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丰都县农业农村委员会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30个乡镇街道</w:t>
            </w:r>
          </w:p>
        </w:tc>
      </w:tr>
      <w:tr>
        <w:trPr>
          <w:trHeight w:val="510" w:hRule="exact"/>
          <w:jc w:val="center"/>
        </w:trPr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项目期</w:t>
            </w:r>
          </w:p>
        </w:tc>
        <w:tc>
          <w:tcPr>
            <w:tcW w:w="34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项目资金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年度资金总额：</w:t>
            </w:r>
          </w:p>
        </w:tc>
        <w:tc>
          <w:tcPr>
            <w:tcW w:w="59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其中：财政拨款</w:t>
            </w:r>
          </w:p>
        </w:tc>
        <w:tc>
          <w:tcPr>
            <w:tcW w:w="59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其他资金</w:t>
            </w:r>
          </w:p>
        </w:tc>
        <w:tc>
          <w:tcPr>
            <w:tcW w:w="59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1525" w:hRule="exact"/>
          <w:jc w:val="center"/>
        </w:trPr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年度总体目标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开展人居环境整治乡镇（街道）30个；整治院落数量60个以上；完成人居环境整治线路60公里以上。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指标值</w:t>
            </w:r>
          </w:p>
        </w:tc>
      </w:tr>
      <w:tr>
        <w:trPr>
          <w:trHeight w:val="1011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开展人居环境整治乡镇（街道）数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整治院落数量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≥60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整治农户人居环境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户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≥1000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验收合格率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完成及时率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项目建设成本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≤1500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受益群众数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≥10000</w:t>
            </w:r>
          </w:p>
        </w:tc>
      </w:tr>
      <w:tr>
        <w:trPr>
          <w:trHeight w:val="5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改善人居环境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  <w:tr>
        <w:trPr>
          <w:trHeight w:val="70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可持续影响指标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工程设计使用年限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rPr>
          <w:trHeight w:val="810" w:hRule="exact"/>
          <w:jc w:val="center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20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服务对象满意度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受益群众满意度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≥90</w:t>
            </w:r>
          </w:p>
        </w:tc>
      </w:tr>
    </w:tbl>
    <w:p>
      <w:pPr>
        <w:spacing w:beforeLines="0" w:afterLines="0"/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br w:type="page"/>
      </w:r>
    </w:p>
    <w:tbl>
      <w:tblPr>
        <w:tblStyle w:val="7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26"/>
        <w:gridCol w:w="1733"/>
        <w:gridCol w:w="645"/>
        <w:gridCol w:w="1304"/>
        <w:gridCol w:w="752"/>
        <w:gridCol w:w="1335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丰都县项目预算绩效目标申报表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67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丰都县2024年农作物秸秆综合利用示范项目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丰都县农业农村委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丰都县农业生态环保检验监测站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项目期</w:t>
            </w:r>
          </w:p>
        </w:tc>
        <w:tc>
          <w:tcPr>
            <w:tcW w:w="3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573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5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3" w:hRule="exac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69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社坛镇重庆巴子别都生态农业有限公司秸秆基料化收储点、许明寺镇重庆丰杰农产品开发有限公司秸秆饲料化收储点、仙女湖镇丰都县九裕农业开发有限公司秸秆饲料化收储点为重点，按照“政府引导+企业主导+农民参与”的运作方式，加快构建政府、企业、农户三方共赢的产销合作利益链接机制，不断提高商品化秸秆收储运能力，实现农作物秸秆收储运3000吨，进一步提高农业秸秆综合利用率，逐步实现秸秆肥料化、饲料化、基料化、能源化、原料化“五化”目标。力争到2024年年底全县秸秆综合利用率稳定在92%以上，杜绝田间地头焚烧秸秆，提升耕地环境质量和空气质量，推进农村经济社会持续协调发展，推动农业清洁生产、绿色发展和生态环境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秸秆回收数量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≧3000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秸秆基料化示范点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采用技术措施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示范区技术推广覆盖率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项目完成率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</w:t>
            </w: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农户种植效益增长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秸秆综合利用率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≧</w:t>
            </w: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农户满意度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587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60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8040BB"/>
    <w:rsid w:val="02AE7112"/>
    <w:rsid w:val="03B4787F"/>
    <w:rsid w:val="045E3DBB"/>
    <w:rsid w:val="05D3522B"/>
    <w:rsid w:val="07F90D72"/>
    <w:rsid w:val="085D5AE7"/>
    <w:rsid w:val="0BDA6CD6"/>
    <w:rsid w:val="0D56415C"/>
    <w:rsid w:val="0D914055"/>
    <w:rsid w:val="0E450A26"/>
    <w:rsid w:val="0FD135D1"/>
    <w:rsid w:val="10173852"/>
    <w:rsid w:val="14C25B57"/>
    <w:rsid w:val="16462EFC"/>
    <w:rsid w:val="1811460E"/>
    <w:rsid w:val="19960B91"/>
    <w:rsid w:val="1A7C572F"/>
    <w:rsid w:val="1D011D9A"/>
    <w:rsid w:val="1D785C29"/>
    <w:rsid w:val="1FB31C87"/>
    <w:rsid w:val="1FCB15B0"/>
    <w:rsid w:val="24E10491"/>
    <w:rsid w:val="252E7A3F"/>
    <w:rsid w:val="27194E78"/>
    <w:rsid w:val="27A54B4E"/>
    <w:rsid w:val="27CC0C98"/>
    <w:rsid w:val="28AF6518"/>
    <w:rsid w:val="2A441234"/>
    <w:rsid w:val="2A554419"/>
    <w:rsid w:val="2B790A31"/>
    <w:rsid w:val="2D1B4A1D"/>
    <w:rsid w:val="30855A96"/>
    <w:rsid w:val="314516B8"/>
    <w:rsid w:val="33BA79E0"/>
    <w:rsid w:val="35A8022D"/>
    <w:rsid w:val="37F27ACA"/>
    <w:rsid w:val="3DE5079C"/>
    <w:rsid w:val="3E411419"/>
    <w:rsid w:val="3EB451EE"/>
    <w:rsid w:val="3EE13095"/>
    <w:rsid w:val="3F103EE7"/>
    <w:rsid w:val="412C2F21"/>
    <w:rsid w:val="43BA64C9"/>
    <w:rsid w:val="43F90615"/>
    <w:rsid w:val="457F579F"/>
    <w:rsid w:val="47507C7A"/>
    <w:rsid w:val="47715E7C"/>
    <w:rsid w:val="48772CC5"/>
    <w:rsid w:val="4EEA3EE0"/>
    <w:rsid w:val="4FD04D2A"/>
    <w:rsid w:val="50151288"/>
    <w:rsid w:val="5170273C"/>
    <w:rsid w:val="51910FB4"/>
    <w:rsid w:val="536B7291"/>
    <w:rsid w:val="551A30AB"/>
    <w:rsid w:val="55EA6CB6"/>
    <w:rsid w:val="56C22079"/>
    <w:rsid w:val="570F3645"/>
    <w:rsid w:val="588C602F"/>
    <w:rsid w:val="599D526C"/>
    <w:rsid w:val="5A633D2E"/>
    <w:rsid w:val="5B5227BE"/>
    <w:rsid w:val="5BDA623D"/>
    <w:rsid w:val="5C7B7CB6"/>
    <w:rsid w:val="5D397E14"/>
    <w:rsid w:val="5EB6436D"/>
    <w:rsid w:val="5EE25C37"/>
    <w:rsid w:val="5EED5038"/>
    <w:rsid w:val="6152204F"/>
    <w:rsid w:val="64FE6ABE"/>
    <w:rsid w:val="66095207"/>
    <w:rsid w:val="66746099"/>
    <w:rsid w:val="68F93B37"/>
    <w:rsid w:val="694C18AC"/>
    <w:rsid w:val="6B2B3CE3"/>
    <w:rsid w:val="6B5E37DD"/>
    <w:rsid w:val="6E8516C5"/>
    <w:rsid w:val="6F2533B6"/>
    <w:rsid w:val="6F4C7387"/>
    <w:rsid w:val="705D772B"/>
    <w:rsid w:val="715013C8"/>
    <w:rsid w:val="72350A3A"/>
    <w:rsid w:val="744552DC"/>
    <w:rsid w:val="74FB24C8"/>
    <w:rsid w:val="75DF4B8E"/>
    <w:rsid w:val="76B77FFC"/>
    <w:rsid w:val="77342CBC"/>
    <w:rsid w:val="7A5218F8"/>
    <w:rsid w:val="7A9E62BF"/>
    <w:rsid w:val="7B1623D5"/>
    <w:rsid w:val="7C160633"/>
    <w:rsid w:val="7C307D46"/>
    <w:rsid w:val="7C7F0A2A"/>
    <w:rsid w:val="7CDF41FC"/>
    <w:rsid w:val="7D51068B"/>
    <w:rsid w:val="7D830A69"/>
    <w:rsid w:val="BBF4F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94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oc 5"/>
    <w:basedOn w:val="1"/>
    <w:next w:val="1"/>
    <w:qFormat/>
    <w:locked/>
    <w:uiPriority w:val="0"/>
    <w:pPr>
      <w:ind w:left="800" w:leftChars="800"/>
    </w:pPr>
    <w:rPr>
      <w:rFonts w:ascii="Times New Roman" w:hAnsi="Times New Roman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Droid Sans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Droid Sans"/>
      <w:sz w:val="18"/>
      <w:szCs w:val="18"/>
    </w:rPr>
  </w:style>
  <w:style w:type="character" w:customStyle="1" w:styleId="12">
    <w:name w:val="font31"/>
    <w:basedOn w:val="8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1"/>
    <w:basedOn w:val="8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01"/>
    <w:basedOn w:val="8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7">
    <w:name w:val="font12"/>
    <w:basedOn w:val="8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8">
    <w:name w:val="font61"/>
    <w:basedOn w:val="8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9">
    <w:name w:val="font71"/>
    <w:basedOn w:val="8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8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1"/>
    <w:basedOn w:val="8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12</Pages>
  <Words>4199</Words>
  <Characters>5022</Characters>
  <Lines>0</Lines>
  <Paragraphs>0</Paragraphs>
  <TotalTime>9</TotalTime>
  <ScaleCrop>false</ScaleCrop>
  <LinksUpToDate>false</LinksUpToDate>
  <CharactersWithSpaces>5144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2025-07-03T10:18:00Z</cp:lastPrinted>
  <dcterms:modified xsi:type="dcterms:W3CDTF">2025-07-08T17:39:33Z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693849733A3E4C5B92ECA4FAF70EDD49_13</vt:lpwstr>
  </property>
  <property fmtid="{D5CDD505-2E9C-101B-9397-08002B2CF9AE}" pid="4" name="KSOTemplateDocerSaveRecord">
    <vt:lpwstr>eyJoZGlkIjoiODk3M2EwZGU0YzA5MzAzYjM3NjFmZjc5ODg3ODQzOWMiLCJ1c2VySWQiOiIxMjA3MDc0MjA0In0=</vt:lpwstr>
  </property>
</Properties>
</file>