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丰都县农业农村委员会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第二十二届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西部农交会丰都展位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设计搭建服务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采购项目公告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为做好2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２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届西部农交会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丰都展团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各项筹备工作，发挥展会“衔接产销、展示成果、推动交流、服务振兴”的办展宗旨，现向社会公开采购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第二十二届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西部农交会丰都县展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位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设计搭建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单位，就有关事项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如下：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一、申报条件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（一）具有独立承担民事责任的能力；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（二）具有良好的商业信誉和健全的财务会计制度；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（三）具有履行合同所必需的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设备和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专业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能力；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（四）参加政府采购活动前三年内，在经营活动中没有违法记录；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（五）法律、行政法规规定的其他条件。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  <w:t>项目基本信息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第2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届西部农交会丰都县展位设计搭建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展台位置：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重庆国际会议展览中心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【T7013】馆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需求及要求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但不限于展台设计、图纸制作、物料采购、现场搭建、展期维护、展后撤展及废弃物清理等全流程服务。设计搭建要求：设计方新颖、大气、实用，具备良好的功能性（如洽谈区、展示区）何安全性。必须使用符合国家消防及安全标准的环保材料、结构牢固安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资金来源及项目金额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（一）资金来源：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重庆市农业农村委品牌推介及展会补助资金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 xml:space="preserve">（二）预算资金：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12.15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以内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四、交付时间、交付地点及验收方式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（一）交付时间：活动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前3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日内完成交付。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（二）交付地点：现场交付。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（三）验收方式：完成并提交最终成果，由丰都县农业农村委员会组织验收。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五、申报方式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符合资质条件的各单位主动对接我委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安全品牌科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咨询相关事宜（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 xml:space="preserve">联系人：冉老师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70607853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），自行参加申报并拟制展位设计方案，将完整申报材料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交到县农业农村委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505办公室冉老师处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）。申报材料包括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但不限于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以下内容：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（一）申报单位营业执照复印件1份（须加盖单位鲜章）；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（二）申报单位简介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提供展览工程企业资质等级证书（或具备建筑装修设计、施工相关资质）；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（三）丰都展位设计方案（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㎡）；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（四）类似的经验或案例；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（五）标书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申报截止日期为202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日18：00，逾期不予接受，所有申报材料不予退还。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六、采购方式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由县农业农村委员会组织评审，采取比选的方式确认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服务单位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后，在丰都县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农业农村委员会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公示3日，公示结束无异议后，与丰都县农业农村委员会签订服务合同，完善其他相关手续。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83" w:firstLineChars="1526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丰都县农业农村委员会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03" w:firstLineChars="1626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2025年9月15日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3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5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80667"/>
    <w:multiLevelType w:val="multilevel"/>
    <w:tmpl w:val="2E180667"/>
    <w:lvl w:ilvl="0" w:tentative="0">
      <w:start w:val="1"/>
      <w:numFmt w:val="japaneseCounting"/>
      <w:lvlText w:val="（%1）"/>
      <w:lvlJc w:val="left"/>
      <w:pPr>
        <w:ind w:left="1452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6" w:hanging="420"/>
      </w:pPr>
    </w:lvl>
    <w:lvl w:ilvl="2" w:tentative="0">
      <w:start w:val="1"/>
      <w:numFmt w:val="lowerRoman"/>
      <w:lvlText w:val="%3."/>
      <w:lvlJc w:val="right"/>
      <w:pPr>
        <w:ind w:left="1816" w:hanging="420"/>
      </w:pPr>
    </w:lvl>
    <w:lvl w:ilvl="3" w:tentative="0">
      <w:start w:val="1"/>
      <w:numFmt w:val="decimal"/>
      <w:lvlText w:val="%4."/>
      <w:lvlJc w:val="left"/>
      <w:pPr>
        <w:ind w:left="2236" w:hanging="420"/>
      </w:pPr>
    </w:lvl>
    <w:lvl w:ilvl="4" w:tentative="0">
      <w:start w:val="1"/>
      <w:numFmt w:val="lowerLetter"/>
      <w:lvlText w:val="%5)"/>
      <w:lvlJc w:val="left"/>
      <w:pPr>
        <w:ind w:left="2656" w:hanging="420"/>
      </w:pPr>
    </w:lvl>
    <w:lvl w:ilvl="5" w:tentative="0">
      <w:start w:val="1"/>
      <w:numFmt w:val="lowerRoman"/>
      <w:lvlText w:val="%6."/>
      <w:lvlJc w:val="right"/>
      <w:pPr>
        <w:ind w:left="3076" w:hanging="420"/>
      </w:pPr>
    </w:lvl>
    <w:lvl w:ilvl="6" w:tentative="0">
      <w:start w:val="1"/>
      <w:numFmt w:val="decimal"/>
      <w:lvlText w:val="%7."/>
      <w:lvlJc w:val="left"/>
      <w:pPr>
        <w:ind w:left="3496" w:hanging="420"/>
      </w:pPr>
    </w:lvl>
    <w:lvl w:ilvl="7" w:tentative="0">
      <w:start w:val="1"/>
      <w:numFmt w:val="lowerLetter"/>
      <w:lvlText w:val="%8)"/>
      <w:lvlJc w:val="left"/>
      <w:pPr>
        <w:ind w:left="3916" w:hanging="420"/>
      </w:pPr>
    </w:lvl>
    <w:lvl w:ilvl="8" w:tentative="0">
      <w:start w:val="1"/>
      <w:numFmt w:val="lowerRoman"/>
      <w:lvlText w:val="%9."/>
      <w:lvlJc w:val="right"/>
      <w:pPr>
        <w:ind w:left="43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33"/>
    <w:rsid w:val="00133B72"/>
    <w:rsid w:val="0029148C"/>
    <w:rsid w:val="00300514"/>
    <w:rsid w:val="00340F79"/>
    <w:rsid w:val="00395268"/>
    <w:rsid w:val="00411561"/>
    <w:rsid w:val="00527D76"/>
    <w:rsid w:val="006D168E"/>
    <w:rsid w:val="00723217"/>
    <w:rsid w:val="007C52CB"/>
    <w:rsid w:val="007C63CF"/>
    <w:rsid w:val="009F10F3"/>
    <w:rsid w:val="00AC08C6"/>
    <w:rsid w:val="00BA1F69"/>
    <w:rsid w:val="00C76201"/>
    <w:rsid w:val="00DA7233"/>
    <w:rsid w:val="00DE523D"/>
    <w:rsid w:val="00E10C4E"/>
    <w:rsid w:val="00EC42B3"/>
    <w:rsid w:val="00F9340D"/>
    <w:rsid w:val="02067194"/>
    <w:rsid w:val="04133956"/>
    <w:rsid w:val="045D2E23"/>
    <w:rsid w:val="06147E59"/>
    <w:rsid w:val="0B742555"/>
    <w:rsid w:val="0D246BD4"/>
    <w:rsid w:val="0F8B2F3A"/>
    <w:rsid w:val="16FA51CD"/>
    <w:rsid w:val="18550589"/>
    <w:rsid w:val="1BEC2529"/>
    <w:rsid w:val="1C204A0A"/>
    <w:rsid w:val="2031368A"/>
    <w:rsid w:val="22FD3CF7"/>
    <w:rsid w:val="261C70D8"/>
    <w:rsid w:val="26623623"/>
    <w:rsid w:val="26D62895"/>
    <w:rsid w:val="272B48D4"/>
    <w:rsid w:val="2B177920"/>
    <w:rsid w:val="30A77050"/>
    <w:rsid w:val="315E3BB3"/>
    <w:rsid w:val="33C543BD"/>
    <w:rsid w:val="360B1B80"/>
    <w:rsid w:val="36AE467B"/>
    <w:rsid w:val="394713D0"/>
    <w:rsid w:val="3CCA47F2"/>
    <w:rsid w:val="3EAB0654"/>
    <w:rsid w:val="43650DD1"/>
    <w:rsid w:val="45097A97"/>
    <w:rsid w:val="479C322F"/>
    <w:rsid w:val="48A44149"/>
    <w:rsid w:val="4D3F2693"/>
    <w:rsid w:val="4F22401A"/>
    <w:rsid w:val="4F714F19"/>
    <w:rsid w:val="505428F9"/>
    <w:rsid w:val="50CC248F"/>
    <w:rsid w:val="52F263F9"/>
    <w:rsid w:val="57C739B1"/>
    <w:rsid w:val="583A0626"/>
    <w:rsid w:val="58482C7F"/>
    <w:rsid w:val="585A4825"/>
    <w:rsid w:val="5ABD109B"/>
    <w:rsid w:val="5DB524FD"/>
    <w:rsid w:val="5DF43025"/>
    <w:rsid w:val="61B96A60"/>
    <w:rsid w:val="6B340F05"/>
    <w:rsid w:val="6BC9388E"/>
    <w:rsid w:val="6C4909E0"/>
    <w:rsid w:val="6C871509"/>
    <w:rsid w:val="6DE07122"/>
    <w:rsid w:val="73AA445A"/>
    <w:rsid w:val="73D43285"/>
    <w:rsid w:val="79382508"/>
    <w:rsid w:val="7ABC4A73"/>
    <w:rsid w:val="7CF18368"/>
    <w:rsid w:val="7E1370A0"/>
    <w:rsid w:val="FFF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884</Words>
  <Characters>926</Characters>
  <Lines>5</Lines>
  <Paragraphs>1</Paragraphs>
  <TotalTime>55</TotalTime>
  <ScaleCrop>false</ScaleCrop>
  <LinksUpToDate>false</LinksUpToDate>
  <CharactersWithSpaces>928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2021-12-07T18:57:00Z</dcterms:created>
  <dc:creator>Administrator</dc:creator>
  <cp:lastModifiedBy>县农委机要秘书</cp:lastModifiedBy>
  <cp:lastPrinted>2025-09-15T17:26:00Z</cp:lastPrinted>
  <dcterms:modified xsi:type="dcterms:W3CDTF">2025-09-15T10:22:17Z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CF3D126B16BA4D82B29277F2BF49F6E9_13</vt:lpwstr>
  </property>
  <property fmtid="{D5CDD505-2E9C-101B-9397-08002B2CF9AE}" pid="4" name="KSOTemplateDocerSaveRecord">
    <vt:lpwstr>eyJoZGlkIjoiNDNiNDk4Njg3MDUyMTc1YzQ1YWY2ODk4Yzg5OTBjYzciLCJ1c2VySWQiOiIxNTM0ODU3NjY5In0=</vt:lpwstr>
  </property>
</Properties>
</file>