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4D" w:rsidRDefault="0024644D" w:rsidP="0024644D">
      <w:pPr>
        <w:ind w:right="85"/>
        <w:jc w:val="center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流浪乞讨项目资金绩效目标自评报告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生活无着流浪乞讨形成自评报告如下：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一、项目基本概况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（一）项目概况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1.立项背景</w:t>
      </w:r>
    </w:p>
    <w:p w:rsidR="0024644D" w:rsidRDefault="0024644D" w:rsidP="0024644D">
      <w:pPr>
        <w:spacing w:line="560" w:lineRule="exact"/>
        <w:ind w:firstLine="664"/>
        <w:rPr>
          <w:rFonts w:hint="eastAsia"/>
          <w:spacing w:val="6"/>
          <w:sz w:val="30"/>
          <w:szCs w:val="30"/>
        </w:rPr>
      </w:pPr>
      <w:r>
        <w:rPr>
          <w:rFonts w:hint="eastAsia"/>
          <w:sz w:val="30"/>
          <w:szCs w:val="30"/>
        </w:rPr>
        <w:t>生活无着的流浪乞讨人员</w:t>
      </w:r>
      <w:r>
        <w:rPr>
          <w:rFonts w:hint="eastAsia"/>
          <w:spacing w:val="6"/>
          <w:sz w:val="30"/>
          <w:szCs w:val="30"/>
        </w:rPr>
        <w:t>是社会最困难、最弱势的群体。对生活无</w:t>
      </w:r>
      <w:r>
        <w:rPr>
          <w:rFonts w:hint="eastAsia"/>
          <w:sz w:val="30"/>
          <w:szCs w:val="30"/>
        </w:rPr>
        <w:t>着的流浪、乞讨人员实行救助，保障其基本生活权益，有利于维护社会和谐稳定。</w:t>
      </w:r>
      <w:r>
        <w:rPr>
          <w:rFonts w:hint="eastAsia"/>
          <w:spacing w:val="6"/>
          <w:sz w:val="30"/>
          <w:szCs w:val="30"/>
        </w:rPr>
        <w:t>2003年6月，国务院公布施行《城市生活无着的流浪乞讨人员救助管理办法》（国务院令第381号），规定县级以上城市人民政府应当根据需要设立流浪乞讨人员救助站。</w:t>
      </w:r>
      <w:proofErr w:type="gramStart"/>
      <w:r>
        <w:rPr>
          <w:rFonts w:hint="eastAsia"/>
          <w:spacing w:val="6"/>
          <w:sz w:val="30"/>
          <w:szCs w:val="30"/>
        </w:rPr>
        <w:t>救助站</w:t>
      </w:r>
      <w:proofErr w:type="gramEnd"/>
      <w:r>
        <w:rPr>
          <w:rFonts w:hint="eastAsia"/>
          <w:spacing w:val="6"/>
          <w:sz w:val="30"/>
          <w:szCs w:val="30"/>
        </w:rPr>
        <w:t>对流浪乞讨人员的救助是一项临时性社会救助措施。</w:t>
      </w:r>
    </w:p>
    <w:p w:rsidR="0024644D" w:rsidRDefault="0024644D" w:rsidP="0024644D">
      <w:pPr>
        <w:spacing w:line="560" w:lineRule="exact"/>
        <w:ind w:firstLine="664"/>
        <w:rPr>
          <w:rFonts w:hint="eastAsia"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2014年6月，民政部关于印发《生活无着的流浪乞讨人员救助管理机构工作规程》（民发〔2014〕212号），进一步规范了生活无着的流浪、乞讨人员救助管理工作，维护受助人员合法权益。民政部、公安部关于印发《加强生活无着流浪乞讨人员身份查询和照料安置工作的意见》（民发〔2015〕158号），要求加强流浪乞讨人员身份查询和照料安置工作。这些法规和政策文件是我们做好流浪乞讨救助工作的基本依据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2.项目实施情况</w:t>
      </w:r>
    </w:p>
    <w:p w:rsidR="0024644D" w:rsidRDefault="0024644D" w:rsidP="0024644D">
      <w:pPr>
        <w:overflowPunct w:val="0"/>
        <w:adjustRightInd w:val="0"/>
        <w:snapToGrid w:val="0"/>
        <w:spacing w:line="520" w:lineRule="exact"/>
        <w:ind w:firstLineChars="200" w:firstLine="624"/>
        <w:rPr>
          <w:rFonts w:hint="eastAsia"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到2020年12月份，我站共救助流浪、乞讨人员共203人次。通过公安人口信息查询系统，运用人脸识别大数据比对等手段，成功为4名长期滞留人员核实了身份，并护送返乡。</w:t>
      </w:r>
      <w:r>
        <w:rPr>
          <w:rFonts w:hint="eastAsia"/>
          <w:spacing w:val="6"/>
          <w:sz w:val="30"/>
          <w:szCs w:val="30"/>
        </w:rPr>
        <w:lastRenderedPageBreak/>
        <w:t>在“夏季送清凉”、“寒冬送温暖”专项活动中，共救助86人次，发放棉被10床、发放40套衣物、方便面200盒、矿泉水200多瓶。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3.经费来源和使用情况</w:t>
      </w:r>
    </w:p>
    <w:p w:rsidR="0024644D" w:rsidRDefault="0024644D" w:rsidP="0024644D">
      <w:pPr>
        <w:spacing w:line="560" w:lineRule="exact"/>
        <w:ind w:firstLine="664"/>
        <w:rPr>
          <w:rFonts w:hint="eastAsia"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根据《关于提前下达2020年困难群众救助中央和市级补助资金预算指标的通知》（</w:t>
      </w:r>
      <w:proofErr w:type="gramStart"/>
      <w:r>
        <w:rPr>
          <w:rFonts w:hint="eastAsia"/>
          <w:spacing w:val="6"/>
          <w:sz w:val="30"/>
          <w:szCs w:val="30"/>
        </w:rPr>
        <w:t>渝财社</w:t>
      </w:r>
      <w:proofErr w:type="gramEnd"/>
      <w:r>
        <w:rPr>
          <w:rFonts w:hint="eastAsia"/>
          <w:spacing w:val="6"/>
          <w:sz w:val="30"/>
          <w:szCs w:val="30"/>
        </w:rPr>
        <w:t>[2019] 170号），到位资金35万；《关于下达困难群众救助经费预算指标（第三批）的通知》（</w:t>
      </w:r>
      <w:proofErr w:type="gramStart"/>
      <w:r>
        <w:rPr>
          <w:rFonts w:hint="eastAsia"/>
          <w:spacing w:val="6"/>
          <w:sz w:val="30"/>
          <w:szCs w:val="30"/>
        </w:rPr>
        <w:t>渝财社</w:t>
      </w:r>
      <w:proofErr w:type="gramEnd"/>
      <w:r>
        <w:rPr>
          <w:rFonts w:hint="eastAsia"/>
          <w:spacing w:val="6"/>
          <w:sz w:val="30"/>
          <w:szCs w:val="30"/>
        </w:rPr>
        <w:t>[2018] 323号），到位资金10万；关于提前下达2020年困难群众救助中央和市级补助资金预算指标的通知（</w:t>
      </w:r>
      <w:proofErr w:type="gramStart"/>
      <w:r>
        <w:rPr>
          <w:rFonts w:hint="eastAsia"/>
          <w:spacing w:val="6"/>
          <w:sz w:val="30"/>
          <w:szCs w:val="30"/>
        </w:rPr>
        <w:t>渝财社</w:t>
      </w:r>
      <w:proofErr w:type="gramEnd"/>
      <w:r>
        <w:rPr>
          <w:rFonts w:hint="eastAsia"/>
          <w:spacing w:val="6"/>
          <w:sz w:val="30"/>
          <w:szCs w:val="30"/>
        </w:rPr>
        <w:t>[2019] 172号），到位资金60万。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（二）项目绩效目标。</w:t>
      </w:r>
    </w:p>
    <w:p w:rsidR="0024644D" w:rsidRDefault="0024644D" w:rsidP="0024644D">
      <w:pPr>
        <w:spacing w:line="560" w:lineRule="exact"/>
        <w:ind w:firstLineChars="200" w:firstLine="624"/>
        <w:rPr>
          <w:rFonts w:hint="eastAsia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截止2020年12月份，我站共救助流浪、乞讨人员共203人次。在丰都县精神病医院托养“三无”精神病人18名</w:t>
      </w:r>
      <w:r>
        <w:rPr>
          <w:rFonts w:hint="eastAsia"/>
          <w:sz w:val="30"/>
          <w:szCs w:val="30"/>
        </w:rPr>
        <w:t>，并协助公安为这18名长期滞留人员落实户籍。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三、绩效分析及评价结论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（一）投入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2020年流浪乞讨救助项目资金96.58万元，市级资金96.58万元，资金到位率100%。投入资金96.58万元，支出实现率100%。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（二）管理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严格监督流浪乞讨救助资金发放管理，严禁截留、挪用补助资金，确保流浪乞讨的资金专款专用。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（三）产出</w:t>
      </w:r>
    </w:p>
    <w:p w:rsidR="0024644D" w:rsidRDefault="0024644D" w:rsidP="0024644D">
      <w:pPr>
        <w:overflowPunct w:val="0"/>
        <w:adjustRightInd w:val="0"/>
        <w:snapToGrid w:val="0"/>
        <w:spacing w:line="520" w:lineRule="exact"/>
        <w:ind w:firstLineChars="200" w:firstLine="624"/>
        <w:rPr>
          <w:rFonts w:hint="eastAsia"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到2020年12月份，我站共救助流浪、乞讨人员共203名。在“夏季送清凉”、“寒冬送温暖”专项活动中，共救助</w:t>
      </w:r>
      <w:r>
        <w:rPr>
          <w:rFonts w:hint="eastAsia"/>
          <w:spacing w:val="6"/>
          <w:sz w:val="30"/>
          <w:szCs w:val="30"/>
        </w:rPr>
        <w:lastRenderedPageBreak/>
        <w:t>86人次，发放棉被10床、发放40套衣物、方便面200盒、矿泉水200多瓶。</w:t>
      </w:r>
    </w:p>
    <w:p w:rsidR="0024644D" w:rsidRDefault="0024644D" w:rsidP="0024644D">
      <w:pPr>
        <w:spacing w:line="560" w:lineRule="exact"/>
        <w:ind w:firstLineChars="200" w:firstLine="624"/>
        <w:rPr>
          <w:rFonts w:hint="eastAsia"/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 xml:space="preserve"> 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（四）效果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1、社会效益：保障流浪乞讨人员的基本生活，维护社会稳定。</w:t>
      </w:r>
    </w:p>
    <w:p w:rsidR="0024644D" w:rsidRDefault="0024644D" w:rsidP="0024644D">
      <w:pPr>
        <w:pStyle w:val="a5"/>
        <w:spacing w:line="560" w:lineRule="exact"/>
        <w:ind w:firstLineChars="200" w:firstLine="600"/>
        <w:rPr>
          <w:rFonts w:hAnsi="宋体" w:hint="eastAsia"/>
          <w:sz w:val="30"/>
          <w:szCs w:val="30"/>
        </w:rPr>
      </w:pPr>
      <w:r>
        <w:rPr>
          <w:rFonts w:hAnsi="宋体" w:hint="eastAsia"/>
          <w:sz w:val="30"/>
          <w:szCs w:val="30"/>
        </w:rPr>
        <w:t>2、可持续发展：开展生活无着、流浪乞讨工作能保障流浪人员的基本生活水平，促进社会和谐稳定。</w:t>
      </w:r>
    </w:p>
    <w:p w:rsidR="0024644D" w:rsidRDefault="0024644D" w:rsidP="0024644D">
      <w:pPr>
        <w:pStyle w:val="a5"/>
        <w:spacing w:line="560" w:lineRule="exact"/>
        <w:ind w:firstLineChars="200" w:firstLine="600"/>
        <w:rPr>
          <w:rFonts w:hAnsi="宋体" w:hint="eastAsia"/>
          <w:sz w:val="30"/>
          <w:szCs w:val="30"/>
        </w:rPr>
      </w:pPr>
      <w:r>
        <w:rPr>
          <w:rFonts w:hAnsi="宋体" w:hint="eastAsia"/>
          <w:sz w:val="30"/>
          <w:szCs w:val="30"/>
        </w:rPr>
        <w:t>3、社会公众满意度：救助对象对的满意度达到95%以上。</w:t>
      </w:r>
    </w:p>
    <w:p w:rsidR="0024644D" w:rsidRDefault="0024644D" w:rsidP="0024644D">
      <w:pPr>
        <w:pStyle w:val="a5"/>
        <w:spacing w:line="560" w:lineRule="exact"/>
        <w:ind w:firstLineChars="200" w:firstLine="600"/>
        <w:rPr>
          <w:rFonts w:hAnsi="宋体" w:hint="eastAsia"/>
          <w:sz w:val="30"/>
          <w:szCs w:val="30"/>
        </w:rPr>
      </w:pPr>
      <w:r>
        <w:rPr>
          <w:rFonts w:hAnsi="宋体" w:hint="eastAsia"/>
          <w:sz w:val="30"/>
          <w:szCs w:val="30"/>
        </w:rPr>
        <w:t xml:space="preserve"> （五）评价结果和评价结论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本项目自评分为98分，评价等级为优等级，已达到预期绩效目标。</w:t>
      </w:r>
    </w:p>
    <w:p w:rsidR="0024644D" w:rsidRDefault="0024644D" w:rsidP="0024644D">
      <w:pPr>
        <w:spacing w:line="56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四、经验总结、存在问题及意见或建议</w:t>
      </w:r>
    </w:p>
    <w:p w:rsidR="0024644D" w:rsidRDefault="0024644D" w:rsidP="0024644D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（一）经验总结</w:t>
      </w:r>
    </w:p>
    <w:p w:rsidR="0024644D" w:rsidRDefault="0024644D" w:rsidP="0024644D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严格按照市县相关文件精神落实流浪乞讨救助政策，加强部门衔接，及时保障流浪、乞讨人员的基本生活，并为长期滞留人员查询身份，协助公安部门办理户口登记。</w:t>
      </w:r>
    </w:p>
    <w:p w:rsidR="0024644D" w:rsidRDefault="0024644D" w:rsidP="0024644D">
      <w:pPr>
        <w:spacing w:line="560" w:lineRule="exact"/>
        <w:ind w:firstLineChars="150" w:firstLine="4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（二）存在问题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1.城市里“职业乞讨”，仅靠</w:t>
      </w:r>
      <w:proofErr w:type="gramStart"/>
      <w:r>
        <w:rPr>
          <w:rFonts w:hint="eastAsia"/>
          <w:sz w:val="30"/>
          <w:szCs w:val="30"/>
        </w:rPr>
        <w:t>救助站</w:t>
      </w:r>
      <w:proofErr w:type="gramEnd"/>
      <w:r>
        <w:rPr>
          <w:rFonts w:hint="eastAsia"/>
          <w:sz w:val="30"/>
          <w:szCs w:val="30"/>
        </w:rPr>
        <w:t>工作人员的说服教育，很难遏制职业乞讨现象。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proofErr w:type="gramStart"/>
      <w:r>
        <w:rPr>
          <w:rFonts w:hint="eastAsia"/>
          <w:sz w:val="30"/>
          <w:szCs w:val="30"/>
        </w:rPr>
        <w:t>救助站</w:t>
      </w:r>
      <w:proofErr w:type="gramEnd"/>
      <w:r>
        <w:rPr>
          <w:rFonts w:hint="eastAsia"/>
          <w:sz w:val="30"/>
          <w:szCs w:val="30"/>
        </w:rPr>
        <w:t>只能是临时的救助，并不能解决其根本生活问题。</w:t>
      </w:r>
    </w:p>
    <w:p w:rsidR="0024644D" w:rsidRDefault="0024644D" w:rsidP="0024644D">
      <w:pPr>
        <w:pStyle w:val="a5"/>
        <w:spacing w:line="560" w:lineRule="exact"/>
        <w:ind w:firstLineChars="200" w:firstLine="600"/>
        <w:rPr>
          <w:rFonts w:hAnsi="宋体" w:hint="eastAsia"/>
          <w:sz w:val="30"/>
          <w:szCs w:val="30"/>
        </w:rPr>
      </w:pPr>
      <w:r>
        <w:rPr>
          <w:rFonts w:hAnsi="宋体" w:hint="eastAsia"/>
          <w:sz w:val="30"/>
          <w:szCs w:val="30"/>
        </w:rPr>
        <w:t>（三）意见或建议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1.对有一定劳动能力的街头流浪人员进行就业技能培训，帮助有</w:t>
      </w:r>
      <w:proofErr w:type="gramStart"/>
      <w:r>
        <w:rPr>
          <w:rFonts w:hint="eastAsia"/>
          <w:sz w:val="30"/>
          <w:szCs w:val="30"/>
        </w:rPr>
        <w:t>就业愿景的</w:t>
      </w:r>
      <w:proofErr w:type="gramEnd"/>
      <w:r>
        <w:rPr>
          <w:rFonts w:hint="eastAsia"/>
          <w:sz w:val="30"/>
          <w:szCs w:val="30"/>
        </w:rPr>
        <w:t>街头流浪人员就业。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2.对没有劳动能力，生活确实困难的流浪乞讨人员，协助其申请低保、</w:t>
      </w:r>
      <w:proofErr w:type="gramStart"/>
      <w:r>
        <w:rPr>
          <w:rFonts w:hint="eastAsia"/>
          <w:sz w:val="30"/>
          <w:szCs w:val="30"/>
        </w:rPr>
        <w:t>特困等</w:t>
      </w:r>
      <w:proofErr w:type="gramEnd"/>
      <w:r>
        <w:rPr>
          <w:rFonts w:hint="eastAsia"/>
          <w:sz w:val="30"/>
          <w:szCs w:val="30"/>
        </w:rPr>
        <w:t>满足其基本生活，并做好回访工作，防止其再次流浪。</w:t>
      </w:r>
    </w:p>
    <w:p w:rsidR="0024644D" w:rsidRDefault="0024644D" w:rsidP="0024644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五、绩效自评结果拟应用和公开情况</w:t>
      </w:r>
    </w:p>
    <w:p w:rsidR="0024644D" w:rsidRDefault="0024644D" w:rsidP="0024644D">
      <w:pPr>
        <w:spacing w:line="56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绩效自评结果将在丰都县人民政府公众信息门户网站上进行公开，绩效评价结果与下年度资金安排直接挂钩。</w:t>
      </w:r>
    </w:p>
    <w:p w:rsidR="0024644D" w:rsidRDefault="0024644D" w:rsidP="0024644D">
      <w:pPr>
        <w:spacing w:line="560" w:lineRule="exact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CA6D48" w:rsidRPr="0024644D" w:rsidRDefault="00CA6D48">
      <w:bookmarkStart w:id="0" w:name="_GoBack"/>
      <w:bookmarkEnd w:id="0"/>
    </w:p>
    <w:sectPr w:rsidR="00CA6D48" w:rsidRPr="0024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F7" w:rsidRDefault="00D200F7" w:rsidP="0024644D">
      <w:r>
        <w:separator/>
      </w:r>
    </w:p>
  </w:endnote>
  <w:endnote w:type="continuationSeparator" w:id="0">
    <w:p w:rsidR="00D200F7" w:rsidRDefault="00D200F7" w:rsidP="002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F7" w:rsidRDefault="00D200F7" w:rsidP="0024644D">
      <w:r>
        <w:separator/>
      </w:r>
    </w:p>
  </w:footnote>
  <w:footnote w:type="continuationSeparator" w:id="0">
    <w:p w:rsidR="00D200F7" w:rsidRDefault="00D200F7" w:rsidP="0024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F"/>
    <w:rsid w:val="0024644D"/>
    <w:rsid w:val="00AC74EF"/>
    <w:rsid w:val="00CA6D48"/>
    <w:rsid w:val="00D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4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4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4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4D"/>
    <w:rPr>
      <w:sz w:val="18"/>
      <w:szCs w:val="18"/>
    </w:rPr>
  </w:style>
  <w:style w:type="paragraph" w:styleId="a5">
    <w:name w:val="Plain Text"/>
    <w:basedOn w:val="a"/>
    <w:link w:val="Char1"/>
    <w:rsid w:val="0024644D"/>
    <w:rPr>
      <w:rFonts w:hAnsi="Courier New" w:cs="Courier New"/>
    </w:rPr>
  </w:style>
  <w:style w:type="character" w:customStyle="1" w:styleId="Char1">
    <w:name w:val="纯文本 Char"/>
    <w:basedOn w:val="a0"/>
    <w:link w:val="a5"/>
    <w:rsid w:val="0024644D"/>
    <w:rPr>
      <w:rFonts w:ascii="宋体" w:eastAsia="宋体" w:hAnsi="Courier New" w:cs="Courier New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4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4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4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4D"/>
    <w:rPr>
      <w:sz w:val="18"/>
      <w:szCs w:val="18"/>
    </w:rPr>
  </w:style>
  <w:style w:type="paragraph" w:styleId="a5">
    <w:name w:val="Plain Text"/>
    <w:basedOn w:val="a"/>
    <w:link w:val="Char1"/>
    <w:rsid w:val="0024644D"/>
    <w:rPr>
      <w:rFonts w:hAnsi="Courier New" w:cs="Courier New"/>
    </w:rPr>
  </w:style>
  <w:style w:type="character" w:customStyle="1" w:styleId="Char1">
    <w:name w:val="纯文本 Char"/>
    <w:basedOn w:val="a0"/>
    <w:link w:val="a5"/>
    <w:rsid w:val="0024644D"/>
    <w:rPr>
      <w:rFonts w:ascii="宋体" w:eastAsia="宋体" w:hAnsi="Courier New" w:cs="Courier New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刘素兰</dc:creator>
  <cp:keywords/>
  <dc:description/>
  <cp:lastModifiedBy>刘素兰</cp:lastModifiedBy>
  <cp:revision>2</cp:revision>
  <dcterms:created xsi:type="dcterms:W3CDTF">2021-11-30T08:31:00Z</dcterms:created>
  <dcterms:modified xsi:type="dcterms:W3CDTF">2021-11-30T08:31:00Z</dcterms:modified>
</cp:coreProperties>
</file>