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丰都县三抚林场</w:t>
      </w:r>
    </w:p>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ascii="黑体" w:hAnsi="黑体" w:eastAsia="黑体" w:cs="黑体"/>
          <w:sz w:val="32"/>
          <w:szCs w:val="32"/>
          <w:shd w:val="clear" w:color="auto" w:fill="FFFFFF"/>
        </w:rPr>
      </w:pP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一、</w:t>
      </w:r>
      <w:r>
        <w:rPr>
          <w:rStyle w:val="13"/>
          <w:rFonts w:hint="eastAsia" w:ascii="方正黑体_GBK" w:hAnsi="方正黑体_GBK" w:eastAsia="方正黑体_GBK" w:cs="方正黑体_GBK"/>
          <w:b w:val="0"/>
          <w:bCs/>
          <w:sz w:val="32"/>
          <w:szCs w:val="32"/>
          <w:shd w:val="clear" w:color="auto" w:fill="FFFFFF"/>
          <w:lang w:eastAsia="zh-CN"/>
        </w:rPr>
        <w:t>单位</w:t>
      </w:r>
      <w:r>
        <w:rPr>
          <w:rStyle w:val="13"/>
          <w:rFonts w:hint="eastAsia" w:ascii="方正黑体_GBK" w:hAnsi="方正黑体_GBK" w:eastAsia="方正黑体_GBK" w:cs="方正黑体_GBK"/>
          <w:b w:val="0"/>
          <w:bCs/>
          <w:sz w:val="32"/>
          <w:szCs w:val="32"/>
          <w:shd w:val="clear" w:color="auto" w:fill="FFFFFF"/>
        </w:rPr>
        <w:t>基本情况</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default"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（一）职能职责</w:t>
      </w:r>
    </w:p>
    <w:p>
      <w:pPr>
        <w:pStyle w:val="9"/>
        <w:snapToGrid w:val="0"/>
        <w:spacing w:before="0" w:beforeAutospacing="0" w:after="0" w:afterAutospacing="0" w:line="600" w:lineRule="exact"/>
        <w:ind w:firstLine="640" w:firstLineChars="200"/>
        <w:jc w:val="both"/>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丰都县三抚林场属于财政补助事业单位（公益一类），负责保护培育辖</w:t>
      </w:r>
      <w:bookmarkStart w:id="0" w:name="_GoBack"/>
      <w:bookmarkEnd w:id="0"/>
      <w:r>
        <w:rPr>
          <w:rFonts w:hint="eastAsia" w:ascii="Times New Roman" w:hAnsi="Times New Roman" w:eastAsia="方正仿宋_GBK" w:cs="Times New Roman"/>
          <w:kern w:val="2"/>
          <w:sz w:val="32"/>
          <w:szCs w:val="32"/>
          <w:lang w:val="en-US" w:eastAsia="zh-CN" w:bidi="ar-SA"/>
        </w:rPr>
        <w:t>区内国有森林资源，负责管辖区内森林公园管理，负责辖区内国有林区公路基础设施建设维护和产业发展，受县林业局委托展开林业行政执法。</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default"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（二）机构设置</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1．设立综合科、自然保护科、管护保护科、建设发展科四个科室，设立狮子山、中坪、峦堡山、南天湖、弹子台、百果园、三抚、慈姑山八个管护站。</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2．人员情况：现有职工</w:t>
      </w:r>
      <w:r>
        <w:rPr>
          <w:rFonts w:hint="eastAsia" w:ascii="Times New Roman" w:hAnsi="Times New Roman" w:eastAsia="方正仿宋_GBK" w:cs="Times New Roman"/>
          <w:sz w:val="32"/>
          <w:szCs w:val="32"/>
          <w:shd w:val="clear" w:color="auto" w:fill="FFFFFF"/>
          <w:lang w:val="en-US" w:eastAsia="zh-CN" w:bidi="ar-SA"/>
        </w:rPr>
        <w:t>113</w:t>
      </w:r>
      <w:r>
        <w:rPr>
          <w:rFonts w:hint="default" w:ascii="Times New Roman" w:hAnsi="Times New Roman" w:eastAsia="方正仿宋_GBK" w:cs="Times New Roman"/>
          <w:sz w:val="32"/>
          <w:szCs w:val="32"/>
          <w:shd w:val="clear" w:color="auto" w:fill="FFFFFF"/>
          <w:lang w:val="en-US" w:eastAsia="zh-CN" w:bidi="ar-SA"/>
        </w:rPr>
        <w:t>人，其中在职43人，退休43人，购买服务人员</w:t>
      </w:r>
      <w:r>
        <w:rPr>
          <w:rFonts w:hint="eastAsia" w:ascii="Times New Roman" w:hAnsi="Times New Roman" w:eastAsia="方正仿宋_GBK" w:cs="Times New Roman"/>
          <w:sz w:val="32"/>
          <w:szCs w:val="32"/>
          <w:shd w:val="clear" w:color="auto" w:fill="FFFFFF"/>
          <w:lang w:val="en-US" w:eastAsia="zh-CN" w:bidi="ar-SA"/>
        </w:rPr>
        <w:t>27</w:t>
      </w:r>
      <w:r>
        <w:rPr>
          <w:rFonts w:hint="default" w:ascii="Times New Roman" w:hAnsi="Times New Roman" w:eastAsia="方正仿宋_GBK" w:cs="Times New Roman"/>
          <w:sz w:val="32"/>
          <w:szCs w:val="32"/>
          <w:shd w:val="clear" w:color="auto" w:fill="FFFFFF"/>
          <w:lang w:val="en-US" w:eastAsia="zh-CN" w:bidi="ar-SA"/>
        </w:rPr>
        <w:t>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default"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二、</w:t>
      </w:r>
      <w:r>
        <w:rPr>
          <w:rStyle w:val="13"/>
          <w:rFonts w:hint="eastAsia" w:ascii="方正黑体_GBK" w:hAnsi="方正黑体_GBK" w:eastAsia="方正黑体_GBK" w:cs="方正黑体_GBK"/>
          <w:b w:val="0"/>
          <w:bCs/>
          <w:sz w:val="32"/>
          <w:szCs w:val="32"/>
          <w:shd w:val="clear" w:color="auto" w:fill="FFFFFF"/>
          <w:lang w:eastAsia="zh-CN"/>
        </w:rPr>
        <w:t>单位</w:t>
      </w:r>
      <w:r>
        <w:rPr>
          <w:rStyle w:val="13"/>
          <w:rFonts w:hint="eastAsia" w:ascii="方正黑体_GBK" w:hAnsi="方正黑体_GBK" w:eastAsia="方正黑体_GBK" w:cs="方正黑体_GBK"/>
          <w:b w:val="0"/>
          <w:bCs/>
          <w:sz w:val="32"/>
          <w:szCs w:val="32"/>
          <w:shd w:val="clear" w:color="auto" w:fill="FFFFFF"/>
        </w:rPr>
        <w:t>决算</w:t>
      </w:r>
      <w:r>
        <w:rPr>
          <w:rStyle w:val="13"/>
          <w:rFonts w:hint="eastAsia" w:ascii="方正黑体_GBK" w:hAnsi="方正黑体_GBK" w:eastAsia="方正黑体_GBK" w:cs="方正黑体_GBK"/>
          <w:b w:val="0"/>
          <w:bCs/>
          <w:sz w:val="32"/>
          <w:szCs w:val="32"/>
          <w:shd w:val="clear" w:color="auto" w:fill="FFFFFF"/>
          <w:lang w:eastAsia="zh-CN"/>
        </w:rPr>
        <w:t>收支</w:t>
      </w:r>
      <w:r>
        <w:rPr>
          <w:rStyle w:val="13"/>
          <w:rFonts w:hint="eastAsia" w:ascii="方正黑体_GBK" w:hAnsi="方正黑体_GBK" w:eastAsia="方正黑体_GBK" w:cs="方正黑体_GBK"/>
          <w:b w:val="0"/>
          <w:bCs/>
          <w:sz w:val="32"/>
          <w:szCs w:val="32"/>
          <w:shd w:val="clear" w:color="auto" w:fill="FFFFFF"/>
        </w:rPr>
        <w:t>情况说明</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（一）收入支出决算总体情况说明</w:t>
      </w:r>
    </w:p>
    <w:p>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2024年度收、支总计均为1486.65万元。收、支与2023年度相比，减少108.78万元，下降6.8%，主要原因是基本支出增加。</w:t>
      </w:r>
    </w:p>
    <w:p>
      <w:pPr>
        <w:pStyle w:val="9"/>
        <w:numPr>
          <w:ilvl w:val="0"/>
          <w:numId w:val="0"/>
        </w:numPr>
        <w:shd w:val="clear" w:color="auto" w:fill="FFFFFF"/>
        <w:spacing w:before="0" w:beforeAutospacing="0" w:after="0" w:afterAutospacing="0" w:line="596" w:lineRule="exact"/>
        <w:ind w:firstLine="643" w:firstLineChars="200"/>
        <w:jc w:val="both"/>
        <w:rPr>
          <w:rFonts w:hint="default" w:ascii="Times New Roman" w:hAnsi="Times New Roman" w:eastAsia="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1.收入情况。</w:t>
      </w:r>
      <w:r>
        <w:rPr>
          <w:rFonts w:hint="default" w:ascii="Times New Roman" w:hAnsi="Times New Roman" w:eastAsia="方正仿宋_GBK"/>
          <w:sz w:val="32"/>
          <w:szCs w:val="32"/>
          <w:shd w:val="clear" w:color="auto" w:fill="FFFFFF"/>
        </w:rPr>
        <w:t>2024年度收入合计1454.69万元，与2023年度相比，减少9.39万元，下降0.6%，主要原因是基本支出增加、项目支出减少。具体是：（1）上年度人工造林目标基本完成，本年度人工造林建设减少；（2）今年减少森林生态效益补偿相关项目，项目支出减少；（3）去年管护用房建设完成工程量较多，今年只是支付部分尾款，项目支出减少；（4）本年度补发7-12月份工资调整差额、人员正常薪资晋级、社保及职业年金基数上调，社保及职业年金增加，及退休人员和2024年1-11月补缴养老保险及职业年金，基本支出增加。其中：财政拨款收入1454.69万元，占100.0%；事业收入0.00万元，占0.0%；经营收入0.00万元，占0.0%；其他收入0.00万元，占0.0%。此外，使用非财政拨款结余（含专用结余）0.00万元，年初结转和结余31.96万元。</w:t>
      </w:r>
    </w:p>
    <w:p>
      <w:pPr>
        <w:pStyle w:val="9"/>
        <w:numPr>
          <w:ilvl w:val="0"/>
          <w:numId w:val="0"/>
        </w:numPr>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年度支出合计1486.65万元，与2023年度相比，减少108.78万元，下降6.8%，主要原因是一方面工资薪金增加及相应的社会保障费用增加导致的基本支出增加，另一方面今年项目减少及去年已完成部分项目，导致今年项目支出减少。其中：基本支出1201.31万元，占80.8%；项目支出285.34万元，占19.2%；经营支出0.00万元，占0.0%。此外，结余分配0.00万元。</w:t>
      </w:r>
    </w:p>
    <w:p>
      <w:pPr>
        <w:pStyle w:val="9"/>
        <w:snapToGrid w:val="0"/>
        <w:spacing w:before="0" w:beforeAutospacing="0" w:after="0" w:afterAutospacing="0" w:line="596" w:lineRule="exact"/>
        <w:ind w:firstLine="643" w:firstLineChars="200"/>
        <w:jc w:val="both"/>
        <w:rPr>
          <w:rFonts w:hint="eastAsia" w:ascii="方正仿宋_GBK" w:hAnsi="方正仿宋_GBK" w:eastAsia="方正仿宋_GBK" w:cs="方正仿宋_GBK"/>
          <w:sz w:val="32"/>
          <w:szCs w:val="32"/>
          <w:shd w:val="clear" w:color="auto" w:fill="FFFFFF"/>
          <w:lang w:eastAsia="zh-CN"/>
        </w:rPr>
      </w:pPr>
      <w:r>
        <w:rPr>
          <w:rStyle w:val="13"/>
          <w:rFonts w:hint="eastAsia" w:ascii="Times New Roman" w:hAnsi="Times New Roman" w:eastAsia="方正仿宋_GBK"/>
          <w:sz w:val="32"/>
          <w:szCs w:val="32"/>
          <w:shd w:val="clear" w:color="auto" w:fill="FFFFFF"/>
          <w:lang w:val="en-US" w:eastAsia="zh-CN"/>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2024年度年末结转和结余0.00万元，与2023年度相比，无增减。</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（二）财政拨款收入支出决算总体情况说明</w:t>
      </w:r>
    </w:p>
    <w:p>
      <w:pPr>
        <w:pStyle w:val="14"/>
        <w:keepNext w:val="0"/>
        <w:keepLines w:val="0"/>
        <w:pageBreakBefore w:val="0"/>
        <w:widowControl/>
        <w:kinsoku/>
        <w:wordWrap/>
        <w:overflowPunct/>
        <w:topLinePunct w:val="0"/>
        <w:autoSpaceDE w:val="0"/>
        <w:autoSpaceDN/>
        <w:bidi w:val="0"/>
        <w:adjustRightInd/>
        <w:snapToGrid/>
        <w:spacing w:line="596" w:lineRule="exact"/>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财政拨款收、支总计均为1486.65万元。与2023年度相比，财政拨款收、支总计各减少108.78万元，下降6.8%。主要原因是一方面工资薪金增加及相应的社会保障费用增加导致的基本支出增加，另一方面今年项目减少及去年已完成部分项目，导致今年项目支出减少。</w:t>
      </w:r>
    </w:p>
    <w:p>
      <w:pPr>
        <w:pStyle w:val="14"/>
        <w:keepNext w:val="0"/>
        <w:keepLines w:val="0"/>
        <w:pageBreakBefore w:val="0"/>
        <w:widowControl/>
        <w:kinsoku/>
        <w:wordWrap/>
        <w:overflowPunct/>
        <w:topLinePunct w:val="0"/>
        <w:autoSpaceDE w:val="0"/>
        <w:autoSpaceDN/>
        <w:bidi w:val="0"/>
        <w:adjustRightInd/>
        <w:snapToGrid/>
        <w:spacing w:line="596" w:lineRule="exact"/>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（三）一般公共预算财政拨款收入支出决算情况说明</w:t>
      </w:r>
    </w:p>
    <w:p>
      <w:pPr>
        <w:pStyle w:val="9"/>
        <w:shd w:val="clear" w:color="auto" w:fill="FFFFFF"/>
        <w:spacing w:before="0" w:beforeAutospacing="0" w:after="0" w:afterAutospacing="0" w:line="596" w:lineRule="exact"/>
        <w:ind w:firstLine="643" w:firstLineChars="200"/>
        <w:jc w:val="both"/>
        <w:rPr>
          <w:rFonts w:hint="default" w:ascii="Times New Roman" w:hAnsi="Times New Roman" w:eastAsia="方正仿宋_GBK"/>
          <w:sz w:val="32"/>
          <w:szCs w:val="32"/>
          <w:shd w:val="clear" w:color="auto" w:fill="FFFFFF"/>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年度一般公共预算财政拨款收入1454.69万元，与2023年度相比，减少9.39万元，下降0.6%。主要原因是基本支出增加、项目支出减少。具体是：（1）上年度人工造林目标基本完成，本年度人工造林建设减少；（2）今年减少森林生态效益补偿相关项目，项目支出减少；（3）去年管护用房建设完成工程量较多，今年只是支付部分尾款，项目支出减少；（4）本年度补发7-12月份工资调整差额、人员正常薪资晋级、社保及职业年金基数上调，社保及职业年金增加，及退休人员和2024年1-11月补缴养老保险及职业年金，基本支出增加。较年初预算数增加355.32万元，增长32.3%。主要原因是中、市级项目资金拨款增加。此外，年初财政拨款结转和结余31.96万元。</w:t>
      </w:r>
    </w:p>
    <w:p>
      <w:pPr>
        <w:spacing w:line="596" w:lineRule="exact"/>
        <w:ind w:firstLine="643" w:firstLineChars="200"/>
        <w:jc w:val="both"/>
        <w:rPr>
          <w:rFonts w:hint="default" w:ascii="Times New Roman" w:hAnsi="Times New Roman" w:eastAsia="方正仿宋_GBK"/>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年度一般公共预算财政拨款支出1486.65万元，与2023年度相比，减少108.78万元，下降6.8%。主要原因是一方面工资薪金增加及相应的社会保障费用增加导致的基本支出增加，另一方面今年项目减少及去年已完成部分项目，导致今年项目支出减少。 较年初预算数增加387.28万元，增长35.2%。主要原因是中、市级项目资金拨款增加。</w:t>
      </w:r>
    </w:p>
    <w:p>
      <w:pPr>
        <w:spacing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一般公共预算财政拨款支出主要用途如下：</w:t>
      </w:r>
    </w:p>
    <w:p>
      <w:pPr>
        <w:spacing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（1）社会保障和就业支出224.94万元，占15.1%，较年初预算数增加52.37万元，增长30.4%，主要原因是工资调整引起的工资薪金增加及社会保障费等增加，及绩效清算预算增加。</w:t>
      </w:r>
    </w:p>
    <w:p>
      <w:pPr>
        <w:spacing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（2）卫生健康支出49.27万元，占3.3%，较年初预算数减少1.06万元，下降2.1%，主要原因是今年有职工退休，相应的医疗保障相关支出减少。</w:t>
      </w:r>
    </w:p>
    <w:p>
      <w:pPr>
        <w:spacing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（3）节能环保支出147.23万元，占9.9%，较年初预算数增加66.09万元，增长81.5%，主要原因是年中增加项目，年初无预算，包括：国有林修复补助、天保社会保险补助等项目。</w:t>
      </w:r>
    </w:p>
    <w:p>
      <w:pPr>
        <w:spacing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4）农林水支出1020.45万元，占68.6%，较年初预算数增加267.93万元，增长35.6%，主要原因是一方面本年度补发7-12月份工资调整差额、人员正常薪资晋级、社保及职业年金基数上调，社保及职业年金增加，及退休人员和2024年1-11月补缴养老保险及职业年金，事业机构支出增加；另一方面是部分项目年初未预算，后期追加，包括自然保护区管理经费、森林火灾预防、森林抚育、人才引进经费等。</w:t>
      </w:r>
    </w:p>
    <w:p>
      <w:pPr>
        <w:spacing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（5）住房保障支出44.76万元，占3.0%，较年初预算数增加1.95万元，增长4.6%，主要原因是工资调整引起的工资薪金增加及住房公积金等增加。</w:t>
      </w:r>
    </w:p>
    <w:p>
      <w:pPr>
        <w:pStyle w:val="9"/>
        <w:snapToGrid w:val="0"/>
        <w:spacing w:before="0" w:beforeAutospacing="0" w:after="0" w:afterAutospacing="0" w:line="596" w:lineRule="exact"/>
        <w:ind w:firstLine="643" w:firstLineChars="200"/>
        <w:jc w:val="both"/>
        <w:rPr>
          <w:rFonts w:hint="default" w:ascii="Times New Roman" w:hAnsi="Times New Roman" w:eastAsia="方正仿宋_GBK" w:cs="方正仿宋_GBK"/>
          <w:color w:val="FF0000"/>
          <w:sz w:val="32"/>
          <w:szCs w:val="32"/>
          <w:shd w:val="clear" w:color="auto" w:fill="FFFFFF"/>
          <w:lang w:eastAsia="zh-CN"/>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2024年度年末一般公共预算财政拨款结转和结余0.00万元，与2023年度相比，无增减。</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（四）一般公共预算财政拨款基本支出决算情况说明</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2024年度一般公共财政拨款基本支出1201.31万元。</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其中：</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人员经费1006.78万元，与2023年度相比，增加118.56万元，增长13.4%，主要原因是（1）新增购买服务人员6人，工资薪金增加；（2）上年度购买服务人员、“三支一扶”人员、驻村人员相关费用计入了项目支出，今年计入人员经费支出；（3）支付退休职工一次性补贴；（4）工资调整引起的工资薪金增加及社会保障费等增加等。人员经费用途主要包括工资福利支出、购买服务人员的商品和服务支出、对个人及家庭补助等方面。</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公用经费194.53万元，与2023年度相比，增加50.78万元，增长35.3%，主要原因是维修维护费增加、支付职工及购买服务人员体检费等。公用经费用途主要包括办公费、咨询费、维修维护费、劳务费、工会经费、福利费、公务车运行维护费、职工食堂用餐费用。</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（五）政府性基金预算收支决算情况说明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单位</w:t>
      </w: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年度无政府性基金预算财政拨款收支。</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（六）国有资本经营预算财政拨款支出决算情况说明</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default"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单位</w:t>
      </w:r>
      <w:r>
        <w:rPr>
          <w:rFonts w:hint="default" w:ascii="方正仿宋_GBK" w:hAnsi="方正仿宋_GBK" w:eastAsia="方正仿宋_GBK" w:cs="方正仿宋_GBK"/>
          <w:sz w:val="32"/>
          <w:szCs w:val="32"/>
          <w:shd w:val="clear" w:color="auto" w:fill="FFFFFF"/>
        </w:rPr>
        <w:t>2024年度无国有资本经营预算财政拨款支出。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default"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三、</w:t>
      </w:r>
      <w:r>
        <w:rPr>
          <w:rStyle w:val="13"/>
          <w:rFonts w:hint="eastAsia" w:ascii="方正黑体_GBK" w:hAnsi="方正黑体_GBK" w:eastAsia="方正黑体_GBK" w:cs="方正黑体_GBK"/>
          <w:b w:val="0"/>
          <w:bCs/>
          <w:sz w:val="32"/>
          <w:szCs w:val="32"/>
          <w:shd w:val="clear" w:color="auto" w:fill="FFFFFF"/>
          <w:lang w:eastAsia="zh-CN"/>
        </w:rPr>
        <w:t>财政拨款</w:t>
      </w:r>
      <w:r>
        <w:rPr>
          <w:rStyle w:val="13"/>
          <w:rFonts w:hint="eastAsia" w:ascii="方正黑体_GBK" w:hAnsi="方正黑体_GBK" w:eastAsia="方正黑体_GBK" w:cs="方正黑体_GBK"/>
          <w:b w:val="0"/>
          <w:bCs/>
          <w:sz w:val="32"/>
          <w:szCs w:val="32"/>
          <w:shd w:val="clear" w:color="auto" w:fill="FFFFFF"/>
        </w:rPr>
        <w:t>“三公”经费情况说明</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（一）“三公”经费支出总体情况说明</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三公”经费支出共计3.56万元，较年初预算数减少2.63万元，下降42.5%，主要原因是厉行节约，严格规范车辆出行。较上年支出数增加0.56万元，增长18.7%，主要原因是车辆老化，维修保养费增加；新增宣传项目经费、公务接待费增加等。</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（二）“三公”经费分项支出情况</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2024年度本单位因公出国（境）费用0.00万元，费用支出较年初预算数无增减，主要原因是本单位不涉及因公出国（境）方面的费用。较上年支出数无增减。</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公务用车购置费0.00万元</w:t>
      </w:r>
      <w:r>
        <w:rPr>
          <w:rFonts w:hint="eastAsia" w:ascii="Times New Roman" w:hAnsi="Times New Roman" w:eastAsia="方正仿宋_GBK"/>
          <w:sz w:val="32"/>
          <w:szCs w:val="32"/>
          <w:shd w:val="clear" w:color="auto" w:fill="FFFFFF"/>
          <w:lang w:val="en-US" w:eastAsia="zh-CN"/>
        </w:rPr>
        <w:t>，本年度单位未新购公务用车，较上年支出数无增减</w:t>
      </w:r>
      <w:r>
        <w:rPr>
          <w:rFonts w:hint="default" w:ascii="Times New Roman" w:hAnsi="Times New Roman" w:eastAsia="方正仿宋_GBK"/>
          <w:sz w:val="32"/>
          <w:szCs w:val="32"/>
          <w:shd w:val="clear" w:color="auto" w:fill="FFFFFF"/>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公务用车运行维护费3.07万元，主要用于单位车辆维修保养、燃油、车辆保险费、高速过路费、洗车费等。费用支出较年初预算数减少2.63万元，下降46.1%，主要原因是厉行节约，严格规范车辆出行。较上年支出数增加0.07万元，增长2.3%，主要原因是车辆老化，维修保养费增加。</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公务接待费0.49万元，主要用于接待宣传最美护林员、迎接检查及林场调研等。费用支出较年初预算数无增减，主要原因是严格控制接待费支出。较上年支出数增加0.49万元，增长100.0%，主要原因是新增宣传项目经费。</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（三）“三公”经费实物量情况</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年度本单位因公出国（境）共计0个团组，0人；公务用车购置0辆，公务车保有量为1辆；国内公务接待16批次52人，其中：国内外事接待0批次，0人；国（境）外公务接待0批次，0人。2024年本单位人均接待费94.23元，车均购置费0万元，车均维护费3.07万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default"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四、其他需要说明的事项</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3"/>
          <w:rFonts w:hint="default"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（一）财政拨款会议费、培训费和差旅费情况说明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hint="eastAsia" w:ascii="方正仿宋_GBK" w:hAnsi="方正仿宋_GBK" w:eastAsia="方正仿宋_GBK" w:cs="方正仿宋_GBK"/>
          <w:sz w:val="32"/>
          <w:szCs w:val="32"/>
          <w:shd w:val="clear" w:color="auto" w:fill="FFFFFF"/>
        </w:rPr>
        <w:t>本年度会议费支出0.00万元，与2023年度相比，无增减，主要原因是本单位未开展大型会议活动，未使用财政资金保障会议费。本年度培训费支出0.38万元，与2023年度相比，减少1.41万元，下降78.8%，主要原因是去年开展大规模森林消防专业队伍培训，职工已通过相关培训，今年减少了相关培训。本年度差旅费支出15.69万元，与2023年度相比，减少22.31万元，下降58.7%，主要原因是去年误把部分驻村干部驻村补助计入差旅费，造成差旅费增加，今年已将驻村干部驻村补助计入正确项目，因此差旅费大幅减少。</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（二）机关运行经费情况说明</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按照部门决算列报口径，我单位不在机关运行经费统计范围之内。</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（三）国有资产占用情况说明</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截至2024年12月31日，本单位共有车辆1辆，其中，副部（省）级及以上领导用车0辆、主要负责人用车0辆、机要通信用车0辆、应急保障用车1辆、执法执勤用车0辆，特种专业技术用车0辆，离退休干部用车0辆。单价100万元（含）以上专用设备0台（套）。</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（四）政府采购支出情况说明</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2024年度本单位政府采购支出总额1.02万元，其中：政府采购货物支出1.02万元、政府采购工程支出0.00万元、政府采购服务支出0.00万元。授予中小企业合同金额0.00万元，占政府采购支出总额的0.0%，其中：授予小微企业合同金额0.00万元，占政府采购支出总额的0.0 %。主要用于采购两台办公室用空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lang w:val="en-US" w:eastAsia="zh-CN"/>
        </w:rPr>
      </w:pPr>
      <w:r>
        <w:rPr>
          <w:rStyle w:val="13"/>
          <w:rFonts w:hint="eastAsia" w:ascii="方正黑体_GBK" w:hAnsi="方正黑体_GBK" w:eastAsia="方正黑体_GBK" w:cs="方正黑体_GBK"/>
          <w:b w:val="0"/>
          <w:bCs/>
          <w:sz w:val="32"/>
          <w:szCs w:val="32"/>
          <w:shd w:val="clear" w:color="auto" w:fill="FFFFFF"/>
          <w:lang w:val="en-US" w:eastAsia="zh-CN"/>
        </w:rPr>
        <w:t>五、2024年度预算绩效管理情况说明</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（一）单位自评情况</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应当参照如下格式说明：根据预算绩效管理要求，我单位对19个二级项目开展了绩效自评，涉及财政拨款项目支出资金407.38万元。评价得分93分，评价总体情况：项目立项规范，编制合理，目标明确，管理科学，资金到位及时，完成情况较好，预算执行基本达到了预算绩效目标。后附绩效自评表19张。</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（二）部门绩效评价情况</w:t>
      </w:r>
    </w:p>
    <w:p>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我单位未开展了绩效评价。</w:t>
      </w:r>
    </w:p>
    <w:p>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Style w:val="13"/>
          <w:rFonts w:hint="eastAsia" w:ascii="方正楷体_GBK" w:hAnsi="方正楷体_GBK" w:eastAsia="方正楷体_GBK" w:cs="方正楷体_GBK"/>
          <w:b w:val="0"/>
          <w:bCs/>
          <w:kern w:val="0"/>
          <w:sz w:val="32"/>
          <w:szCs w:val="32"/>
          <w:shd w:val="clear" w:color="auto" w:fill="FFFFFF"/>
          <w:lang w:val="en-US" w:eastAsia="zh-CN" w:bidi="ar-SA"/>
        </w:rPr>
      </w:pPr>
      <w:r>
        <w:rPr>
          <w:rStyle w:val="13"/>
          <w:rFonts w:hint="eastAsia" w:ascii="方正楷体_GBK" w:hAnsi="方正楷体_GBK" w:eastAsia="方正楷体_GBK" w:cs="方正楷体_GBK"/>
          <w:b w:val="0"/>
          <w:bCs/>
          <w:kern w:val="0"/>
          <w:sz w:val="32"/>
          <w:szCs w:val="32"/>
          <w:shd w:val="clear" w:color="auto" w:fill="FFFFFF"/>
          <w:lang w:val="en-US" w:eastAsia="zh-CN" w:bidi="ar-SA"/>
        </w:rPr>
        <w:t>（三）财政绩效评价情况</w:t>
      </w:r>
    </w:p>
    <w:p>
      <w:pPr>
        <w:pStyle w:val="14"/>
        <w:autoSpaceDE w:val="0"/>
        <w:ind w:firstLine="960" w:firstLineChars="300"/>
        <w:rPr>
          <w:rFonts w:ascii="楷体" w:hAnsi="楷体" w:eastAsia="楷体" w:cs="楷体"/>
          <w:b/>
          <w:bCs/>
          <w:sz w:val="32"/>
          <w:szCs w:val="32"/>
          <w:shd w:val="clear" w:color="auto" w:fill="FFFFFF"/>
        </w:rPr>
      </w:pPr>
      <w:r>
        <w:rPr>
          <w:rFonts w:hint="eastAsia" w:ascii="方正仿宋_GBK" w:hAnsi="方正仿宋_GBK" w:eastAsia="方正仿宋_GBK" w:cs="方正仿宋_GBK"/>
          <w:sz w:val="32"/>
          <w:szCs w:val="32"/>
          <w:shd w:val="clear" w:color="auto" w:fill="FFFFFF"/>
        </w:rPr>
        <w:t>县财政局未委托第三方对我单位开展绩效评价。</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lang w:val="en-US" w:eastAsia="zh-CN"/>
        </w:rPr>
        <w:t>六、专业名词解释</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w:t>
      </w:r>
      <w:r>
        <w:rPr>
          <w:rStyle w:val="13"/>
          <w:rFonts w:hint="eastAsia" w:ascii="方正楷体_GBK" w:hAnsi="方正楷体_GBK" w:eastAsia="方正楷体_GBK" w:cs="方正楷体_GBK"/>
          <w:b w:val="0"/>
          <w:bCs/>
          <w:sz w:val="32"/>
          <w:szCs w:val="32"/>
          <w:shd w:val="clear" w:color="auto" w:fill="FFFFFF"/>
          <w:lang w:val="en-US" w:eastAsia="zh-CN" w:bidi="ar-SA"/>
        </w:rPr>
        <w:t>运行维护费以及其他费用。</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lang w:val="en-US" w:eastAsia="zh-CN"/>
        </w:rPr>
      </w:pPr>
      <w:r>
        <w:rPr>
          <w:rStyle w:val="13"/>
          <w:rFonts w:hint="eastAsia" w:ascii="方正黑体_GBK" w:hAnsi="方正黑体_GBK" w:eastAsia="方正黑体_GBK" w:cs="方正黑体_GBK"/>
          <w:b w:val="0"/>
          <w:bCs/>
          <w:sz w:val="32"/>
          <w:szCs w:val="32"/>
          <w:shd w:val="clear" w:color="auto" w:fill="FFFFFF"/>
          <w:lang w:val="en-US" w:eastAsia="zh-CN"/>
        </w:rPr>
        <w:t>七、决算公开联系方式及信息反馈渠道</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Fonts w:hint="eastAsia" w:ascii="方正仿宋_GBK" w:hAnsi="方正仿宋_GBK" w:eastAsia="方正仿宋_GBK" w:cs="方正仿宋_GBK"/>
          <w:kern w:val="0"/>
          <w:sz w:val="32"/>
          <w:szCs w:val="32"/>
          <w:shd w:val="clear" w:fill="FFFFFF"/>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kern w:val="0"/>
          <w:sz w:val="32"/>
          <w:szCs w:val="32"/>
          <w:shd w:val="clear" w:fill="FFFFFF"/>
          <w:lang w:val="en-US" w:eastAsia="zh-CN" w:bidi="ar-SA"/>
        </w:rPr>
        <w:t>陈超   13509464419</w:t>
      </w: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丰都县三抚林场</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1,454.69</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224.94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49.27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147.23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1,020.45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44.76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1,454.69</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1,486.65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31.96</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1,486.65</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1,486.65</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丰都县三抚林场</w:t>
            </w: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1,454.69</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1,454.69</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224.94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224.94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224.94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224.94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88.48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88.48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75.96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75.96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42.72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42.72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17.79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17.79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49.27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49.27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49.27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49.27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132.47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132.47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森林保护修复</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132.47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132.47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森林管护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社会保险补助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57.88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57.88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停伐补助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50.90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50.90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1,003.25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1,003.25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1,003.25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1,003.25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事业机构</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882.33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882.33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森林资源管理</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2130226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林区公共支出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54.44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54.44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44.76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44.76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44.76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44.76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44.76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44.76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丰都县三抚林场 </w:t>
            </w: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1,486.65</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1,201.31</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285.34</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224.94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224.94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224.94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224.94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88.48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88.48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75.96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75.96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42.72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42.72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17.79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17.79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49.27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49.27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49.27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49.27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147.23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147.23</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自然生态保护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2110406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自然保护地</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14.76</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森林保护修复</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132.47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132.47</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森林管护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23.69</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社会保险补助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57.88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57.88</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停伐补助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50.90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50.90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1,020.45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882.33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138.11</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1,020.45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882.33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138.11</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事业机构</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882.33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882.33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30.33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30.33</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森林资源管理</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2130226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林区公共支出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54.44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54.44</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44.76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44.76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44.76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44.76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44.76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44.76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丰都县三抚林场</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1,454.69</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224.94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224.94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49.27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49.27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147.23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147.23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1,020.45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1,020.45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44.76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44.76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1,454.69</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1,486.65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1,486.65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31.96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31.96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1,486.65</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1,486.65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1,486.65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丰都县三抚林场</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1,486.65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1,201.31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285.34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224.94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224.94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224.94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224.94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88.48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88.48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75.96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75.96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42.72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42.72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17.79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17.79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49.27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49.27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49.27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49.27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27.53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27.53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21.74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21.74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147.23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147.23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自然生态保护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14.76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14.76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2110406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自然保护地</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14.76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14.76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森林保护修复</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132.47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132.47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森林管护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23.69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23.69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社会保险补助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57.88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57.88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停伐补助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50.90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50.90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1,020.45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882.33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138.11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1,020.45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882.33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138.11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事业机构</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882.33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882.33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30.33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30.33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森林资源管理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2130226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林区公共支出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54.44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54.44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44.76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44.76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44.76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44.76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44.76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44.76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丰都县三抚林场</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883.98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194.53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211.12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430.96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75.96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42.72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26.82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52.80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19.66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122.81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116.64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84.35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44.36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37.33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1,006.78</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194.53</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丰都县三抚林场</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丰都县三抚林场</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丰都县三抚林场</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3.56</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3.56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3.07</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3.07</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3.07</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3.07</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0.49</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0.49</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0.49</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1.02</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1.02</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15.69</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行楷_GBK">
    <w:panose1 w:val="03000509000000000000"/>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w:pict>
        <v:shape id="文本框 1" o:spid="_x0000_s1034"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path/>
          <v:fill on="f" focussize="0,0"/>
          <v:stroke on="f" weight="0.5pt"/>
          <v:imagedata o:title=""/>
          <o:lock v:ext="edit" aspectratio="f"/>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ZkYzUxMWVlZTQ4NmU5OWNmODNiNTE4NWY2YTlhMmQ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8070764"/>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6D3007"/>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9CA1142"/>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7965EB"/>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305C48"/>
    <w:rsid w:val="6D903FF5"/>
    <w:rsid w:val="6DA955B8"/>
    <w:rsid w:val="6DE346AB"/>
    <w:rsid w:val="6DE5391A"/>
    <w:rsid w:val="6EFD1324"/>
    <w:rsid w:val="6F5A53AC"/>
    <w:rsid w:val="6F72250D"/>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4" textRotate="1"/>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9524</Words>
  <Characters>12875</Characters>
  <Lines>186</Lines>
  <Paragraphs>52</Paragraphs>
  <TotalTime>16</TotalTime>
  <ScaleCrop>false</ScaleCrop>
  <LinksUpToDate>false</LinksUpToDate>
  <CharactersWithSpaces>14081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格子</cp:lastModifiedBy>
  <dcterms:modified xsi:type="dcterms:W3CDTF">2025-09-17T03:13:59Z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BB46EABDBB2749749395447164B066B3_12</vt:lpwstr>
  </property>
</Properties>
</file>