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丰都县湿地保护管理中心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参与拟定并组织实施全县湿地保护规划，执行湿地保护技术标准和规范，开展湿</w:t>
      </w:r>
      <w:bookmarkStart w:id="0" w:name="_GoBack"/>
      <w:bookmarkEnd w:id="0"/>
      <w:r>
        <w:rPr>
          <w:rFonts w:ascii="方正仿宋_GBK" w:hAnsi="方正仿宋_GBK" w:eastAsia="方正仿宋_GBK" w:cs="方正仿宋_GBK"/>
          <w:sz w:val="32"/>
          <w:szCs w:val="32"/>
          <w:shd w:val="clear" w:color="auto" w:fill="FFFFFF"/>
        </w:rPr>
        <w:t>地资源调查、动态监测和统计，建设并管理自然保护区、湿地保护小区、湿地公园、森林公园，负责陆生野生动植物保护工作。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内设综合科、保护管理科、建设管理科3个科室。</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2201.13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收、支与2023年度相比，增加1923.29万元，增长692.2%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2024年湿地保护管理中心有龙河示范河湖建设项目涉及工程量以及资金所需较多。2024年涉及1928.69万元。同时2024年事业人员的工资标准有所调整，较2023年增加。</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2201.13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与2023年度相比，增加1923.29万元，增长692.2%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2024年湿地保护管理中心有龙河示范河湖建设项目涉及工程量以及资金所需较多。2024年涉及1928.69万元。同时2024年事业人员的工资标准有所调整，较2023年增加。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2201.13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2201.13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与2023年度相比，增加1923.29万元，增长692.2%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2024年湿地保护管理中心有龙河示范河湖建设项目涉及工程量以及资金所需较多。2024年涉及1928.69万元。同时2024年事业人员的工资标准有所调整，较2023年增加。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272.44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1928.69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2201.13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财政拨款收、支总计各增加1923.29万元，增长692.2%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2024年湿地保护管理中心有龙河示范河湖建设项目涉及工程量以及资金所需较多。2024年涉及1928.69万元。同时2024年事业人员的工资标准有所调整，较2023年增加。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2201.13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与2023年度相比，增加1923.29万元，增长692.2%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2024年湿地保护管理中心有龙河示范河湖建设项目涉及工程量以及资金所需较多。2024年涉及1928.69万元。同时2024年事业人员的工资标准有所调整，较2023年增加。</w:t>
      </w:r>
      <w:r>
        <w:rPr>
          <w:rFonts w:hint="default" w:ascii="Times New Roman" w:hAnsi="Times New Roman" w:eastAsia="方正仿宋_GBK"/>
          <w:sz w:val="32"/>
          <w:szCs w:val="32"/>
          <w:shd w:val="clear" w:color="auto" w:fill="FFFFFF"/>
        </w:rPr>
        <w:t>较年初预算数增加442.41万元，增长25.2%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2024年初预算时有项目未达到申报条件，在年中时候进兴申报，追加了部分的项目预算。以及2024年事业人员的工资标准较2023年调整，基本支出较2023年业增加。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2201.13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与2023年度相比，增加1923.29万元，增长692.2%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2024年湿地保护管理中心有龙河示范河湖建设项目涉及工程量以及资金所需较多。2024年涉及1928.69万元。同时2024年事业人员的工资标准有所调整，较2023年增加。</w:t>
      </w:r>
      <w:r>
        <w:rPr>
          <w:rFonts w:hint="default" w:ascii="Times New Roman" w:hAnsi="Times New Roman" w:eastAsia="方正仿宋_GBK"/>
          <w:sz w:val="32"/>
          <w:szCs w:val="32"/>
          <w:shd w:val="clear" w:color="auto" w:fill="FFFFFF"/>
        </w:rPr>
        <w:t>较年初预算数增加442.41万元，增长25.2%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2024年初预算时有项目未达到申报条件，在年中时候进兴申报，追加了部分的项目预算。以及2024年事业人员的工资标准较2023年调整，基本支出较2023年业增加。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37.30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较年初预算数增加12.93万元，增长53.1%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2024年6月起事业人员的工资标准有所增加。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较年初预算数减少0.48万元，下降3.9%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2024年有人员退休，年末相较于年初预算时缴纳的人数减少。</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409.60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较年初预算数增加409.60万元，增长100.0%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2023年时本单位的项目统一在林业局本级核算，但是在2024年时本单位的项目在本单位列支，2024年有龙河左岸边坡项目在本单位支出。</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230.12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较年初预算数增加20.93万元，增长10.0%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2024年下半年时事业人员的工资标准调整，追加了预算，相较于年初有所增加。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1500.00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2023年时本单位项目在林业局本级核算，在最初预算时还未实际调整，但是2024年龙河左岸生态廊道、边坡治理的项目在本单位核算，因此较年初增加。</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12.21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较年初预算数减少0.58万元，下降4.5%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2024年有人员退休，因此缴纳基数较年初减少。</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272.44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242.55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与2023年度相比，增加2.26万元，增长0.9%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2024年事业人员的工资标准有所调整，较2023年增加。</w:t>
      </w:r>
      <w:r>
        <w:rPr>
          <w:rFonts w:ascii="方正仿宋_GBK" w:hAnsi="方正仿宋_GBK" w:eastAsia="方正仿宋_GBK" w:cs="方正仿宋_GBK"/>
          <w:sz w:val="32"/>
          <w:szCs w:val="32"/>
          <w:shd w:val="clear" w:color="auto" w:fill="FFFFFF"/>
        </w:rPr>
        <w:t>人员经费用途主要包括职工基本工资、津贴补贴、社会保障缴费等。公用经费</w:t>
      </w:r>
      <w:r>
        <w:rPr>
          <w:rFonts w:hint="default" w:ascii="Times New Roman" w:hAnsi="Times New Roman" w:eastAsia="方正仿宋_GBK"/>
          <w:sz w:val="32"/>
          <w:szCs w:val="32"/>
          <w:shd w:val="clear" w:color="auto" w:fill="FFFFFF"/>
        </w:rPr>
        <w:t>29.89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与2023年度相比，减少7.66万元，下降20.4%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有人员退休，对于相关的办公经费减少，且在</w:t>
      </w:r>
      <w:r>
        <w:rPr>
          <w:rFonts w:hint="eastAsia" w:ascii="方正仿宋_GBK" w:hAnsi="方正仿宋_GBK" w:eastAsia="方正仿宋_GBK" w:cs="方正仿宋_GBK"/>
          <w:sz w:val="32"/>
          <w:szCs w:val="32"/>
          <w:shd w:val="clear" w:color="auto" w:fill="FFFFFF"/>
          <w:lang w:val="en-US" w:eastAsia="zh-CN"/>
        </w:rPr>
        <w:t>2024年严格落实节约原则，管控基本支出的开支，减少不必要的接待差旅等，因此较去年有所下降。</w:t>
      </w:r>
      <w:r>
        <w:rPr>
          <w:rFonts w:ascii="方正仿宋_GBK" w:hAnsi="方正仿宋_GBK" w:eastAsia="方正仿宋_GBK" w:cs="方正仿宋_GBK"/>
          <w:sz w:val="32"/>
          <w:szCs w:val="32"/>
          <w:shd w:val="clear" w:color="auto" w:fill="FFFFFF"/>
        </w:rPr>
        <w:t>公用经费用途主要包括办公费、水电费、印刷费、差旅费、劳务费、其他商品服务支出</w:t>
      </w:r>
      <w:r>
        <w:rPr>
          <w:rFonts w:hint="eastAsia" w:ascii="方正仿宋_GBK" w:hAnsi="方正仿宋_GBK" w:eastAsia="方正仿宋_GBK" w:cs="方正仿宋_GBK"/>
          <w:sz w:val="32"/>
          <w:szCs w:val="32"/>
          <w:shd w:val="clear" w:color="auto" w:fill="FFFFFF"/>
          <w:lang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w:t>
      </w: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5.73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较年初预算数减少0.27万元，下降4.5%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2024年严格落实节约原则，管控基本支出的开支，减少不必要的接待差旅等，因此较年初有所下降。</w:t>
      </w:r>
      <w:r>
        <w:rPr>
          <w:rFonts w:hint="default" w:ascii="Times New Roman" w:hAnsi="Times New Roman" w:eastAsia="方正仿宋_GBK"/>
          <w:sz w:val="32"/>
          <w:szCs w:val="32"/>
          <w:shd w:val="clear" w:color="auto" w:fill="FFFFFF"/>
        </w:rPr>
        <w:t>较上年支出数增加3.73万元，增长186.5%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今年本单位的公务用车运行维护费在本单位列支，因此三公经费较去年增加。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w:t>
      </w: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4.00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公务用车的燃油费、保险费、高速公路通行费等。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较上年支出数增加4.00万元，增长100.0%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2023年时本单位的公务用车在林业局本级列支，相应的支出在本级核算，而2024年在本单位列支，因此2024年的运行维护费较2023年增加。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1.73</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相关的工作检查，项目交流等。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较年初预算数减少0.27万元，下降13.5%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较上年支出数减少0.27万元，下降13.5%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严格落实节约原则，管控基本支出的开支，减少不必要的接待。</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217</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79.66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与2023年度相比，增加0.78万元，增长100.0%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2023年无相关的工作业务培训要求，2024年组织工作人员参与继续教育。</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1.17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与2023年度相比，减少0.78万元，下降40.0%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严格落实节约原则，管控基本支出的开支，减少不必要的差旅。</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2024</w:t>
      </w:r>
      <w:r>
        <w:rPr>
          <w:rFonts w:hint="default" w:ascii="方正仿宋_GBK" w:hAnsi="方正仿宋_GBK" w:eastAsia="方正仿宋_GBK" w:cs="方正仿宋_GBK"/>
          <w:kern w:val="0"/>
          <w:sz w:val="32"/>
          <w:szCs w:val="32"/>
          <w:shd w:val="clear" w:color="auto" w:fill="FFFFFF"/>
          <w:lang w:val="en-US" w:eastAsia="zh-CN" w:bidi="ar-SA"/>
        </w:rPr>
        <w:t>年度本单位项目资金</w:t>
      </w:r>
      <w:r>
        <w:rPr>
          <w:rFonts w:hint="eastAsia" w:ascii="方正仿宋_GBK" w:hAnsi="方正仿宋_GBK" w:eastAsia="方正仿宋_GBK" w:cs="方正仿宋_GBK"/>
          <w:kern w:val="0"/>
          <w:sz w:val="32"/>
          <w:szCs w:val="32"/>
          <w:shd w:val="clear" w:color="auto" w:fill="FFFFFF"/>
          <w:lang w:val="en-US" w:eastAsia="zh-CN" w:bidi="ar-SA"/>
        </w:rPr>
        <w:t>在林业局本级统一</w:t>
      </w:r>
      <w:r>
        <w:rPr>
          <w:rFonts w:hint="default" w:ascii="方正仿宋_GBK" w:hAnsi="方正仿宋_GBK" w:eastAsia="方正仿宋_GBK" w:cs="方正仿宋_GBK"/>
          <w:kern w:val="0"/>
          <w:sz w:val="32"/>
          <w:szCs w:val="32"/>
          <w:shd w:val="clear" w:color="auto" w:fill="FFFFFF"/>
          <w:lang w:val="en-US" w:eastAsia="zh-CN" w:bidi="ar-SA"/>
        </w:rPr>
        <w:t>开展单位绩效评价。</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2024</w:t>
      </w:r>
      <w:r>
        <w:rPr>
          <w:rFonts w:hint="default" w:ascii="方正仿宋_GBK" w:hAnsi="方正仿宋_GBK" w:eastAsia="方正仿宋_GBK" w:cs="方正仿宋_GBK"/>
          <w:kern w:val="0"/>
          <w:sz w:val="32"/>
          <w:szCs w:val="32"/>
          <w:shd w:val="clear" w:color="auto" w:fill="FFFFFF"/>
          <w:lang w:val="en-US" w:eastAsia="zh-CN" w:bidi="ar-SA"/>
        </w:rPr>
        <w:t>年度本单位项目资金</w:t>
      </w:r>
      <w:r>
        <w:rPr>
          <w:rFonts w:hint="eastAsia" w:ascii="方正仿宋_GBK" w:hAnsi="方正仿宋_GBK" w:eastAsia="方正仿宋_GBK" w:cs="方正仿宋_GBK"/>
          <w:kern w:val="0"/>
          <w:sz w:val="32"/>
          <w:szCs w:val="32"/>
          <w:shd w:val="clear" w:color="auto" w:fill="FFFFFF"/>
          <w:lang w:val="en-US" w:eastAsia="zh-CN" w:bidi="ar-SA"/>
        </w:rPr>
        <w:t>在林业局本级统一</w:t>
      </w:r>
      <w:r>
        <w:rPr>
          <w:rFonts w:hint="default" w:ascii="方正仿宋_GBK" w:hAnsi="方正仿宋_GBK" w:eastAsia="方正仿宋_GBK" w:cs="方正仿宋_GBK"/>
          <w:kern w:val="0"/>
          <w:sz w:val="32"/>
          <w:szCs w:val="32"/>
          <w:shd w:val="clear" w:color="auto" w:fill="FFFFFF"/>
          <w:lang w:val="en-US" w:eastAsia="zh-CN" w:bidi="ar-SA"/>
        </w:rPr>
        <w:t>开展单位绩效评价。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Style w:val="13"/>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14"/>
        <w:autoSpaceDE w:val="0"/>
        <w:ind w:firstLine="640"/>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陆鑫</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70606433</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丰都县湿地保护管理中心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2,201.13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2,201.13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2,201.13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2,201.13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2,201.13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丰都县湿地保护管理中心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2,201.13</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2,201.13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230.12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230.12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230.12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230.12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丰都县湿地保护管理中心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2,201.13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272.44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1,928.69</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230.12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230.12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丰都县湿地保护管理中心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2,201.13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2,201.13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2,201.13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2,201.13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2,201.13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2,201.13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2,201.13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丰都县湿地保护管理中心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2,201.13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272.44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1,928.69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211.03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211.03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丰都县湿地保护管理中心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242.55</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丰都县湿地保护管理中心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丰都县湿地保护管理中心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丰都县湿地保护管理中心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YzUxMWVlZTQ4NmU5OWNmODNiNTE4NWY2YTlhMm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133450"/>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611F99"/>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164388"/>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345FF"/>
    <w:rsid w:val="4EFD467F"/>
    <w:rsid w:val="4F0C6BA3"/>
    <w:rsid w:val="4F186D58"/>
    <w:rsid w:val="4FFE7F08"/>
    <w:rsid w:val="504B6EAA"/>
    <w:rsid w:val="50F06B6E"/>
    <w:rsid w:val="51064DCD"/>
    <w:rsid w:val="51D21804"/>
    <w:rsid w:val="52234D33"/>
    <w:rsid w:val="522F6E0C"/>
    <w:rsid w:val="52463BA1"/>
    <w:rsid w:val="52F163D4"/>
    <w:rsid w:val="531A2DB4"/>
    <w:rsid w:val="535054FA"/>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EC4BB3"/>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276C65"/>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5536C4"/>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8947</Words>
  <Characters>12063</Characters>
  <Lines>186</Lines>
  <Paragraphs>52</Paragraphs>
  <TotalTime>4</TotalTime>
  <ScaleCrop>false</ScaleCrop>
  <LinksUpToDate>false</LinksUpToDate>
  <CharactersWithSpaces>13189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格子</cp:lastModifiedBy>
  <dcterms:modified xsi:type="dcterms:W3CDTF">2025-09-16T08:14:52Z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y fmtid="{D5CDD505-2E9C-101B-9397-08002B2CF9AE}" pid="4" name="KSOTemplateDocerSaveRecord">
    <vt:lpwstr>eyJoZGlkIjoiMjk0MDk5ZTVmNTUzMGM4OTc5MDViZWFmMzJhYzYwYzcifQ==</vt:lpwstr>
  </property>
</Properties>
</file>