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丰都县森林病虫害防治站</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ascii="黑体" w:hAnsi="黑体" w:eastAsia="黑体" w:cs="黑体"/>
          <w:sz w:val="32"/>
          <w:szCs w:val="32"/>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（一）职能职责</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负责组建森林病虫</w:t>
      </w:r>
      <w:bookmarkStart w:id="0" w:name="_GoBack"/>
      <w:bookmarkEnd w:id="0"/>
      <w:r>
        <w:rPr>
          <w:rFonts w:ascii="方正仿宋_GBK" w:hAnsi="方正仿宋_GBK" w:eastAsia="方正仿宋_GBK" w:cs="方正仿宋_GBK"/>
          <w:sz w:val="32"/>
          <w:szCs w:val="32"/>
          <w:shd w:val="clear" w:color="auto" w:fill="FFFFFF"/>
        </w:rPr>
        <w:t>害预测预报，灾害预防和除治网络；试验示范和推广应用有害生物防治的先进技术；组织开展和指导全县林业有害生物监测预警及防治管理工作。</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（二）机构设置</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丰都县森林病虫害防治站内设站长，副站长各1名，无其他内设机构。</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决算</w:t>
      </w:r>
      <w:r>
        <w:rPr>
          <w:rStyle w:val="13"/>
          <w:rFonts w:hint="eastAsia" w:ascii="方正黑体_GBK" w:hAnsi="方正黑体_GBK" w:eastAsia="方正黑体_GBK" w:cs="方正黑体_GBK"/>
          <w:b w:val="0"/>
          <w:bCs/>
          <w:sz w:val="32"/>
          <w:szCs w:val="32"/>
          <w:shd w:val="clear" w:color="auto" w:fill="FFFFFF"/>
          <w:lang w:eastAsia="zh-CN"/>
        </w:rPr>
        <w:t>收支</w:t>
      </w:r>
      <w:r>
        <w:rPr>
          <w:rStyle w:val="13"/>
          <w:rFonts w:hint="eastAsia" w:ascii="方正黑体_GBK" w:hAnsi="方正黑体_GBK" w:eastAsia="方正黑体_GBK" w:cs="方正黑体_GBK"/>
          <w:b w:val="0"/>
          <w:bCs/>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（一）收入支出决算总体情况说明</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378.85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收、支与2023年度相比，增加173.16万元，增长84.2%</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hint="eastAsia" w:ascii="Times New Roman" w:hAnsi="Times New Roman" w:eastAsia="方正仿宋_GBK"/>
          <w:sz w:val="32"/>
          <w:szCs w:val="32"/>
          <w:shd w:val="clear" w:color="auto" w:fill="FFFFFF"/>
          <w:lang w:val="en-US" w:eastAsia="zh-CN"/>
        </w:rPr>
        <w:t>2024年本单位由于机构改革，从林业行政执法支队以及水利行政执法支队调入20名工作人员，以及2024年工资标准较去年有所增加，因此本单位的收支较去年增加。</w:t>
      </w:r>
    </w:p>
    <w:p>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378.85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与2023年度相比，增加173.16万元，增长84.2%</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Times New Roman" w:hAnsi="Times New Roman" w:eastAsia="方正仿宋_GBK"/>
          <w:sz w:val="32"/>
          <w:szCs w:val="32"/>
          <w:shd w:val="clear" w:color="auto" w:fill="FFFFFF"/>
          <w:lang w:val="en-US" w:eastAsia="zh-CN"/>
        </w:rPr>
        <w:t>2024年本单位由于机构改革，从林业行政执法支队以及水利行政执法支队调入20名工作人员，以及2024年工资标准较去年有所增加。</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378.85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378.85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与2023年度相比，增加173.16万元，增长84.2%</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Times New Roman" w:hAnsi="Times New Roman" w:eastAsia="方正仿宋_GBK"/>
          <w:sz w:val="32"/>
          <w:szCs w:val="32"/>
          <w:shd w:val="clear" w:color="auto" w:fill="FFFFFF"/>
          <w:lang w:val="en-US" w:eastAsia="zh-CN"/>
        </w:rPr>
        <w:t>2024年本单位由于机构改革，从林业行政执法支队以及水利行政执法支队调入20名工作人员，以及2024年工资标准较去年有所增加。</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378.85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378.85</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财政拨款收、支总计各增加173.16万元，增长84.2%</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Times New Roman" w:hAnsi="Times New Roman" w:eastAsia="方正仿宋_GBK"/>
          <w:sz w:val="32"/>
          <w:szCs w:val="32"/>
          <w:shd w:val="clear" w:color="auto" w:fill="FFFFFF"/>
          <w:lang w:val="en-US" w:eastAsia="zh-CN"/>
        </w:rPr>
        <w:t>2024年本单位由于机构改革，从林业行政执法支队以及水利行政执法支队调入20名工作人员，以及2024年工资标准较去年有所增加。</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（三）一般公共预算财政拨款收入支出决算情况说明</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378.85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与2023年度相比，增加173.16万元，增长84.2%</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Times New Roman" w:hAnsi="Times New Roman" w:eastAsia="方正仿宋_GBK"/>
          <w:sz w:val="32"/>
          <w:szCs w:val="32"/>
          <w:shd w:val="clear" w:color="auto" w:fill="FFFFFF"/>
          <w:lang w:val="en-US" w:eastAsia="zh-CN"/>
        </w:rPr>
        <w:t>2024年本单位由于机构改革，从林业行政执法支队以及水利行政执法支队调入20名工作人员，以及2024年工资标准较去年有所增加。</w:t>
      </w:r>
      <w:r>
        <w:rPr>
          <w:rFonts w:hint="default" w:ascii="Times New Roman" w:hAnsi="Times New Roman" w:eastAsia="方正仿宋_GBK"/>
          <w:sz w:val="32"/>
          <w:szCs w:val="32"/>
          <w:shd w:val="clear" w:color="auto" w:fill="FFFFFF"/>
        </w:rPr>
        <w:t>较年初预算数增加155.00万元，增长69.2%</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lang w:val="en-US" w:eastAsia="zh-CN"/>
        </w:rPr>
        <w:t>2024年7月森防站机构改革，以及年底进行工资标准调整，在做年初预算时只做了年初在职人员未做新增人员预算，在年中的时候才做了追加预算，因此相较于年初有所增加。</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378.85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与2023年度相比，增加173.16万元，增长84.2%</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hint="eastAsia" w:ascii="Times New Roman" w:hAnsi="Times New Roman" w:eastAsia="方正仿宋_GBK"/>
          <w:sz w:val="32"/>
          <w:szCs w:val="32"/>
          <w:shd w:val="clear" w:color="auto" w:fill="FFFFFF"/>
          <w:lang w:val="en-US" w:eastAsia="zh-CN"/>
        </w:rPr>
        <w:t>2024年本单位由于机构改革，从林业行政执法支队以及水利行政执法支队调入20名工作人员，以及2024年工资标准较去年有所增加。</w:t>
      </w:r>
      <w:r>
        <w:rPr>
          <w:rFonts w:hint="default" w:ascii="Times New Roman" w:hAnsi="Times New Roman" w:eastAsia="方正仿宋_GBK"/>
          <w:sz w:val="32"/>
          <w:szCs w:val="32"/>
          <w:shd w:val="clear" w:color="auto" w:fill="FFFFFF"/>
        </w:rPr>
        <w:t>较年初预算数增加155.00万元，增长69.2%</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lang w:val="en-US" w:eastAsia="zh-CN"/>
        </w:rPr>
        <w:t>2024年7月森防站机构改革，以及年底进行工资标准调整，在做年初预算时只做了年初在职人员未做新增人员预算，在年中的时候才做了追加预算，因此相较于年初有所增加。</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57.00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较年初预算数增加20.89万元，增长57.9%</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lang w:val="en-US" w:eastAsia="zh-CN"/>
        </w:rPr>
        <w:t>2024年7月森防站机构改革，在做年初预算时只做了年初在职人员未做新增人员预算，在年中的时候才做了追加预算，因此相较于年初有所增加。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18.15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较年初预算数增加4.50万元，增长33.0%</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lang w:val="en-US" w:eastAsia="zh-CN"/>
        </w:rPr>
        <w:t>2024年7月森防站机构改革，在做年初预算时只做了年初在职人员未做新增人员预算，在年中的时候才做了追加预算，因此相较于年初有所增加。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283.92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74.9%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较年初预算数增加124.35万元，增长77.9%</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lang w:val="en-US" w:eastAsia="zh-CN"/>
        </w:rPr>
        <w:t>2024年7月森防站机构改革，以及年底进行工资标准调整，在做年初预算时只做了年初在职人员未做新增人员预算，在年中的时候才做了追加预算，因此相较于年初有所增加。</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19.78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较年初预算数增加5.25万元，增长36.1%</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lang w:val="en-US" w:eastAsia="zh-CN"/>
        </w:rPr>
        <w:t>2024年7月森防站机构改革，在做年初预算时只做了年初在职人员未做新增人员预算，在年中的时候才做了追加预算，因此相较于年初有所增加。</w:t>
      </w:r>
    </w:p>
    <w:p>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（四）一般公共预算财政拨款基本支出决算情况说明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378.85</w:t>
      </w:r>
      <w:r>
        <w:rPr>
          <w:rFonts w:ascii="方正仿宋_GBK" w:hAnsi="方正仿宋_GBK" w:eastAsia="方正仿宋_GBK" w:cs="方正仿宋_GBK"/>
          <w:sz w:val="32"/>
          <w:szCs w:val="32"/>
          <w:shd w:val="clear" w:color="auto" w:fill="FFFFFF"/>
        </w:rPr>
        <w:t>万元。其中：人员经费</w:t>
      </w:r>
      <w:r>
        <w:rPr>
          <w:rFonts w:hint="default" w:ascii="Times New Roman" w:hAnsi="Times New Roman" w:eastAsia="方正仿宋_GBK"/>
          <w:sz w:val="32"/>
          <w:szCs w:val="32"/>
          <w:shd w:val="clear" w:color="auto" w:fill="FFFFFF"/>
        </w:rPr>
        <w:t>306.70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与2023年度相比，增加133.60万元，增长77.2%</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hint="eastAsia" w:ascii="Times New Roman" w:hAnsi="Times New Roman" w:eastAsia="方正仿宋_GBK"/>
          <w:sz w:val="32"/>
          <w:szCs w:val="32"/>
          <w:shd w:val="clear" w:color="auto" w:fill="FFFFFF"/>
          <w:lang w:val="en-US" w:eastAsia="zh-CN"/>
        </w:rPr>
        <w:t>2024年本单位由于机构改革，从林业行政执法支队以及水利行政执法支队调入20名工作人员，以及2024年工资标准较去年有所增加。因此较2023年增加。</w:t>
      </w:r>
      <w:r>
        <w:rPr>
          <w:rFonts w:ascii="方正仿宋_GBK" w:hAnsi="方正仿宋_GBK" w:eastAsia="方正仿宋_GBK" w:cs="方正仿宋_GBK"/>
          <w:sz w:val="32"/>
          <w:szCs w:val="32"/>
          <w:shd w:val="clear" w:color="auto" w:fill="FFFFFF"/>
        </w:rPr>
        <w:t>人员经费用途主要包括职工基本工资、津贴补贴、社会保障缴费等。公用经费</w:t>
      </w:r>
      <w:r>
        <w:rPr>
          <w:rFonts w:hint="default" w:ascii="Times New Roman" w:hAnsi="Times New Roman" w:eastAsia="方正仿宋_GBK"/>
          <w:sz w:val="32"/>
          <w:szCs w:val="32"/>
          <w:shd w:val="clear" w:color="auto" w:fill="FFFFFF"/>
        </w:rPr>
        <w:t>72.15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与2023年度相比，增加39.56万元，增长121.4%</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hint="eastAsia" w:ascii="Times New Roman" w:hAnsi="Times New Roman" w:eastAsia="方正仿宋_GBK"/>
          <w:sz w:val="32"/>
          <w:szCs w:val="32"/>
          <w:shd w:val="clear" w:color="auto" w:fill="FFFFFF"/>
          <w:lang w:val="en-US" w:eastAsia="zh-CN"/>
        </w:rPr>
        <w:t>2024年本单位由于机构改革，从林业行政执法支队以及水利行政执法支队调入20名工作人员，人员较去年有较大增长。因此按照每人的标准增加了公用经费。</w:t>
      </w:r>
      <w:r>
        <w:rPr>
          <w:rFonts w:ascii="方正仿宋_GBK" w:hAnsi="方正仿宋_GBK" w:eastAsia="方正仿宋_GBK" w:cs="方正仿宋_GBK"/>
          <w:sz w:val="32"/>
          <w:szCs w:val="32"/>
          <w:shd w:val="clear" w:color="auto" w:fill="FFFFFF"/>
        </w:rPr>
        <w:t>公用经费用途主要包括办公费、水电费、印刷费、差旅费、劳务费、其他商品服务支出</w:t>
      </w:r>
      <w:r>
        <w:rPr>
          <w:rFonts w:hint="eastAsia" w:ascii="方正仿宋_GBK" w:hAnsi="方正仿宋_GBK" w:eastAsia="方正仿宋_GBK" w:cs="方正仿宋_GBK"/>
          <w:sz w:val="32"/>
          <w:szCs w:val="32"/>
          <w:shd w:val="clear" w:color="auto" w:fill="FFFFFF"/>
          <w:lang w:eastAsia="zh-CN"/>
        </w:rPr>
        <w:t>等。</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（五）政府性基金预算收支决算情况说明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本单位</w:t>
      </w:r>
      <w:r>
        <w:rPr>
          <w:rFonts w:hint="default" w:ascii="Times New Roman" w:hAnsi="Times New Roman" w:eastAsia="方正仿宋_GBK"/>
          <w:sz w:val="32"/>
          <w:szCs w:val="32"/>
          <w:shd w:val="clear" w:color="auto" w:fill="FFFFFF"/>
          <w:lang w:val="en-US" w:eastAsia="zh-CN"/>
        </w:rPr>
        <w:t>2024</w:t>
      </w:r>
      <w:r>
        <w:rPr>
          <w:rFonts w:hint="eastAsia" w:ascii="Times New Roman" w:hAnsi="Times New Roman" w:eastAsia="方正仿宋_GBK"/>
          <w:sz w:val="32"/>
          <w:szCs w:val="32"/>
          <w:shd w:val="clear" w:color="auto" w:fill="FFFFFF"/>
          <w:lang w:val="en-US" w:eastAsia="zh-CN"/>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本单位</w:t>
      </w:r>
      <w:r>
        <w:rPr>
          <w:rFonts w:hint="default" w:ascii="Times New Roman" w:hAnsi="Times New Roman" w:eastAsia="方正仿宋_GBK"/>
          <w:sz w:val="32"/>
          <w:szCs w:val="32"/>
          <w:shd w:val="clear" w:color="auto" w:fill="FFFFFF"/>
          <w:lang w:val="en-US" w:eastAsia="zh-CN"/>
        </w:rPr>
        <w:t>2024</w:t>
      </w:r>
      <w:r>
        <w:rPr>
          <w:rFonts w:hint="eastAsia" w:ascii="Times New Roman" w:hAnsi="Times New Roman" w:eastAsia="方正仿宋_GBK"/>
          <w:sz w:val="32"/>
          <w:szCs w:val="32"/>
          <w:shd w:val="clear" w:color="auto" w:fill="FFFFFF"/>
          <w:lang w:val="en-US" w:eastAsia="zh-CN"/>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w:t>
      </w:r>
      <w:r>
        <w:rPr>
          <w:rStyle w:val="13"/>
          <w:rFonts w:hint="eastAsia" w:ascii="方正黑体_GBK" w:hAnsi="方正黑体_GBK" w:eastAsia="方正黑体_GBK" w:cs="方正黑体_GBK"/>
          <w:b w:val="0"/>
          <w:bCs/>
          <w:sz w:val="32"/>
          <w:szCs w:val="32"/>
          <w:shd w:val="clear" w:color="auto" w:fill="FFFFFF"/>
          <w:lang w:eastAsia="zh-CN"/>
        </w:rPr>
        <w:t>财政拨款</w:t>
      </w:r>
      <w:r>
        <w:rPr>
          <w:rStyle w:val="13"/>
          <w:rFonts w:hint="eastAsia" w:ascii="方正黑体_GBK" w:hAnsi="方正黑体_GBK" w:eastAsia="方正黑体_GBK" w:cs="方正黑体_GBK"/>
          <w:b w:val="0"/>
          <w:bCs/>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9.88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较年初预算数增加2.88万元，增长41.1%</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原因是在</w:t>
      </w:r>
      <w:r>
        <w:rPr>
          <w:rFonts w:hint="eastAsia" w:ascii="方正仿宋_GBK" w:hAnsi="方正仿宋_GBK" w:eastAsia="方正仿宋_GBK" w:cs="方正仿宋_GBK"/>
          <w:sz w:val="32"/>
          <w:szCs w:val="32"/>
          <w:shd w:val="clear" w:color="auto" w:fill="FFFFFF"/>
          <w:lang w:val="en-US" w:eastAsia="zh-CN"/>
        </w:rPr>
        <w:t>2024年7月森防站才进行机构改革，在改革后支出较年初预算有所调整，因此较年初增加。</w:t>
      </w:r>
      <w:r>
        <w:rPr>
          <w:rFonts w:hint="default" w:ascii="Times New Roman" w:hAnsi="Times New Roman" w:eastAsia="方正仿宋_GBK"/>
          <w:sz w:val="32"/>
          <w:szCs w:val="32"/>
          <w:shd w:val="clear" w:color="auto" w:fill="FFFFFF"/>
        </w:rPr>
        <w:t>较上年支出数增加7.88万元，增长394.0%</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Times New Roman" w:hAnsi="Times New Roman" w:eastAsia="方正仿宋_GBK"/>
          <w:sz w:val="32"/>
          <w:szCs w:val="32"/>
          <w:shd w:val="clear" w:color="auto" w:fill="FFFFFF"/>
          <w:lang w:val="en-US" w:eastAsia="zh-CN"/>
        </w:rPr>
        <w:t>2024年本单位由于机构改革，从林业行政执法支队以及水利行政执法支队调入20名工作人员，以及2024年工资标准较去年有所增加。因此较2023年增加。</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（二）“三公”经费分项支出情况</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年度本单位未发生因公出国（境）费用</w:t>
      </w:r>
      <w:r>
        <w:rPr>
          <w:rFonts w:ascii="方正仿宋_GBK" w:hAnsi="方正仿宋_GBK" w:eastAsia="方正仿宋_GBK" w:cs="方正仿宋_GBK"/>
          <w:sz w:val="32"/>
          <w:szCs w:val="32"/>
        </w:rPr>
        <w:t>。</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年度本单位未发生公务车购置费。</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5.29</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公务用车的燃油费、保险费、高速公路通行费等。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较年初预算数增加1.29万元，增长32.3%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w:t>
      </w:r>
      <w:r>
        <w:rPr>
          <w:rFonts w:hint="eastAsia" w:ascii="方正仿宋_GBK" w:hAnsi="方正仿宋_GBK" w:eastAsia="方正仿宋_GBK" w:cs="方正仿宋_GBK"/>
          <w:sz w:val="32"/>
          <w:szCs w:val="32"/>
          <w:shd w:val="clear" w:color="auto" w:fill="FFFFFF"/>
          <w:lang w:val="en-US" w:eastAsia="zh-CN"/>
        </w:rPr>
        <w:t>2024年森防站的工作人员对于全县的松材线虫以及林业采伐等检查增加，用车的频率增加，因此较年初增加了运行维护费。</w:t>
      </w:r>
      <w:r>
        <w:rPr>
          <w:rFonts w:hint="default" w:ascii="Times New Roman" w:hAnsi="Times New Roman" w:eastAsia="方正仿宋_GBK"/>
          <w:sz w:val="32"/>
          <w:szCs w:val="32"/>
          <w:shd w:val="clear" w:color="auto" w:fill="FFFFFF"/>
        </w:rPr>
        <w:t>较上年支出数增加5.29万元，增长100.0%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2024年森防站的工作人员对于全县的松材线虫以及林业采伐等检查增加，用车的频率增加。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4.59</w:t>
      </w:r>
      <w:r>
        <w:rPr>
          <w:rFonts w:ascii="方正仿宋_GBK" w:hAnsi="方正仿宋_GBK" w:eastAsia="方正仿宋_GBK" w:cs="方正仿宋_GBK"/>
          <w:sz w:val="32"/>
          <w:szCs w:val="32"/>
          <w:shd w:val="clear" w:color="auto" w:fill="FFFFFF"/>
        </w:rPr>
        <w:t>万元，主要用于接待森林防火、林业有害生物防治等工作的检查接待支出。费用支出</w:t>
      </w:r>
      <w:r>
        <w:rPr>
          <w:rFonts w:hint="default" w:ascii="Times New Roman" w:hAnsi="Times New Roman" w:eastAsia="方正仿宋_GBK"/>
          <w:sz w:val="32"/>
          <w:szCs w:val="32"/>
          <w:shd w:val="clear" w:color="auto" w:fill="FFFFFF"/>
        </w:rPr>
        <w:t>较年初预算数增加1.59万元，增长53.0%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2024年实际上关于林业病虫害防治的检查以及对于林业防灾减灾的项目增加，因此接待也有所增加。</w:t>
      </w:r>
      <w:r>
        <w:rPr>
          <w:rFonts w:hint="default" w:ascii="Times New Roman" w:hAnsi="Times New Roman" w:eastAsia="方正仿宋_GBK"/>
          <w:sz w:val="32"/>
          <w:szCs w:val="32"/>
          <w:shd w:val="clear" w:color="auto" w:fill="FFFFFF"/>
        </w:rPr>
        <w:t>较上年支出数增加2.59万元，增长129.5%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2024年实际上关于林业病虫害防治的检查以及对于林业防灾减灾的项目增加，因此接待也有所增加。</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72</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574</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79.97</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5.29</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3"/>
          <w:rFonts w:hint="default"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与2023年度相比，增加0.99万元，增长990.0%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2023年无新进人员，未产生培训，但是在2024年有对新进人员的培训，因此较2023年增加。</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2.63</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与2023年度相比，减少2.37万元，下降47.4%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2024年按照要求严格差旅费把控，减少了不必要的差旅开支。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（二）机关运行经费情况说明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72.15</w:t>
      </w:r>
      <w:r>
        <w:rPr>
          <w:rFonts w:ascii="方正仿宋_GBK" w:hAnsi="方正仿宋_GBK" w:eastAsia="方正仿宋_GBK" w:cs="方正仿宋_GBK"/>
          <w:sz w:val="32"/>
          <w:szCs w:val="32"/>
          <w:shd w:val="clear" w:color="auto" w:fill="FFFFFF"/>
        </w:rPr>
        <w:t>万元，机关运行经费主要用于</w:t>
      </w:r>
      <w:r>
        <w:rPr>
          <w:rFonts w:ascii="Times New Roman" w:hAnsi="Times New Roman" w:eastAsia="方正仿宋_GBK"/>
          <w:snapToGrid w:val="0"/>
          <w:sz w:val="32"/>
          <w:szCs w:val="32"/>
        </w:rPr>
        <w:t>开支办公费、公务车运行维护费、信息网络费、劳务费、差旅费等</w:t>
      </w:r>
      <w:r>
        <w:rPr>
          <w:rFonts w:hint="eastAsia" w:ascii="Times New Roman" w:hAnsi="Times New Roman" w:eastAsia="方正仿宋_GBK"/>
          <w:snapToGrid w:val="0"/>
          <w:sz w:val="32"/>
          <w:szCs w:val="32"/>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较上年支出数增加39.56万元，增长121.4%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2023年本单位的机关运行经费在林业局本级核算，但是在2024年本单位的机关运行经费在本单位支出。因此较2023年增加。</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（四）政府采购支出情况说明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2024年度我</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未发生政府采购事项，无相关经费支出。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rPr>
      </w:pPr>
      <w:r>
        <w:rPr>
          <w:rStyle w:val="13"/>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pPr>
        <w:pStyle w:val="14"/>
        <w:autoSpaceDE w:val="0"/>
        <w:ind w:firstLine="643"/>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（一）单位自评情况</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年本单位无项目资金，未开展预算绩效自评</w:t>
      </w:r>
      <w:r>
        <w:rPr>
          <w:rFonts w:hint="eastAsia" w:ascii="方正仿宋_GBK" w:hAnsi="方正仿宋_GBK" w:eastAsia="方正仿宋_GBK" w:cs="方正仿宋_GBK"/>
          <w:sz w:val="32"/>
          <w:szCs w:val="32"/>
          <w:shd w:val="clear" w:color="auto" w:fill="FFFFFF"/>
        </w:rPr>
        <w:t>。</w:t>
      </w:r>
    </w:p>
    <w:p>
      <w:pPr>
        <w:pStyle w:val="14"/>
        <w:autoSpaceDE w:val="0"/>
        <w:ind w:firstLine="643"/>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（二）单位绩效评价情况</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年本单位无项目资金，未组织开展单位绩效评价</w:t>
      </w:r>
      <w:r>
        <w:rPr>
          <w:rFonts w:hint="eastAsia" w:ascii="方正仿宋_GBK" w:hAnsi="方正仿宋_GBK" w:eastAsia="方正仿宋_GBK" w:cs="方正仿宋_GBK"/>
          <w:sz w:val="32"/>
          <w:szCs w:val="32"/>
          <w:shd w:val="clear" w:color="auto" w:fill="FFFFFF"/>
        </w:rPr>
        <w:t>。</w:t>
      </w:r>
    </w:p>
    <w:p>
      <w:pPr>
        <w:pStyle w:val="14"/>
        <w:autoSpaceDE w:val="0"/>
        <w:ind w:firstLine="643"/>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（三）财政绩效评价情况</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w:t>
      </w:r>
      <w:r>
        <w:rPr>
          <w:rFonts w:ascii="方正仿宋_GBK" w:hAnsi="方正仿宋_GBK" w:eastAsia="方正仿宋_GBK" w:cs="方正仿宋_GBK"/>
          <w:sz w:val="32"/>
          <w:szCs w:val="32"/>
          <w:shd w:val="clear" w:color="auto" w:fill="FFFFFF"/>
        </w:rPr>
        <w:t>财政局未委托第三方对我单位开展绩效评价</w:t>
      </w:r>
      <w:r>
        <w:rPr>
          <w:rFonts w:hint="eastAsia" w:ascii="方正仿宋_GBK" w:hAnsi="方正仿宋_GBK" w:eastAsia="方正仿宋_GBK" w:cs="方正仿宋_GBK"/>
          <w:sz w:val="32"/>
          <w:szCs w:val="32"/>
          <w:shd w:val="clear" w:color="auto" w:fill="FFFFFF"/>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lang w:val="en-US" w:eastAsia="zh-CN"/>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w:t>
      </w:r>
      <w:r>
        <w:rPr>
          <w:rStyle w:val="13"/>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rPr>
      </w:pPr>
      <w:r>
        <w:rPr>
          <w:rStyle w:val="13"/>
          <w:rFonts w:hint="eastAsia" w:ascii="方正黑体_GBK" w:hAnsi="方正黑体_GBK" w:eastAsia="方正黑体_GBK" w:cs="方正黑体_GBK"/>
          <w:b w:val="0"/>
          <w:bCs/>
          <w:sz w:val="32"/>
          <w:szCs w:val="32"/>
          <w:shd w:val="clear" w:color="auto" w:fill="FFFFFF"/>
          <w:lang w:val="en-US" w:eastAsia="zh-CN"/>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陆鑫</w:t>
      </w: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70606433</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shd w:val="clear" w:fill="FFFFFF"/>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丰都县森林病虫害防治站</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eastAsia" w:eastAsia="宋体" w:cs="宋体"/>
                <w:b/>
                <w:color w:val="000000"/>
                <w:sz w:val="20"/>
                <w:szCs w:val="20"/>
                <w:lang w:eastAsia="zh-CN"/>
              </w:rPr>
            </w:pPr>
            <w:r>
              <w:rPr>
                <w:rFonts w:hint="eastAsia" w:cs="宋体"/>
                <w:b/>
                <w:color w:val="000000"/>
                <w:sz w:val="20"/>
                <w:szCs w:val="20"/>
                <w:lang w:eastAsia="zh-CN"/>
              </w:rPr>
              <w:t>经济分类科目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378.85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283.92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378.85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378.85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378.85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378.85</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丰都县森林病虫害防治站</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hint="eastAsia" w:cs="宋体"/>
                <w:b/>
                <w:color w:val="000000"/>
                <w:sz w:val="20"/>
                <w:szCs w:val="20"/>
                <w:lang w:eastAsia="zh-CN"/>
              </w:rPr>
              <w:t>经济分类科目</w:t>
            </w:r>
            <w:r>
              <w:rPr>
                <w:rFonts w:cs="宋体"/>
                <w:b/>
                <w:color w:val="000000"/>
                <w:sz w:val="20"/>
                <w:szCs w:val="20"/>
              </w:rPr>
              <w:t>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w:t>
            </w:r>
            <w:r>
              <w:rPr>
                <w:rFonts w:hint="eastAsia" w:cs="宋体"/>
                <w:b/>
                <w:color w:val="000000"/>
                <w:sz w:val="20"/>
                <w:szCs w:val="20"/>
                <w:lang w:eastAsia="zh-CN"/>
              </w:rPr>
              <w:t>经济分类科目</w:t>
            </w:r>
            <w:r>
              <w:rPr>
                <w:rFonts w:cs="宋体"/>
                <w:b/>
                <w:color w:val="000000"/>
                <w:sz w:val="20"/>
                <w:szCs w:val="20"/>
              </w:rPr>
              <w:t>）</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378.85</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378.85</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283.92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283.92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283.92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283.92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283.92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283.92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丰都县森林病虫害防治站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hint="eastAsia" w:cs="宋体"/>
                <w:b/>
                <w:color w:val="000000"/>
                <w:sz w:val="20"/>
                <w:szCs w:val="20"/>
                <w:lang w:eastAsia="zh-CN"/>
              </w:rPr>
              <w:t>经济分类科目</w:t>
            </w:r>
            <w:r>
              <w:rPr>
                <w:rFonts w:cs="宋体"/>
                <w:b/>
                <w:color w:val="000000"/>
                <w:sz w:val="20"/>
                <w:szCs w:val="20"/>
              </w:rPr>
              <w:t>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w:t>
            </w:r>
            <w:r>
              <w:rPr>
                <w:rFonts w:hint="eastAsia" w:cs="宋体"/>
                <w:b/>
                <w:color w:val="000000"/>
                <w:sz w:val="20"/>
                <w:szCs w:val="20"/>
                <w:lang w:eastAsia="zh-CN"/>
              </w:rPr>
              <w:t>经济分类科目</w:t>
            </w:r>
            <w:r>
              <w:rPr>
                <w:rFonts w:cs="宋体"/>
                <w:b/>
                <w:color w:val="000000"/>
                <w:sz w:val="20"/>
                <w:szCs w:val="20"/>
              </w:rPr>
              <w:t>）</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378.85</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378.85</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283.92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283.92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283.92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283.92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283.92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283.92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丰都县森林病虫害防治站</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eastAsia" w:eastAsia="宋体" w:cs="宋体"/>
                <w:b/>
                <w:color w:val="000000"/>
                <w:sz w:val="18"/>
                <w:szCs w:val="18"/>
                <w:lang w:eastAsia="zh-CN"/>
              </w:rPr>
            </w:pPr>
            <w:r>
              <w:rPr>
                <w:rFonts w:hint="eastAsia" w:cs="宋体"/>
                <w:b/>
                <w:color w:val="000000"/>
                <w:sz w:val="18"/>
                <w:szCs w:val="18"/>
                <w:lang w:eastAsia="zh-CN"/>
              </w:rPr>
              <w:t>经济分类科目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378.85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283.92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283.92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378.85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378.85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378.85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378.85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378.85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378.85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丰都县森林病虫害防治站</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hint="eastAsia" w:cs="宋体"/>
                <w:b/>
                <w:color w:val="000000"/>
                <w:sz w:val="20"/>
                <w:szCs w:val="20"/>
                <w:lang w:eastAsia="zh-CN"/>
              </w:rPr>
              <w:t>经济分类科目</w:t>
            </w:r>
            <w:r>
              <w:rPr>
                <w:rFonts w:cs="宋体"/>
                <w:b/>
                <w:color w:val="000000"/>
                <w:sz w:val="20"/>
                <w:szCs w:val="20"/>
              </w:rPr>
              <w:t>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w:t>
            </w:r>
            <w:r>
              <w:rPr>
                <w:rFonts w:hint="eastAsia" w:cs="宋体"/>
                <w:b/>
                <w:color w:val="000000"/>
                <w:sz w:val="20"/>
                <w:szCs w:val="20"/>
                <w:lang w:eastAsia="zh-CN"/>
              </w:rPr>
              <w:t>经济分类科目</w:t>
            </w:r>
            <w:r>
              <w:rPr>
                <w:rFonts w:cs="宋体"/>
                <w:b/>
                <w:color w:val="000000"/>
                <w:sz w:val="20"/>
                <w:szCs w:val="20"/>
              </w:rPr>
              <w:t>）</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378.85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378.85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283.92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283.92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283.92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283.92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283.92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283.92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丰都县森林病虫害防治站</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经济分类科目</w:t>
            </w:r>
            <w:r>
              <w:rPr>
                <w:rFonts w:cs="宋体"/>
                <w:b/>
                <w:color w:val="000000"/>
                <w:sz w:val="18"/>
                <w:szCs w:val="18"/>
              </w:rPr>
              <w:t>）</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经济分类科目</w:t>
            </w:r>
            <w:r>
              <w:rPr>
                <w:rFonts w:cs="宋体"/>
                <w:b/>
                <w:color w:val="000000"/>
                <w:sz w:val="18"/>
                <w:szCs w:val="18"/>
              </w:rPr>
              <w:t>）</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经济分类科目</w:t>
            </w:r>
            <w:r>
              <w:rPr>
                <w:rFonts w:cs="宋体"/>
                <w:b/>
                <w:color w:val="000000"/>
                <w:sz w:val="18"/>
                <w:szCs w:val="18"/>
              </w:rPr>
              <w:t>）</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290.11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72.15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49.48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53.18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105.36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306.70</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72.15</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丰都县森林病虫害防治站</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hint="eastAsia" w:cs="宋体"/>
                <w:b/>
                <w:color w:val="000000"/>
                <w:sz w:val="20"/>
                <w:szCs w:val="20"/>
                <w:lang w:eastAsia="zh-CN"/>
              </w:rPr>
              <w:t>经济分类科目</w:t>
            </w:r>
            <w:r>
              <w:rPr>
                <w:rFonts w:cs="宋体"/>
                <w:b/>
                <w:color w:val="000000"/>
                <w:sz w:val="20"/>
                <w:szCs w:val="20"/>
              </w:rPr>
              <w:t>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w:t>
            </w:r>
            <w:r>
              <w:rPr>
                <w:rFonts w:hint="eastAsia" w:cs="宋体"/>
                <w:b/>
                <w:color w:val="000000"/>
                <w:sz w:val="20"/>
                <w:szCs w:val="20"/>
                <w:lang w:eastAsia="zh-CN"/>
              </w:rPr>
              <w:t>经济分类科目</w:t>
            </w:r>
            <w:r>
              <w:rPr>
                <w:rFonts w:cs="宋体"/>
                <w:b/>
                <w:color w:val="000000"/>
                <w:sz w:val="20"/>
                <w:szCs w:val="20"/>
              </w:rPr>
              <w:t>）</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丰都县森林病虫害防治站</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hint="eastAsia" w:cs="宋体"/>
                <w:b/>
                <w:color w:val="000000"/>
                <w:sz w:val="20"/>
                <w:szCs w:val="20"/>
                <w:lang w:eastAsia="zh-CN"/>
              </w:rPr>
              <w:t>经济分类科目</w:t>
            </w:r>
            <w:r>
              <w:rPr>
                <w:rFonts w:cs="宋体"/>
                <w:b/>
                <w:color w:val="000000"/>
                <w:sz w:val="20"/>
                <w:szCs w:val="20"/>
              </w:rPr>
              <w:t>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丰都县森林病虫害防治站</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72.15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9.88</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9.88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72.15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5.29</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5.29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5.29</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5.29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4.59</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574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YzUxMWVlZTQ4NmU5OWNmODNiNTE4NWY2YTlhMmQ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6F35424"/>
    <w:rsid w:val="27167136"/>
    <w:rsid w:val="271B442C"/>
    <w:rsid w:val="27B23302"/>
    <w:rsid w:val="29310A5F"/>
    <w:rsid w:val="29A37300"/>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4B71EC"/>
    <w:rsid w:val="33E31118"/>
    <w:rsid w:val="33EF7674"/>
    <w:rsid w:val="342D7BC6"/>
    <w:rsid w:val="352930DB"/>
    <w:rsid w:val="35573069"/>
    <w:rsid w:val="355F6038"/>
    <w:rsid w:val="358C217E"/>
    <w:rsid w:val="36C9128A"/>
    <w:rsid w:val="37484AFF"/>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9018DA"/>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300C9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8875</Words>
  <Characters>11366</Characters>
  <Lines>186</Lines>
  <Paragraphs>52</Paragraphs>
  <TotalTime>8</TotalTime>
  <ScaleCrop>false</ScaleCrop>
  <LinksUpToDate>false</LinksUpToDate>
  <CharactersWithSpaces>12386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格子</cp:lastModifiedBy>
  <dcterms:modified xsi:type="dcterms:W3CDTF">2025-09-16T08:28:06Z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BB46EABDBB2749749395447164B066B3_12</vt:lpwstr>
  </property>
  <property fmtid="{D5CDD505-2E9C-101B-9397-08002B2CF9AE}" pid="4" name="KSOTemplateDocerSaveRecord">
    <vt:lpwstr>eyJoZGlkIjoiMjk0MDk5ZTVmNTUzMGM4OTc5MDViZWFmMzJhYzYwYzcifQ==</vt:lpwstr>
  </property>
</Properties>
</file>