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丰都县七跃山林场</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lang w:val="en-US" w:eastAsia="zh-CN" w:bidi="ar-SA"/>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lang w:val="en-US" w:eastAsia="zh-CN" w:bidi="ar-SA"/>
        </w:rPr>
      </w:pPr>
      <w:r>
        <w:rPr>
          <w:rStyle w:val="13"/>
          <w:rFonts w:hint="eastAsia" w:ascii="方正黑体_GBK" w:hAnsi="方正黑体_GBK" w:eastAsia="方正黑体_GBK" w:cs="方正黑体_GBK"/>
          <w:b w:val="0"/>
          <w:bCs/>
          <w:sz w:val="32"/>
          <w:szCs w:val="32"/>
          <w:shd w:val="clear" w:color="auto" w:fill="FFFFFF"/>
          <w:lang w:val="en-US" w:eastAsia="zh-CN" w:bidi="ar-SA"/>
        </w:rPr>
        <w:t>一、单位基本情况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楷体_GBK" w:hAnsi="方正楷体_GBK" w:eastAsia="方正楷体_GBK" w:cs="方正楷体_GBK"/>
          <w:b w:val="0"/>
          <w:bCs/>
          <w:sz w:val="32"/>
          <w:szCs w:val="32"/>
        </w:rPr>
      </w:pPr>
      <w:r>
        <w:rPr>
          <w:rStyle w:val="13"/>
          <w:rFonts w:hint="eastAsia" w:ascii="方正楷体_GBK" w:hAnsi="方正楷体_GBK" w:eastAsia="方正楷体_GBK" w:cs="方正楷体_GBK"/>
          <w:b w:val="0"/>
          <w:bCs/>
          <w:sz w:val="32"/>
          <w:szCs w:val="32"/>
          <w:shd w:val="clear" w:color="auto" w:fill="FFFFFF"/>
        </w:rPr>
        <w:t>（一）职能职责</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根据丰编委[2016]42号我林场的职能职责为：负责保护培育辖区国有森林资源，提供森林生态公益服务；负责辖区森林公园的创建与管理；负责辖区国有林区基础设施维护和产业发展；受县林业局委托开展林业行政执法。</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（二）机构设置</w:t>
      </w:r>
    </w:p>
    <w:p>
      <w:pPr>
        <w:spacing w:line="600" w:lineRule="exact"/>
        <w:ind w:firstLine="640"/>
        <w:rPr>
          <w:rFonts w:ascii="仿宋_GB2312" w:hAnsi="仿宋_GB2312" w:eastAsia="仿宋_GB2312" w:cs="仿宋_GB2312"/>
          <w:sz w:val="32"/>
        </w:rPr>
      </w:pPr>
      <w:r>
        <w:rPr>
          <w:rFonts w:hint="eastAsia" w:ascii="Times New Roman" w:hAnsi="Times New Roman" w:eastAsia="方正仿宋_GBK" w:cs="Times New Roman"/>
          <w:kern w:val="2"/>
          <w:sz w:val="32"/>
          <w:szCs w:val="32"/>
          <w:lang w:val="en-US" w:eastAsia="zh-CN" w:bidi="ar-SA"/>
        </w:rPr>
        <w:t>内设综合科、保护管护科、建设发展科三个科室，设太平坝、坝周坝、双流坝、兴隆湾、周大湾、土鱼溪六个管护站。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lang w:val="en-US" w:eastAsia="zh-CN" w:bidi="ar-SA"/>
        </w:rPr>
      </w:pPr>
      <w:r>
        <w:rPr>
          <w:rStyle w:val="13"/>
          <w:rFonts w:hint="eastAsia" w:ascii="方正黑体_GBK" w:hAnsi="方正黑体_GBK" w:eastAsia="方正黑体_GBK" w:cs="方正黑体_GBK"/>
          <w:b w:val="0"/>
          <w:bCs/>
          <w:sz w:val="32"/>
          <w:szCs w:val="32"/>
          <w:shd w:val="clear" w:color="auto" w:fill="FFFFFF"/>
          <w:lang w:val="en-US" w:eastAsia="zh-CN" w:bidi="ar-SA"/>
        </w:rPr>
        <w:t>二、单位决算收支情况说明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（一）收入支出决算总体情况说明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2024年度收、支总计均为903.40万元。收、支与2023年度相比，增加24.03万元，增长2.7%，主要原因是项目支出拨款增加。</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eastAsia" w:ascii="Times New Roman" w:hAnsi="Times New Roman" w:eastAsia="方正仿宋_GBK" w:cs="Times New Roman"/>
          <w:kern w:val="2"/>
          <w:sz w:val="32"/>
          <w:szCs w:val="32"/>
          <w:lang w:val="en-US" w:eastAsia="zh-CN" w:bidi="ar-SA"/>
        </w:rPr>
        <w:t>2024年度收入合计882.66万元，与2023年度相比，增加125.27万元，增长16.5%，主要原因：（1）今年植树造林增加4000亩中幼林，收财政拨来森林质量提升项目资金61.05万元，因此收入增加；（2）今年新增了林区基础设施建设项目，收财政拨来管护用房建设资金新增约60.67万元，因此收入增加。其中：财政拨款收入882.66万元，占100.0%；事业收入0.00万元，占0.0%；经营收入0.00万元，占0.0%；其他收入0.00万元，占0.0%。此外，使用非财政拨款结余（含专用结余）0.00万元，年初结转和结余20.74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eastAsia" w:ascii="Times New Roman" w:hAnsi="Times New Roman" w:eastAsia="方正仿宋_GBK" w:cs="Times New Roman"/>
          <w:kern w:val="2"/>
          <w:sz w:val="32"/>
          <w:szCs w:val="32"/>
          <w:lang w:val="en-US" w:eastAsia="zh-CN" w:bidi="ar-SA"/>
        </w:rPr>
        <w:t>2024年度支出合计903.21万元，与2023年度相比，增加24.03万元，增长2.7%，主要原因是森林质量提升项目、林区基础设施建设等项目支出增加。其中：基本支出454.57万元，占50.3%；项目支出448.64万元，占49.7%；经营支出0.00万元，占0.0%。此外，结余分配0.00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sz w:val="32"/>
          <w:szCs w:val="32"/>
          <w:shd w:val="clear" w:color="auto" w:fill="FFFFFF"/>
          <w:lang w:eastAsia="zh-CN"/>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eastAsia" w:ascii="Times New Roman" w:hAnsi="Times New Roman" w:eastAsia="方正仿宋_GBK" w:cs="Times New Roman"/>
          <w:kern w:val="2"/>
          <w:sz w:val="32"/>
          <w:szCs w:val="32"/>
          <w:lang w:val="en-US" w:eastAsia="zh-CN" w:bidi="ar-SA"/>
        </w:rPr>
        <w:t>2024年度年末结转和结余0.19万元，与2023年度相比，无增减。</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（二）财政拨款收入支出决算总体情况说明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方正仿宋_GBK" w:hAnsi="方正仿宋_GBK" w:eastAsia="方正仿宋_GBK" w:cs="方正仿宋_GBK"/>
          <w:sz w:val="32"/>
          <w:szCs w:val="32"/>
        </w:rPr>
      </w:pPr>
      <w:r>
        <w:rPr>
          <w:rFonts w:hint="eastAsia" w:ascii="Times New Roman" w:hAnsi="Times New Roman" w:eastAsia="方正仿宋_GBK" w:cs="Times New Roman"/>
          <w:kern w:val="2"/>
          <w:sz w:val="32"/>
          <w:szCs w:val="32"/>
          <w:lang w:val="en-US" w:eastAsia="zh-CN" w:bidi="ar-SA"/>
        </w:rPr>
        <w:t>2024年度财政拨款收、支总计均为903.40万元。与2023年度相比，财政拨款收、支总计各增加24.03万元，增长2.7%。主要原因是项目支出拨款增加。</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（三）一般公共预算财政拨款收入支出决算情况说明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eastAsia" w:ascii="Times New Roman" w:hAnsi="Times New Roman" w:eastAsia="方正仿宋_GBK" w:cs="Times New Roman"/>
          <w:kern w:val="2"/>
          <w:sz w:val="32"/>
          <w:szCs w:val="32"/>
          <w:lang w:val="en-US" w:eastAsia="zh-CN" w:bidi="ar-SA"/>
        </w:rPr>
        <w:t>2024年度一般公共预算财政拨款收入882.66万元，与2023年度相比，增加125.27万元，增长16.5%。主要原因是（1）今年植树造林增加4000亩中幼林，收财政拨来森林质量提升项目资金61.05万元，因此收入增加；（2）今年新增了林区基础设施建设项目，收财政拨来管护用房建设资金新增约60.67万元，因此收入增加。较年初预算数增加288.67万元，增长48.6%。主要原因是中、市级项目资金拨款增加。此外，年初财政拨款结转和结余20.74万元。</w:t>
      </w:r>
    </w:p>
    <w:p>
      <w:pPr>
        <w:spacing w:line="596" w:lineRule="exact"/>
        <w:ind w:firstLine="642" w:firstLineChars="200"/>
        <w:jc w:val="both"/>
        <w:rPr>
          <w:rFonts w:hint="default" w:ascii="Times New Roman" w:hAnsi="Times New Roman" w:eastAsia="方正仿宋_GBK"/>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年度一般公共预算财政拨款支出903.21万元，与2023年度相比，增加24.03万元，增长2.7%。主要原因是森林质量提升项目、林区基础设施建设等项目支出增加。较年初预算数增加309.22万元，增长52.1%。主要原因是中、市级项目资金支出增加以及财政统筹返还2023年度项目资金。</w:t>
      </w:r>
    </w:p>
    <w:p>
      <w:pPr>
        <w:spacing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一般公共预算财政拨款支出主要用途如下：</w:t>
      </w:r>
    </w:p>
    <w:p>
      <w:pPr>
        <w:spacing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（1）社会保障和就业支出62.47万元，占6.9%，较年初预算数增加6.25万元，增长11.1%，主要原因是调入两位职工，养老保险和职业年金增加；退休四位职工，一次性退休补贴增加。</w:t>
      </w:r>
    </w:p>
    <w:p>
      <w:pPr>
        <w:spacing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（2）卫生健康支出11.49万元，占1.3%，较年初预算数减少5.93万元，下降34.0%，主要原因是退休四位职工，医疗保险等支出减少。</w:t>
      </w:r>
    </w:p>
    <w:p>
      <w:pPr>
        <w:spacing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（3）节能环保支出175.54万元，占19.4%，较年初预算数增加124.16万元，增长241.7%，主要原因是中、市拨入的社会保险补助资金以及天然林管护资金、停伐补助资金支出增加。</w:t>
      </w:r>
    </w:p>
    <w:p>
      <w:pPr>
        <w:spacing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（4）农林水支出641.29万元，占71.0%，较年初预算数增加187.68万元，增长41.4%，主要原因是中、市拨入的森林资源培育、林业草原防灾减灾、林区公共支出、事业机构等项目资金支出增加。</w:t>
      </w:r>
    </w:p>
    <w:p>
      <w:pPr>
        <w:spacing w:line="596" w:lineRule="exact"/>
        <w:ind w:firstLine="640" w:firstLineChars="200"/>
        <w:jc w:val="both"/>
        <w:rPr>
          <w:rFonts w:hint="default" w:ascii="Times New Roman" w:hAnsi="Times New Roman"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（5）住房保障支出12.42万元，占1.4%，较年初预算数减少2.94万元，下降19.1%，主要原因是退休四位职工，住房公积金等支出减少。</w:t>
      </w:r>
    </w:p>
    <w:p>
      <w:pPr>
        <w:pStyle w:val="9"/>
        <w:snapToGrid w:val="0"/>
        <w:spacing w:before="0" w:beforeAutospacing="0" w:after="0" w:afterAutospacing="0" w:line="596" w:lineRule="exact"/>
        <w:ind w:firstLine="642" w:firstLineChars="200"/>
        <w:jc w:val="both"/>
        <w:rPr>
          <w:rFonts w:hint="default" w:ascii="Times New Roman" w:hAnsi="Times New Roman" w:eastAsia="方正仿宋_GBK" w:cs="方正仿宋_GBK"/>
          <w:color w:val="FF0000"/>
          <w:sz w:val="32"/>
          <w:szCs w:val="32"/>
          <w:shd w:val="clear" w:color="auto" w:fill="FFFFFF"/>
          <w:lang w:eastAsia="zh-CN"/>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2024年度年末一般公共预算财政拨款结转和结余0.19万元，与2023年度相比，无增减。</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（四）一般公共预算财政拨款基本支出决算情况说明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2024年度一般公共财政拨款基本支出454.57万元。</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其中：</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人员经费296.13万元，与2023年度相比，减少33.81万元，下降10.3%，主要原因是退休四位职工，相应的工资薪金及社会保障费用减少。人员经费用途主要包括职工基本工资、津贴补贴、社会保障缴费等。</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公用经费158.44万元，与2023年度相比，增加105.30万元，增长198.2%，主要原因是用公用经费支付职工及购买服务人员体检费、支付职工通讯费、支付购买服务人员工作就餐生活补助及其工会经费。公用经费用途主要包括办公费、水电费、差旅费、劳务费、体检费、工会经费、公务车运行服务费、其他商品服务支出等。</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（五）政府性基金预算收支决算情况说明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本单位2024年度无政府性基金预算财政拨款收支。</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（六）国有资本经营预算财政拨款支出决算情况说明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638" w:leftChars="266" w:firstLine="0" w:firstLineChars="0"/>
        <w:textAlignment w:val="auto"/>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本单位2024年度无国有资本经营预算财政拨款支出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638" w:leftChars="266" w:firstLine="0" w:firstLineChars="0"/>
        <w:textAlignment w:val="auto"/>
        <w:rPr>
          <w:rStyle w:val="13"/>
          <w:rFonts w:hint="default" w:ascii="黑体" w:hAnsi="黑体" w:eastAsia="黑体" w:cs="黑体"/>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lang w:val="en-US" w:eastAsia="zh-CN" w:bidi="ar-SA"/>
        </w:rPr>
        <w:t>三、财政拨款“三公”经费情况说明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（一）“三公”经费支出总体情况说明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三公”经费支出共计3.89万元，较年初预算数减少2.11万元，下降35.2%，主要原因是外出培训减少，今年无大型会议活动，车辆减少因此相应的车辆运行维护费减少，今年开展森林质量提升项目因此接待比上年增加。较上年支出数减少0.21万元，下降5.1%，主要原因是单位厉行节约、严控“三公”经费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（二）“三公”经费分项支出情况</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2024年度本单位因公出国（境）费用0.00万元，费用支出较年初预算数无增减，主要原因是本单位不涉及因公出国（境）方面的费用。较上年支出数无增减。</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公务用车购置费0.00万元，本年度单位未新购公务用车，较上年支出数无增减。</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公务用车运行维护费2.91万元，主要用于因公出行公务车所需燃料费、维修费、过桥过路费、保险费等。费用支出较年初预算数减少1.09万元，下降27.3%，主要原因是车辆减少因此相应的车辆运行维护费减少。较上年支出数减少0.59万元，下降16.9%，主要原因是单位严格落实公车使用规定，严禁公车私用。</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公务接待费0.98万元，主要用于接待森林经营试点、野生动植物保护、林业有害生物防治等工作支出。费用支出较年初预算数减少1.02万元，下降51.0%，主要原因是森林防火、森林经营试点工作的接待减少。较上年支出数增加0.37万元，增长60.7%，主要原因是今年新增了西南大学师生综合实习及学术交流活动，活动经费支出增加。</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（三）“三公”经费实物量情况</w:t>
      </w:r>
    </w:p>
    <w:p>
      <w:pPr>
        <w:pStyle w:val="9"/>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ascii="黑体" w:hAnsi="黑体" w:eastAsia="黑体" w:cs="黑体"/>
          <w:sz w:val="32"/>
          <w:szCs w:val="32"/>
          <w:shd w:val="clear" w:color="auto" w:fill="FFFFFF"/>
        </w:rPr>
      </w:pPr>
      <w:r>
        <w:rPr>
          <w:rFonts w:hint="default" w:ascii="Times New Roman" w:hAnsi="Times New Roman" w:eastAsia="方正仿宋_GBK"/>
          <w:sz w:val="32"/>
          <w:szCs w:val="32"/>
          <w:shd w:val="clear" w:color="auto" w:fill="FFFFFF"/>
        </w:rPr>
        <w:t>2024年度本单位因公出国（境）共计0个团组，0人；公务用车购置0辆，公务车保有量为1辆；国内公务接待37批次135人，其中：国内外事接待0批次，0人；国（境）外公务接待0批次，0人。2024年本单位人均接待费72.43元，车均购置费0万元，车均维护费2.91万元。</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lang w:val="en-US" w:eastAsia="zh-CN" w:bidi="ar-SA"/>
        </w:rPr>
      </w:pPr>
      <w:r>
        <w:rPr>
          <w:rStyle w:val="13"/>
          <w:rFonts w:hint="eastAsia" w:ascii="方正黑体_GBK" w:hAnsi="方正黑体_GBK" w:eastAsia="方正黑体_GBK" w:cs="方正黑体_GBK"/>
          <w:b w:val="0"/>
          <w:bCs/>
          <w:sz w:val="32"/>
          <w:szCs w:val="32"/>
          <w:shd w:val="clear" w:color="auto" w:fill="FFFFFF"/>
          <w:lang w:val="en-US" w:eastAsia="zh-CN" w:bidi="ar-SA"/>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（一）财政拨款会议费、培训费和差旅费情况说明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年度会议费支出0.00万元，与2023年度相比，减少0.46万元，下降100.0%，主要原因是今年无大型会议活动，未使用财政资金保障会议费。本年度培训费支出0.88万元，与2023年度相比，减少3.42万元，下降79.5%，主要原因是去年开展防火培训、国有林场森林经营试点及森林质量提升等项目学习培训，职工已通过相关培训认证，故今年减少了相关培训。</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本年度差旅费支出6.80万元，与2023年度相比，减少9.55万元，下降58.4%，主要原因是去年误把部分驻村干部驻村补助计入差旅费，造成差旅费增加，今年已将驻村干部驻村补助计入正确项目，因此差旅费大幅减少。</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（二）机关运行经费情况说明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按照部门决算列报口径，我单位不在机关运行经费统计范围之内。</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（三）国有资产占用情况说明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截至2024年12月31日，本单位共有车辆1辆，其中，副部（省）级及以上领导用车0辆、主要负责人用车0辆、机要通信用车0辆、应急保障用车1辆、执法执勤用车0辆，特种专业技术用车0辆，离退休干部用车0辆。单价100万元（含）以上专用设备0台（套）。</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00" w:firstLineChars="200"/>
        <w:textAlignment w:val="auto"/>
        <w:rPr>
          <w:rStyle w:val="13"/>
          <w:rFonts w:hint="eastAsia" w:ascii="方正楷体_GBK" w:hAnsi="方正楷体_GBK" w:eastAsia="方正楷体_GBK" w:cs="方正楷体_GBK"/>
          <w:b w:val="0"/>
          <w:bCs/>
          <w:sz w:val="30"/>
          <w:szCs w:val="30"/>
          <w:shd w:val="clear" w:color="auto" w:fill="FFFFFF"/>
        </w:rPr>
      </w:pPr>
      <w:r>
        <w:rPr>
          <w:rStyle w:val="13"/>
          <w:rFonts w:hint="eastAsia" w:ascii="方正楷体_GBK" w:hAnsi="方正楷体_GBK" w:eastAsia="方正楷体_GBK" w:cs="方正楷体_GBK"/>
          <w:b w:val="0"/>
          <w:bCs/>
          <w:sz w:val="30"/>
          <w:szCs w:val="30"/>
          <w:shd w:val="clear" w:color="auto" w:fill="FFFFFF"/>
        </w:rPr>
        <w:t>（四）政府采购支出情况说明</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2024年度我单位未发生政府采购事项，无相关经费支出。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lang w:val="en-US" w:eastAsia="zh-CN" w:bidi="ar-SA"/>
        </w:rPr>
      </w:pPr>
      <w:r>
        <w:rPr>
          <w:rStyle w:val="13"/>
          <w:rFonts w:hint="eastAsia" w:ascii="方正黑体_GBK" w:hAnsi="方正黑体_GBK" w:eastAsia="方正黑体_GBK" w:cs="方正黑体_GBK"/>
          <w:b w:val="0"/>
          <w:bCs/>
          <w:sz w:val="32"/>
          <w:szCs w:val="32"/>
          <w:shd w:val="clear" w:color="auto" w:fill="FFFFFF"/>
          <w:lang w:val="en-US" w:eastAsia="zh-CN" w:bidi="ar-SA"/>
        </w:rPr>
        <w:t>五、2024年度预算绩效管理情况说明</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00" w:firstLineChars="200"/>
        <w:jc w:val="left"/>
        <w:textAlignment w:val="auto"/>
        <w:rPr>
          <w:rStyle w:val="13"/>
          <w:rFonts w:hint="eastAsia" w:ascii="方正楷体_GBK" w:hAnsi="方正楷体_GBK" w:eastAsia="方正楷体_GBK" w:cs="方正楷体_GBK"/>
          <w:b w:val="0"/>
          <w:bCs/>
          <w:sz w:val="30"/>
          <w:szCs w:val="30"/>
          <w:shd w:val="clear" w:color="auto" w:fill="FFFFFF"/>
          <w:lang w:val="en-US" w:eastAsia="zh-CN" w:bidi="ar-SA"/>
        </w:rPr>
      </w:pPr>
      <w:r>
        <w:rPr>
          <w:rStyle w:val="13"/>
          <w:rFonts w:hint="eastAsia" w:ascii="方正楷体_GBK" w:hAnsi="方正楷体_GBK" w:eastAsia="方正楷体_GBK" w:cs="方正楷体_GBK"/>
          <w:b w:val="0"/>
          <w:bCs/>
          <w:sz w:val="30"/>
          <w:szCs w:val="30"/>
          <w:shd w:val="clear" w:color="auto" w:fill="FFFFFF"/>
          <w:lang w:val="en-US" w:eastAsia="zh-CN" w:bidi="ar-SA"/>
        </w:rPr>
        <w:t>（一）单位自评情况</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个23个二级项目开展了绩效自评，涉及财政拨款项目支出资金597.27万元，评价得分98.6分。从自我评价情况来看，项目立项较为规范，绩效目标明确，预算编制合理，管理科学规范，资金到位及时，总体完成情况较好，项目基本达到了预期绩效目标。后附绩效自评表23张。</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00" w:firstLineChars="200"/>
        <w:jc w:val="left"/>
        <w:textAlignment w:val="auto"/>
        <w:rPr>
          <w:rStyle w:val="13"/>
          <w:rFonts w:hint="eastAsia" w:ascii="方正楷体_GBK" w:hAnsi="方正楷体_GBK" w:eastAsia="方正楷体_GBK" w:cs="方正楷体_GBK"/>
          <w:b w:val="0"/>
          <w:bCs/>
          <w:sz w:val="30"/>
          <w:szCs w:val="30"/>
          <w:shd w:val="clear" w:color="auto" w:fill="FFFFFF"/>
          <w:lang w:val="en-US" w:eastAsia="zh-CN" w:bidi="ar-SA"/>
        </w:rPr>
      </w:pPr>
      <w:r>
        <w:rPr>
          <w:rStyle w:val="13"/>
          <w:rFonts w:hint="eastAsia" w:ascii="方正楷体_GBK" w:hAnsi="方正楷体_GBK" w:eastAsia="方正楷体_GBK" w:cs="方正楷体_GBK"/>
          <w:b w:val="0"/>
          <w:bCs/>
          <w:sz w:val="30"/>
          <w:szCs w:val="30"/>
          <w:shd w:val="clear" w:color="auto" w:fill="FFFFFF"/>
          <w:lang w:val="en-US" w:eastAsia="zh-CN" w:bidi="ar-SA"/>
        </w:rPr>
        <w:t>（二）部门绩效评价情况</w:t>
      </w:r>
    </w:p>
    <w:p>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leftChars="0"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00" w:firstLineChars="200"/>
        <w:textAlignment w:val="auto"/>
        <w:rPr>
          <w:rStyle w:val="13"/>
          <w:rFonts w:hint="eastAsia" w:ascii="方正楷体_GBK" w:hAnsi="方正楷体_GBK" w:eastAsia="方正楷体_GBK" w:cs="方正楷体_GBK"/>
          <w:b w:val="0"/>
          <w:bCs/>
          <w:kern w:val="0"/>
          <w:sz w:val="30"/>
          <w:szCs w:val="30"/>
          <w:shd w:val="clear" w:color="auto" w:fill="FFFFFF"/>
          <w:lang w:val="en-US" w:eastAsia="zh-CN" w:bidi="ar-SA"/>
        </w:rPr>
      </w:pPr>
      <w:r>
        <w:rPr>
          <w:rStyle w:val="13"/>
          <w:rFonts w:hint="eastAsia" w:ascii="方正楷体_GBK" w:hAnsi="方正楷体_GBK" w:eastAsia="方正楷体_GBK" w:cs="方正楷体_GBK"/>
          <w:b w:val="0"/>
          <w:bCs/>
          <w:kern w:val="0"/>
          <w:sz w:val="30"/>
          <w:szCs w:val="30"/>
          <w:shd w:val="clear" w:color="auto" w:fill="FFFFFF"/>
          <w:lang w:val="en-US" w:eastAsia="zh-CN" w:bidi="ar-SA"/>
        </w:rPr>
        <w:t>（三）财政绩效评价情况</w:t>
      </w:r>
    </w:p>
    <w:p>
      <w:pPr>
        <w:pStyle w:val="14"/>
        <w:autoSpaceDE w:val="0"/>
        <w:ind w:left="0" w:leftChars="0" w:firstLine="640" w:firstLineChars="200"/>
        <w:rPr>
          <w:rFonts w:ascii="楷体" w:hAnsi="楷体" w:eastAsia="楷体" w:cs="楷体"/>
          <w:b/>
          <w:bCs/>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县财政局未委托第三方对我单位开展绩效评价。</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lang w:val="en-US" w:eastAsia="zh-CN" w:bidi="ar-SA"/>
        </w:rPr>
      </w:pPr>
      <w:r>
        <w:rPr>
          <w:rStyle w:val="13"/>
          <w:rFonts w:hint="eastAsia" w:ascii="方正黑体_GBK" w:hAnsi="方正黑体_GBK" w:eastAsia="方正黑体_GBK" w:cs="方正黑体_GBK"/>
          <w:b w:val="0"/>
          <w:bCs/>
          <w:sz w:val="32"/>
          <w:szCs w:val="32"/>
          <w:shd w:val="clear" w:color="auto" w:fill="FFFFFF"/>
          <w:lang w:val="en-US" w:eastAsia="zh-CN" w:bidi="ar-SA"/>
        </w:rPr>
        <w:t>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0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0"/>
          <w:szCs w:val="30"/>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0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0"/>
          <w:szCs w:val="30"/>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0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0"/>
          <w:szCs w:val="30"/>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0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0"/>
          <w:szCs w:val="30"/>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0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0"/>
          <w:szCs w:val="30"/>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0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0"/>
          <w:szCs w:val="30"/>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0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0"/>
          <w:szCs w:val="30"/>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0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0"/>
          <w:szCs w:val="30"/>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0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0"/>
          <w:szCs w:val="30"/>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0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0"/>
          <w:szCs w:val="30"/>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0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0"/>
          <w:szCs w:val="30"/>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0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0"/>
          <w:szCs w:val="30"/>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0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0"/>
          <w:szCs w:val="30"/>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0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0"/>
          <w:szCs w:val="30"/>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0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0"/>
          <w:szCs w:val="30"/>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0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0"/>
          <w:szCs w:val="30"/>
          <w:shd w:val="clear" w:color="auto" w:fill="FFFFFF"/>
          <w:lang w:val="en-US" w:eastAsia="zh-CN" w:bidi="ar-SA"/>
        </w:rPr>
        <w:t>（十六</w:t>
      </w:r>
      <w:bookmarkStart w:id="0" w:name="_GoBack"/>
      <w:bookmarkEnd w:id="0"/>
      <w:r>
        <w:rPr>
          <w:rStyle w:val="13"/>
          <w:rFonts w:hint="eastAsia" w:ascii="方正楷体_GBK" w:hAnsi="方正楷体_GBK" w:eastAsia="方正楷体_GBK" w:cs="方正楷体_GBK"/>
          <w:b w:val="0"/>
          <w:bCs/>
          <w:sz w:val="30"/>
          <w:szCs w:val="30"/>
          <w:shd w:val="clear" w:color="auto" w:fill="FFFFFF"/>
          <w:lang w:val="en-US" w:eastAsia="zh-CN" w:bidi="ar-SA"/>
        </w:rPr>
        <w:t>）对个人和家庭的补助（支出经济分类科目类级）：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0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0"/>
          <w:szCs w:val="30"/>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黑体_GBK" w:hAnsi="方正黑体_GBK" w:eastAsia="方正黑体_GBK" w:cs="方正黑体_GBK"/>
          <w:b w:val="0"/>
          <w:bCs/>
          <w:kern w:val="0"/>
          <w:sz w:val="32"/>
          <w:szCs w:val="32"/>
        </w:rPr>
      </w:pPr>
      <w:r>
        <w:rPr>
          <w:rStyle w:val="13"/>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方正仿宋_GBK" w:hAnsi="方正仿宋_GBK" w:eastAsia="方正仿宋_GBK" w:cs="方正仿宋_GBK"/>
          <w:kern w:val="0"/>
          <w:sz w:val="32"/>
          <w:szCs w:val="32"/>
          <w:shd w:val="clear"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kern w:val="0"/>
          <w:sz w:val="32"/>
          <w:szCs w:val="32"/>
          <w:shd w:val="clear" w:fill="FFFFFF"/>
          <w:lang w:val="en-US" w:eastAsia="zh-CN" w:bidi="ar-SA"/>
        </w:rPr>
        <w:t>彭益军   023-70725713</w:t>
      </w:r>
    </w:p>
    <w:tbl>
      <w:tblPr>
        <w:tblStyle w:val="10"/>
        <w:tblpPr w:leftFromText="180" w:rightFromText="180" w:vertAnchor="text" w:horzAnchor="page" w:tblpXSpec="center" w:tblpY="22"/>
        <w:tblOverlap w:val="never"/>
        <w:tblW w:w="4809" w:type="pct"/>
        <w:jc w:val="center"/>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jc w:val="center"/>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jc w:val="center"/>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jc w:val="center"/>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丰都县七跃山林场</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jc w:val="center"/>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882.66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175.54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641.29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882.66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903.21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903.40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903.40</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jc w:val="center"/>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jc w:val="center"/>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jc w:val="center"/>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丰都县七跃山林场</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jc w:val="center"/>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jc w:val="center"/>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jc w:val="center"/>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jc w:val="center"/>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jc w:val="center"/>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jc w:val="center"/>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jc w:val="center"/>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882.66</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882.66</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62.47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62.47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62.47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62.47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175.54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175.54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175.54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175.54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54.16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54.16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停伐补助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620.74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620.74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620.74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620.74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事业机构</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368.19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368.19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149.65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149.65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2130226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林区公共支出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55.82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55.82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5000" w:type="pct"/>
        <w:jc w:val="center"/>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jc w:val="center"/>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jc w:val="center"/>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丰都县七跃山林场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jc w:val="center"/>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jc w:val="center"/>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jc w:val="center"/>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jc w:val="center"/>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jc w:val="center"/>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jc w:val="center"/>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jc w:val="center"/>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903.21</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454.57</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448.64</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62.47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62.47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62.47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62.47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175.54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175.54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175.54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175.54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54.16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54.16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停伐补助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641.29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368.19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273.10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641.29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368.19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273.10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事业机构</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368.19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368.19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170.20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170.20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2130226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林区公共支出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55.82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55.82</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4790" w:type="pct"/>
        <w:jc w:val="center"/>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jc w:val="center"/>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jc w:val="center"/>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丰都县七跃山林场</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jc w:val="center"/>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jc w:val="center"/>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jc w:val="center"/>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882.66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62.47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62.47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175.54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175.54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641.29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641.29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882.66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903.21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903.21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20.74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20.74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903.40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903.40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903.40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jc w:val="center"/>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jc w:val="center"/>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jc w:val="center"/>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丰都县七跃山林场</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jc w:val="center"/>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jc w:val="center"/>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jc w:val="center"/>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jc w:val="center"/>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jc w:val="center"/>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jc w:val="center"/>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903.21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454.57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448.64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62.47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62.47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62.47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62.47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26.57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26.57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15.42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15.42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175.54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175.54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175.54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175.54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54.16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54.16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停伐补助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51.38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51.38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641.29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368.19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273.10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641.29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368.19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273.10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事业机构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368.19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368.19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170.20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170.20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2130226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林区公共支出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43.96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43.96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55.82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55.82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4994" w:type="pct"/>
        <w:jc w:val="center"/>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jc w:val="center"/>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jc w:val="center"/>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丰都县七跃山林场</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jc w:val="center"/>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jc w:val="center"/>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jc w:val="center"/>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jc w:val="center"/>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252.25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158.44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61.84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123.18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43.87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jc w:val="center"/>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296.13</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158.44</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jc w:val="center"/>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jc w:val="center"/>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jc w:val="center"/>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丰都县七跃山林场</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jc w:val="center"/>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jc w:val="center"/>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jc w:val="center"/>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jc w:val="center"/>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jc w:val="center"/>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jc w:val="center"/>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jc w:val="center"/>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4633" w:type="pct"/>
        <w:jc w:val="center"/>
        <w:tblLayout w:type="fixed"/>
        <w:tblCellMar>
          <w:top w:w="0" w:type="dxa"/>
          <w:left w:w="0" w:type="dxa"/>
          <w:bottom w:w="0" w:type="dxa"/>
          <w:right w:w="0" w:type="dxa"/>
        </w:tblCellMar>
      </w:tblPr>
      <w:tblGrid>
        <w:gridCol w:w="1198"/>
        <w:gridCol w:w="3350"/>
        <w:gridCol w:w="3032"/>
        <w:gridCol w:w="176"/>
        <w:gridCol w:w="3208"/>
        <w:gridCol w:w="80"/>
        <w:gridCol w:w="3152"/>
      </w:tblGrid>
      <w:tr>
        <w:tblPrEx>
          <w:tblCellMar>
            <w:top w:w="0" w:type="dxa"/>
            <w:left w:w="0" w:type="dxa"/>
            <w:bottom w:w="0" w:type="dxa"/>
            <w:right w:w="0" w:type="dxa"/>
          </w:tblCellMar>
        </w:tblPrEx>
        <w:trPr>
          <w:trHeight w:val="650" w:hRule="atLeast"/>
          <w:jc w:val="center"/>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jc w:val="center"/>
        </w:trPr>
        <w:tc>
          <w:tcPr>
            <w:tcW w:w="266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丰都县七跃山林场</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10"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jc w:val="center"/>
        </w:trPr>
        <w:tc>
          <w:tcPr>
            <w:tcW w:w="266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10"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jc w:val="center"/>
        </w:trPr>
        <w:tc>
          <w:tcPr>
            <w:tcW w:w="160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8"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jc w:val="center"/>
        </w:trPr>
        <w:tc>
          <w:tcPr>
            <w:tcW w:w="421"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29"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8"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jc w:val="center"/>
        </w:trPr>
        <w:tc>
          <w:tcPr>
            <w:tcW w:w="421"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9"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8"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jc w:val="center"/>
        </w:trPr>
        <w:tc>
          <w:tcPr>
            <w:tcW w:w="421"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9"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8"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jc w:val="center"/>
        </w:trPr>
        <w:tc>
          <w:tcPr>
            <w:tcW w:w="421"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9"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8"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jc w:val="center"/>
        </w:trPr>
        <w:tc>
          <w:tcPr>
            <w:tcW w:w="160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29"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29"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4611" w:type="pct"/>
        <w:jc w:val="center"/>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jc w:val="center"/>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jc w:val="center"/>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jc w:val="center"/>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丰都县七跃山林场</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3.89</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3.89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2.91</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2.91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2.91</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2.91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0.98</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0.98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0.98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0.88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6.80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姚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文本框 1" o:spid="_x0000_s1033"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v:imagedata o:title=""/>
          <o:lock v:ext="edit" aspectratio="f"/>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false"/>
  <w:bordersDoNotSurroundFooter w:val="false"/>
  <w:documentProtection w:enforcement="0"/>
  <w:defaultTabStop w:val="420"/>
  <w:drawingGridHorizontalSpacing w:val="120"/>
  <w:drawingGridVerticalSpacing w:val="163"/>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ZkYzUxMWVlZTQ4NmU5OWNmODNiNTE4NWY2YTlhMmQ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3D49A7"/>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6730AF5"/>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77074A4"/>
    <w:rsid w:val="48225EF7"/>
    <w:rsid w:val="488F422B"/>
    <w:rsid w:val="48E36915"/>
    <w:rsid w:val="48EB6572"/>
    <w:rsid w:val="495C4A24"/>
    <w:rsid w:val="497135DF"/>
    <w:rsid w:val="4A263DF2"/>
    <w:rsid w:val="4A2F278B"/>
    <w:rsid w:val="4A6F6675"/>
    <w:rsid w:val="4B135857"/>
    <w:rsid w:val="4B7951CB"/>
    <w:rsid w:val="4B7C315C"/>
    <w:rsid w:val="4C58554F"/>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170FDD"/>
    <w:rsid w:val="578867FC"/>
    <w:rsid w:val="5842572D"/>
    <w:rsid w:val="5A3B59D6"/>
    <w:rsid w:val="5AD134D8"/>
    <w:rsid w:val="5BF41F67"/>
    <w:rsid w:val="5C263CE4"/>
    <w:rsid w:val="5C4E24C3"/>
    <w:rsid w:val="5C5D2777"/>
    <w:rsid w:val="5CF50063"/>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186EF5"/>
    <w:rsid w:val="7C3A7C0B"/>
    <w:rsid w:val="7C5248E4"/>
    <w:rsid w:val="7C566698"/>
    <w:rsid w:val="7C5866A3"/>
    <w:rsid w:val="7D7406BB"/>
    <w:rsid w:val="7DE94331"/>
    <w:rsid w:val="7F446A19"/>
    <w:rsid w:val="7F7452B9"/>
    <w:rsid w:val="EFE70CF6"/>
    <w:rsid w:val="FFB1A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3" textRotate="1"/>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8942</Words>
  <Characters>12051</Characters>
  <Lines>186</Lines>
  <Paragraphs>52</Paragraphs>
  <TotalTime>19</TotalTime>
  <ScaleCrop>false</ScaleCrop>
  <LinksUpToDate>false</LinksUpToDate>
  <CharactersWithSpaces>13228</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fengdu</cp:lastModifiedBy>
  <dcterms:modified xsi:type="dcterms:W3CDTF">2025-09-16T17:01:47Z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BB46EABDBB2749749395447164B066B3_12</vt:lpwstr>
  </property>
</Properties>
</file>