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03F587">
      <w:pPr>
        <w:spacing w:line="560" w:lineRule="atLeast"/>
        <w:ind w:firstLine="880"/>
        <w:rPr>
          <w:rFonts w:ascii="方正小标宋_GBK" w:eastAsia="方正小标宋_GBK"/>
          <w:sz w:val="44"/>
          <w:szCs w:val="44"/>
        </w:rPr>
      </w:pPr>
    </w:p>
    <w:p w14:paraId="1011438D">
      <w:pPr>
        <w:spacing w:line="640" w:lineRule="exact"/>
        <w:ind w:firstLine="880" w:firstLineChars="200"/>
        <w:jc w:val="center"/>
        <w:rPr>
          <w:rFonts w:ascii="方正小标宋_GBK" w:eastAsia="方正小标宋_GBK"/>
          <w:sz w:val="44"/>
          <w:szCs w:val="44"/>
          <w:shd w:val="clear" w:color="auto" w:fill="FFFFFF"/>
        </w:rPr>
      </w:pPr>
    </w:p>
    <w:p w14:paraId="58C1078F">
      <w:pPr>
        <w:spacing w:line="594"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丰都县经济和信息化委员会</w:t>
      </w:r>
    </w:p>
    <w:p w14:paraId="171BFAAE">
      <w:pPr>
        <w:spacing w:line="594"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关于2019年度法治政府建设工作开展</w:t>
      </w:r>
    </w:p>
    <w:p w14:paraId="5B74A72E">
      <w:pPr>
        <w:spacing w:line="594"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情况的报告</w:t>
      </w:r>
    </w:p>
    <w:p w14:paraId="4892F619">
      <w:pPr>
        <w:spacing w:line="640" w:lineRule="exact"/>
        <w:rPr>
          <w:rFonts w:ascii="Times New Roman" w:hAnsi="Times New Roman" w:cs="Times New Roman"/>
        </w:rPr>
      </w:pPr>
    </w:p>
    <w:p w14:paraId="522FDB04">
      <w:pPr>
        <w:spacing w:line="640"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县政府：</w:t>
      </w:r>
    </w:p>
    <w:p w14:paraId="2DF7F632">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2019年，在县委、县政府的坚强领导下，在县司法局的正确指导下，县经信委深入贯彻落实党的十九大和十九届二中、三中、四中全会精神，深学笃用习近平新时代中国特色社会主义思想，按照《法治政府建设实施纲要（2015-2020年）》《重庆市法治政府建设实施方案(2016-2020年）》以及《丰都县法治政府建设实施方案（2017-2020年）工作要求，结合本单位实际，扎实推进法治政府建设工作，现将工作开展情况报告如下。</w:t>
      </w:r>
    </w:p>
    <w:p w14:paraId="7A189DE7">
      <w:pPr>
        <w:spacing w:line="6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一、主要做法及成效</w:t>
      </w:r>
    </w:p>
    <w:p w14:paraId="031D7E4A">
      <w:pPr>
        <w:spacing w:line="64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（一）加强组织领导，健全工作机制</w:t>
      </w:r>
    </w:p>
    <w:p w14:paraId="481393B8">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法治政府建设工作要求，成立法治政府建设工作领导小组，由委主要领导隆小波同志任组长、分管领导张廷福同志任副组长，各科室负责人为成员，下设办公室在政策法规科，由政策法规科负责人兼任办公室主任。形成主要领导亲自抓，分管领导具体抓，各科室单位</w:t>
      </w:r>
      <w:r>
        <w:rPr>
          <w:rFonts w:hint="eastAsia" w:ascii="Times New Roman" w:hAnsi="Times New Roman" w:eastAsia="方正仿宋_GBK" w:cs="Times New Roman"/>
          <w:sz w:val="32"/>
          <w:szCs w:val="32"/>
        </w:rPr>
        <w:t>各司其职</w:t>
      </w:r>
      <w:r>
        <w:rPr>
          <w:rFonts w:ascii="Times New Roman" w:hAnsi="Times New Roman" w:eastAsia="方正仿宋_GBK" w:cs="Times New Roman"/>
          <w:sz w:val="32"/>
          <w:szCs w:val="32"/>
        </w:rPr>
        <w:t>，互相配合，逐项落实工作机制。将法治政府建设工作与经信业务工作同安排、同检查、同督导、同考核，扎实推进治政府建设工作。</w:t>
      </w:r>
    </w:p>
    <w:p w14:paraId="49DE2DC7">
      <w:pPr>
        <w:spacing w:line="64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（二）结合多种形式，开展法治宣传</w:t>
      </w:r>
    </w:p>
    <w:p w14:paraId="35F379EC">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根据经信委工作实际，将法治政府建设工作与中心工作，</w:t>
      </w:r>
      <w:bookmarkStart w:id="0" w:name="_GoBack"/>
      <w:bookmarkEnd w:id="0"/>
      <w:r>
        <w:rPr>
          <w:rFonts w:ascii="Times New Roman" w:hAnsi="Times New Roman" w:eastAsia="方正仿宋_GBK" w:cs="Times New Roman"/>
          <w:sz w:val="32"/>
          <w:szCs w:val="32"/>
        </w:rPr>
        <w:t>业务工作相结合，开展形式多样的宣传活动。一是借助“3月法制宣传月”、“6.26禁毒宣传日”、“12.4宪法宣传月”等宣传活动为契机，积极参与依法行政、法治建设、行政执法等主题宣传，全年向企业职工、群众发放宣传资料50000余份、图片及书集20000余份。二是组织全委干部职工开展法治政府建设知识竞赛。按县经信委年初工作计划，以《行政许可法》《行政处罚法》《行政强制法》《行政诉讼法》等与县经信委业务工作相关的法律法规知识为主要内容，测试全委职工依法行政能力，以此增进全委干部职工学习交流，增强干部职工对相关法律法规、条例知识的深度了解，推进依法决策、依法用权、依法履职，运用法治思维和法治方式处理各类矛盾和问题，提高干部职工学习法律法规的自觉性，深刻认识推进法治政府建设的重大意义。三是邀请法律顾问开展法治政府建设专题讲座。法律顾问详细解读《中共中央关于全面深化改革若干重大问题的决定》中有关法治政府建设的重要论述，并通过实际案例的讲解，向全委职工讲授行政诉讼案件的立案程序知识，指导全委职工进一步强化学习业务工作相关的法律法规，增强用法律思维解决问题的能力。四是定向开展宣传。为了把法治宣传工作做的更细更深，县经信委组织宣传干部深入企业开展宣传，通过发放宣传材料和开展宣传讲座等形式，大力宣传《城镇燃气管理条例》、新修订的《中小企业促进法》、《安全生产法》、《电力法》和《无线电管理条例》等法律法规，有效提高企业人员的法律意识。</w:t>
      </w:r>
    </w:p>
    <w:p w14:paraId="2683F54E">
      <w:pPr>
        <w:spacing w:line="64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（三）规范执法行为，严格依法行政</w:t>
      </w:r>
    </w:p>
    <w:p w14:paraId="47A2EBD5">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县经信委执法人员严格执行法定处罚程序，加强对安全生产、环境保护等方面的行政执法管理工作，做到行政执法决定事实明了，证据确凿充分，适用法律法规正确，程序合法，处罚公正，执法文书规范，案卷完整。2019年根据年初制定年度安全执法检查工作计划，分类监管检查对象，明确监督检查内容，共检查企业及场所210家次，下达整改指令书101份，排查隐患568处，整改隐患540处，整改率达95%；行政处罚13起，处罚金3.56万元；邀请市政府应急专家定期对燃气、液化石油气、船舶、民爆等危化企业进行安全检查，共检查燃气、液化石油气、船舶、民爆等危化企业61家，下达整改指令书61份，排查隐患354处，整改隐患336处，整改率达95%。</w:t>
      </w:r>
    </w:p>
    <w:p w14:paraId="1F6CFD02">
      <w:pPr>
        <w:spacing w:line="64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（四）聘用法律顾问，建立健全制度</w:t>
      </w:r>
    </w:p>
    <w:p w14:paraId="4269DB14">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严格落实聘用法律顾问制度和执行重大执法决定法制审核制度，在作出重大执法决定前，严格进行法制审核，并要求法律顾问参与重大疑难执法决定的研究并提供法律意见。完善法律顾问工作考核制度，督促法律顾问工作开展。全年未发生因行政决策失误引发的群体性事件，确保社会稳定。</w:t>
      </w:r>
    </w:p>
    <w:p w14:paraId="4687DE65">
      <w:pPr>
        <w:spacing w:line="640" w:lineRule="exact"/>
        <w:ind w:firstLine="640" w:firstLineChars="200"/>
        <w:rPr>
          <w:rFonts w:ascii="Times New Roman" w:hAnsi="Times New Roman" w:eastAsia="楷体" w:cs="Times New Roman"/>
          <w:sz w:val="32"/>
          <w:szCs w:val="32"/>
        </w:rPr>
      </w:pPr>
      <w:r>
        <w:rPr>
          <w:rFonts w:ascii="Times New Roman" w:hAnsi="Times New Roman" w:eastAsia="楷体" w:cs="Times New Roman"/>
          <w:sz w:val="32"/>
          <w:szCs w:val="32"/>
        </w:rPr>
        <w:t>（五）有序开展规范性文件清理</w:t>
      </w:r>
    </w:p>
    <w:p w14:paraId="35989197">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为确保及时报备各类规范性文件，我委本着“谁起草文件，谁负责备案报告及文件的制定说明”的原则，经委各分管领导审核签批后上报；委办公室主动建立健全了备案文件台账，印制了专门的《备案文件</w:t>
      </w:r>
      <w:r>
        <w:rPr>
          <w:rFonts w:hint="eastAsia" w:ascii="Times New Roman" w:hAnsi="Times New Roman" w:eastAsia="方正仿宋_GBK" w:cs="Times New Roman"/>
          <w:sz w:val="32"/>
          <w:szCs w:val="32"/>
          <w:lang w:eastAsia="zh-CN"/>
        </w:rPr>
        <w:t>登记簿</w:t>
      </w:r>
      <w:r>
        <w:rPr>
          <w:rFonts w:ascii="Times New Roman" w:hAnsi="Times New Roman" w:eastAsia="方正仿宋_GBK" w:cs="Times New Roman"/>
          <w:sz w:val="32"/>
          <w:szCs w:val="32"/>
        </w:rPr>
        <w:t>》、《备案文件上报签发单》，做到了有件必备、及时报备和规范报备。并对制定并印发的文件进行了认真清理，未有符合报备条件的规范性文件。</w:t>
      </w:r>
    </w:p>
    <w:p w14:paraId="5A1223EA">
      <w:pPr>
        <w:spacing w:line="6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二、存在的主要问题</w:t>
      </w:r>
    </w:p>
    <w:p w14:paraId="1FA4397E">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2019年县经信委法治政府建设工作取得了较好的成效，但仍存在一些问题，主要表现在以下方面：一是法治政府建设宣传工作力度有待增强，宣传方式方法较为单一；二是缺乏法律专业工作人员，业务能力需进一步加强；三是少数干部职工依法行政的意识还不够强，机关工作人员推进依法行政工作意识有待进一步增强；四是行政执法队伍建设有待进一步加强。</w:t>
      </w:r>
    </w:p>
    <w:p w14:paraId="5A31D07F">
      <w:pPr>
        <w:spacing w:line="6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三、党政主要负责人履行推进法治政府建设第一责任人情况</w:t>
      </w:r>
    </w:p>
    <w:p w14:paraId="59E7D8F1">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县经信委在年初制定法治政府建设学习计划和制度，由委党组主要负责人严格督学，采取个别访谈、座谈交流、现场提问、随机抽查等方式，“一对一”“面对面”谈话了解学习情况，及时发现问题；依托“学习强国平台”、委党组中心组学习、党支部“三会一课”、主题党日活动，组织全委党员干部进行学习。县经信委党组主要负责人深入学习贯彻习近平总书记关于法治政府建设的重要指示和中央有关文件精神，并主持召开专题学习会，深入学习宣传贯彻习近平总书记全面依法治国新理念新思想新战略，同时每季度定期召开学习会，针对《行政处罚法》、《行政复议法》等行政执法方面的法律法规和政策规定进行重点学习，教育引导全委领导干部不断提高运用法治思维和法治方式深化改革、推动发展、化解矛盾、维护稳定的能力。</w:t>
      </w:r>
    </w:p>
    <w:p w14:paraId="44B9972E">
      <w:pPr>
        <w:spacing w:line="64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四、2020年主要工作安排</w:t>
      </w:r>
    </w:p>
    <w:p w14:paraId="6AE8644E">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2020年，县经信委将严格按照县委县政府和县全面依法治县委员会的工作要求，认真做好法治政府建设的各项工作，强力推进法治政府建设迈上新台阶。</w:t>
      </w:r>
    </w:p>
    <w:p w14:paraId="4EA7AC6A">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1. 强化执法队伍的建设，建立健全执法人员管理、培训、考核和奖惩工作机制，提高执法人员的专业技能和业务素养，努力打造一支素质高、作风硬、业务精、纪律严、廉洁高效的执法队伍。</w:t>
      </w:r>
    </w:p>
    <w:p w14:paraId="55CE62CD">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w:t>
      </w:r>
      <w:r>
        <w:rPr>
          <w:rFonts w:hint="eastAsia" w:ascii="Times New Roman" w:hAnsi="Times New Roman" w:eastAsia="方正仿宋_GBK" w:cs="Times New Roman"/>
          <w:sz w:val="32"/>
          <w:szCs w:val="32"/>
        </w:rPr>
        <w:t>创新法治宣传方式，利用多种形式和渠道开展法治宣传活动，深入街头和企业为群众和企业职工提供法律咨询和服务，进一步提高群众和企业职工的法律素养。</w:t>
      </w:r>
    </w:p>
    <w:p w14:paraId="76B1FAEF">
      <w:pPr>
        <w:spacing w:line="64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3.强化领导干部带头学、深入学，将习近平总书记关于法治政府建设的重要指示和中央有关决策部署情况的精神和要求融入到日常工作中。</w:t>
      </w:r>
    </w:p>
    <w:p w14:paraId="332C85FA">
      <w:pPr>
        <w:spacing w:line="640" w:lineRule="exact"/>
        <w:ind w:firstLine="640" w:firstLineChars="200"/>
        <w:rPr>
          <w:rFonts w:ascii="Times New Roman" w:hAnsi="Times New Roman" w:eastAsia="方正仿宋_GBK" w:cs="Times New Roman"/>
          <w:sz w:val="32"/>
          <w:szCs w:val="32"/>
        </w:rPr>
      </w:pPr>
    </w:p>
    <w:p w14:paraId="10CD122B">
      <w:pPr>
        <w:spacing w:line="594" w:lineRule="exact"/>
        <w:rPr>
          <w:rFonts w:ascii="Times New Roman" w:hAnsi="Times New Roman" w:cs="Times New Roman"/>
          <w:szCs w:val="32"/>
        </w:rPr>
      </w:pPr>
    </w:p>
    <w:p w14:paraId="74D3919E">
      <w:pPr>
        <w:spacing w:line="594" w:lineRule="exact"/>
        <w:ind w:firstLine="3200" w:firstLineChars="1000"/>
        <w:rPr>
          <w:rFonts w:ascii="Times New Roman" w:hAnsi="Times New Roman" w:eastAsia="方正仿宋_GBK" w:cs="Times New Roman"/>
          <w:sz w:val="32"/>
          <w:szCs w:val="32"/>
        </w:rPr>
      </w:pPr>
      <w:r>
        <w:rPr>
          <w:rFonts w:ascii="Times New Roman" w:hAnsi="Times New Roman" w:eastAsia="方正仿宋_GBK" w:cs="Times New Roman"/>
          <w:sz w:val="32"/>
          <w:szCs w:val="32"/>
        </w:rPr>
        <w:t>丰都县经济和信息化委员会</w:t>
      </w:r>
    </w:p>
    <w:p w14:paraId="4073744A">
      <w:pPr>
        <w:spacing w:line="594" w:lineRule="exact"/>
        <w:ind w:firstLine="3840" w:firstLineChars="1200"/>
        <w:rPr>
          <w:rFonts w:ascii="Times New Roman" w:hAnsi="Times New Roman" w:eastAsia="方正仿宋_GBK" w:cs="Times New Roman"/>
          <w:sz w:val="28"/>
          <w:szCs w:val="28"/>
        </w:rPr>
      </w:pPr>
      <w:r>
        <w:rPr>
          <w:rFonts w:ascii="Times New Roman" w:hAnsi="Times New Roman" w:eastAsia="方正仿宋_GBK" w:cs="Times New Roman"/>
          <w:sz w:val="32"/>
          <w:szCs w:val="32"/>
        </w:rPr>
        <w:t>2020年3月6日</w:t>
      </w:r>
    </w:p>
    <w:sectPr>
      <w:footerReference r:id="rId3" w:type="default"/>
      <w:footerReference r:id="rId4"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25514"/>
      <w:docPartObj>
        <w:docPartGallery w:val="autotext"/>
      </w:docPartObj>
    </w:sdtPr>
    <w:sdtEndPr>
      <w:rPr>
        <w:rFonts w:ascii="Times New Roman" w:hAnsi="Times New Roman" w:cs="Times New Roman"/>
        <w:sz w:val="28"/>
        <w:szCs w:val="28"/>
      </w:rPr>
    </w:sdtEndPr>
    <w:sdtContent>
      <w:p w14:paraId="7DD222DB">
        <w:pPr>
          <w:pStyle w:val="4"/>
          <w:jc w:val="right"/>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5 -</w:t>
        </w:r>
        <w:r>
          <w:rPr>
            <w:rFonts w:ascii="Times New Roman" w:hAnsi="Times New Roman" w:cs="Times New Roman"/>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25520"/>
      <w:docPartObj>
        <w:docPartGallery w:val="autotext"/>
      </w:docPartObj>
    </w:sdtPr>
    <w:sdtContent>
      <w:p w14:paraId="1C427C0B">
        <w:pPr>
          <w:pStyle w:val="4"/>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w:t>
        </w:r>
        <w:r>
          <w:rPr>
            <w:rFonts w:ascii="Times New Roman" w:hAnsi="Times New Roman" w:cs="Times New Roman"/>
            <w:sz w:val="28"/>
            <w:szCs w:val="28"/>
          </w:rPr>
          <w:t xml:space="preserve"> 6 -</w:t>
        </w:r>
        <w:r>
          <w:rPr>
            <w:rFonts w:ascii="Times New Roman" w:hAnsi="Times New Roman" w:cs="Times New Roman"/>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4B1AF5"/>
    <w:rsid w:val="00001F16"/>
    <w:rsid w:val="00043AAD"/>
    <w:rsid w:val="00057C40"/>
    <w:rsid w:val="00065DB8"/>
    <w:rsid w:val="000B4B49"/>
    <w:rsid w:val="000C385F"/>
    <w:rsid w:val="0014282E"/>
    <w:rsid w:val="001C7E91"/>
    <w:rsid w:val="001F451A"/>
    <w:rsid w:val="0024712D"/>
    <w:rsid w:val="002E4C3C"/>
    <w:rsid w:val="002F19F0"/>
    <w:rsid w:val="003122D3"/>
    <w:rsid w:val="00380769"/>
    <w:rsid w:val="00390CAA"/>
    <w:rsid w:val="003D3139"/>
    <w:rsid w:val="003F080A"/>
    <w:rsid w:val="00450C98"/>
    <w:rsid w:val="004849E0"/>
    <w:rsid w:val="004A6A2E"/>
    <w:rsid w:val="004B1AF5"/>
    <w:rsid w:val="004C5E16"/>
    <w:rsid w:val="004E510D"/>
    <w:rsid w:val="00541B90"/>
    <w:rsid w:val="00557DAF"/>
    <w:rsid w:val="005B54F8"/>
    <w:rsid w:val="005B6F62"/>
    <w:rsid w:val="005C2BB2"/>
    <w:rsid w:val="005D3101"/>
    <w:rsid w:val="006201AB"/>
    <w:rsid w:val="006A3ACF"/>
    <w:rsid w:val="00783922"/>
    <w:rsid w:val="007A4D73"/>
    <w:rsid w:val="008221A4"/>
    <w:rsid w:val="00826559"/>
    <w:rsid w:val="0086356A"/>
    <w:rsid w:val="0087178A"/>
    <w:rsid w:val="008F6D0C"/>
    <w:rsid w:val="0090530D"/>
    <w:rsid w:val="00913D11"/>
    <w:rsid w:val="0091692A"/>
    <w:rsid w:val="00920975"/>
    <w:rsid w:val="00923D2B"/>
    <w:rsid w:val="00936AC6"/>
    <w:rsid w:val="00981B07"/>
    <w:rsid w:val="00A41054"/>
    <w:rsid w:val="00A760D1"/>
    <w:rsid w:val="00AB2500"/>
    <w:rsid w:val="00AE571A"/>
    <w:rsid w:val="00AF027D"/>
    <w:rsid w:val="00B66A5D"/>
    <w:rsid w:val="00B935DC"/>
    <w:rsid w:val="00C426DF"/>
    <w:rsid w:val="00C50746"/>
    <w:rsid w:val="00D15D5D"/>
    <w:rsid w:val="00D8452F"/>
    <w:rsid w:val="00D8488F"/>
    <w:rsid w:val="00DE22CA"/>
    <w:rsid w:val="00E17C2A"/>
    <w:rsid w:val="00ED0FCF"/>
    <w:rsid w:val="00EF1814"/>
    <w:rsid w:val="00F37734"/>
    <w:rsid w:val="00F419E2"/>
    <w:rsid w:val="00FF78CF"/>
    <w:rsid w:val="371B1099"/>
    <w:rsid w:val="3E560E13"/>
    <w:rsid w:val="6FC52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pPr>
      <w:widowControl/>
      <w:spacing w:after="120"/>
      <w:jc w:val="left"/>
    </w:pPr>
    <w:rPr>
      <w:rFonts w:cs="Times New Roman"/>
      <w:kern w:val="0"/>
      <w:sz w:val="24"/>
      <w:szCs w:val="24"/>
    </w:rPr>
  </w:style>
  <w:style w:type="paragraph" w:styleId="3">
    <w:name w:val="Date"/>
    <w:basedOn w:val="1"/>
    <w:next w:val="1"/>
    <w:link w:val="13"/>
    <w:semiHidden/>
    <w:unhideWhenUsed/>
    <w:qFormat/>
    <w:uiPriority w:val="99"/>
    <w:pPr>
      <w:ind w:left="100" w:leftChars="25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rPr>
      <w:rFonts w:ascii="Times New Roman" w:hAnsi="Times New Roman" w:cs="Times New Roman"/>
      <w:sz w:val="24"/>
      <w:szCs w:val="24"/>
    </w:rPr>
  </w:style>
  <w:style w:type="character" w:customStyle="1" w:styleId="9">
    <w:name w:val="页眉 Char"/>
    <w:basedOn w:val="8"/>
    <w:link w:val="5"/>
    <w:semiHidden/>
    <w:qFormat/>
    <w:uiPriority w:val="99"/>
    <w:rPr>
      <w:sz w:val="18"/>
      <w:szCs w:val="18"/>
    </w:rPr>
  </w:style>
  <w:style w:type="character" w:customStyle="1" w:styleId="10">
    <w:name w:val="页脚 Char"/>
    <w:basedOn w:val="8"/>
    <w:link w:val="4"/>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正文文本 Char"/>
    <w:basedOn w:val="8"/>
    <w:link w:val="2"/>
    <w:qFormat/>
    <w:uiPriority w:val="0"/>
    <w:rPr>
      <w:rFonts w:cs="Times New Roman"/>
      <w:kern w:val="0"/>
      <w:sz w:val="24"/>
      <w:szCs w:val="24"/>
    </w:rPr>
  </w:style>
  <w:style w:type="character" w:customStyle="1" w:styleId="13">
    <w:name w:val="日期 Char"/>
    <w:basedOn w:val="8"/>
    <w:link w:val="3"/>
    <w:semiHidden/>
    <w:qFormat/>
    <w:uiPriority w:val="9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79B45-C1A0-4A64-8909-95D9883D886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2503</Words>
  <Characters>2592</Characters>
  <Lines>19</Lines>
  <Paragraphs>5</Paragraphs>
  <TotalTime>296</TotalTime>
  <ScaleCrop>false</ScaleCrop>
  <LinksUpToDate>false</LinksUpToDate>
  <CharactersWithSpaces>2593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2020-02-25T07:02:00Z</dcterms:created>
  <dc:creator>kkk</dc:creator>
  <cp:lastModifiedBy>温星星</cp:lastModifiedBy>
  <cp:lastPrinted>2020-03-06T03:09:00Z</cp:lastPrinted>
  <dcterms:modified xsi:type="dcterms:W3CDTF">2025-04-18T03:07:00Z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4D4749917FA344848782E6FAC1BFD418_12</vt:lpwstr>
  </property>
  <property fmtid="{D5CDD505-2E9C-101B-9397-08002B2CF9AE}" pid="4" name="KSOTemplateDocerSaveRecord">
    <vt:lpwstr>eyJoZGlkIjoiZDRlMTI0ZmZkNWVkNDk2ZTg4NWYwOTQyMjQxMmY4NGEiLCJ1c2VySWQiOiIxMzIzODcwMDMzIn0=</vt:lpwstr>
  </property>
</Properties>
</file>