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丰都县经济和信息化委员会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向社会</w:t>
      </w:r>
      <w:r>
        <w:rPr>
          <w:rFonts w:hint="eastAsia"/>
          <w:sz w:val="44"/>
          <w:szCs w:val="44"/>
          <w:lang w:eastAsia="zh-CN"/>
        </w:rPr>
        <w:t>各界人士</w:t>
      </w:r>
      <w:r>
        <w:rPr>
          <w:rFonts w:hint="eastAsia" w:ascii="方正小标宋_GBK" w:eastAsia="方正小标宋_GBK" w:cs="方正小标宋_GBK"/>
          <w:sz w:val="44"/>
          <w:szCs w:val="44"/>
        </w:rPr>
        <w:t>征求</w:t>
      </w:r>
      <w:r>
        <w:rPr>
          <w:rFonts w:eastAsia="方正小标宋_GBK"/>
          <w:sz w:val="44"/>
          <w:szCs w:val="44"/>
        </w:rPr>
        <w:t>推动丰都制造业高质量发展20条措施</w:t>
      </w:r>
      <w:r>
        <w:rPr>
          <w:rFonts w:hint="eastAsia" w:ascii="方正小标宋_GBK" w:eastAsia="方正小标宋_GBK" w:cs="方正小标宋_GBK"/>
          <w:sz w:val="44"/>
          <w:szCs w:val="44"/>
        </w:rPr>
        <w:t>意见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spacing w:line="600" w:lineRule="exact"/>
        <w:jc w:val="center"/>
        <w:rPr>
          <w:rFonts w:ascii="宋体"/>
          <w:sz w:val="30"/>
          <w:szCs w:val="30"/>
        </w:rPr>
      </w:pPr>
    </w:p>
    <w:p>
      <w:pPr>
        <w:spacing w:line="600" w:lineRule="exact"/>
        <w:rPr>
          <w:rFonts w:hint="eastAsia"/>
        </w:rPr>
      </w:pPr>
      <w:r>
        <w:rPr>
          <w:rFonts w:hint="eastAsia"/>
          <w:lang w:eastAsia="zh-CN"/>
        </w:rPr>
        <w:t>社会各界人士</w:t>
      </w:r>
      <w:r>
        <w:rPr>
          <w:rFonts w:hint="eastAsia"/>
        </w:rPr>
        <w:t>：</w:t>
      </w:r>
    </w:p>
    <w:p>
      <w:pPr>
        <w:spacing w:line="600" w:lineRule="exact"/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hint="eastAsia"/>
        </w:rPr>
        <w:t>根据县领导工作安排，我委起草了</w:t>
      </w:r>
      <w:r>
        <w:rPr>
          <w:rFonts w:hAnsi="Calibri" w:cs="方正仿宋_GBK"/>
        </w:rPr>
        <w:t>推动丰都制造业高质量发展20条措施</w:t>
      </w:r>
      <w:r>
        <w:rPr>
          <w:rFonts w:hint="eastAsia"/>
        </w:rPr>
        <w:t>，现就该措施</w:t>
      </w:r>
      <w:r>
        <w:rPr>
          <w:rFonts w:hint="eastAsia"/>
          <w:lang w:eastAsia="zh-CN"/>
        </w:rPr>
        <w:t>向社会各界人士</w:t>
      </w:r>
      <w:r>
        <w:rPr>
          <w:rFonts w:hint="eastAsia"/>
        </w:rPr>
        <w:t>征求</w:t>
      </w:r>
      <w:bookmarkStart w:id="0" w:name="OLE_LINK1"/>
      <w:r>
        <w:rPr>
          <w:rFonts w:hint="eastAsia"/>
        </w:rPr>
        <w:t>意见</w:t>
      </w:r>
      <w:bookmarkEnd w:id="0"/>
      <w:r>
        <w:rPr>
          <w:rFonts w:hint="eastAsia"/>
        </w:rPr>
        <w:t>，征求意见</w:t>
      </w:r>
      <w:r>
        <w:rPr>
          <w:rFonts w:hint="eastAsia"/>
          <w:lang w:eastAsia="zh-CN"/>
        </w:rPr>
        <w:t>时间为</w:t>
      </w:r>
      <w:r>
        <w:rPr>
          <w:rFonts w:hint="eastAsia"/>
          <w:lang w:val="en-US" w:eastAsia="zh-CN"/>
        </w:rPr>
        <w:t>2022年1月10日至2022年1月15日</w:t>
      </w:r>
      <w:r>
        <w:rPr>
          <w:rFonts w:hint="eastAsia"/>
        </w:rPr>
        <w:t>，意见反馈</w:t>
      </w:r>
      <w:r>
        <w:rPr>
          <w:rFonts w:hint="eastAsia"/>
          <w:lang w:eastAsia="zh-CN"/>
        </w:rPr>
        <w:t>邮箱为</w:t>
      </w:r>
      <w:r>
        <w:rPr>
          <w:rFonts w:hint="eastAsia"/>
          <w:lang w:val="en-US" w:eastAsia="zh-CN"/>
        </w:rPr>
        <w:t>QQ504311927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地址</w:t>
      </w:r>
      <w:r>
        <w:rPr>
          <w:rFonts w:hint="eastAsia"/>
          <w:lang w:val="en-US" w:eastAsia="zh-CN"/>
        </w:rPr>
        <w:t>:丰都县第二行政楼4楼419办公室</w:t>
      </w:r>
      <w:r>
        <w:rPr>
          <w:rFonts w:hint="eastAsia"/>
        </w:rPr>
        <w:t>。</w:t>
      </w:r>
    </w:p>
    <w:p>
      <w:pPr>
        <w:spacing w:line="600" w:lineRule="exact"/>
        <w:ind w:firstLine="632" w:firstLineChars="200"/>
      </w:pPr>
      <w:r>
        <w:rPr>
          <w:rFonts w:hint="eastAsia"/>
        </w:rPr>
        <w:t>附件：</w:t>
      </w:r>
      <w:r>
        <w:rPr>
          <w:rFonts w:hAnsi="Calibri" w:cs="方正仿宋_GBK"/>
        </w:rPr>
        <w:t>推动丰都制造业高质量发展20条措施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spacing w:line="600" w:lineRule="exact"/>
        <w:jc w:val="center"/>
      </w:pPr>
      <w:r>
        <w:rPr>
          <w:rFonts w:hint="eastAsia"/>
        </w:rPr>
        <w:t xml:space="preserve">   </w:t>
      </w:r>
      <w:r>
        <w:rPr>
          <w:rFonts w:hint="eastAsia" w:cs="方正仿宋_GBK"/>
        </w:rPr>
        <w:t>丰都县经济和信息化委员会</w:t>
      </w:r>
    </w:p>
    <w:p>
      <w:pPr>
        <w:spacing w:line="600" w:lineRule="exact"/>
        <w:ind w:firstLine="3429" w:firstLineChars="1085"/>
        <w:rPr>
          <w:rFonts w:hint="eastAsia"/>
        </w:rPr>
      </w:pPr>
      <w:r>
        <w:rPr>
          <w:rFonts w:hint="eastAsia"/>
        </w:rPr>
        <w:t>2022年1月6日</w:t>
      </w:r>
    </w:p>
    <w:p>
      <w:pPr>
        <w:spacing w:line="600" w:lineRule="exact"/>
        <w:ind w:firstLine="3429" w:firstLineChars="1085"/>
        <w:rPr>
          <w:rFonts w:hint="eastAsia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/>
        </w:rPr>
        <w:t>（联系人：吴坤，联系电话：13996807893）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推动丰都制造业高质量发展20条措施</w:t>
      </w:r>
    </w:p>
    <w:p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</w:rPr>
        <w:t>（</w:t>
      </w:r>
      <w:r>
        <w:rPr>
          <w:rFonts w:hint="eastAsia" w:eastAsia="方正楷体_GBK"/>
        </w:rPr>
        <w:t>送审</w:t>
      </w:r>
      <w:r>
        <w:rPr>
          <w:rFonts w:eastAsia="方正楷体_GBK"/>
        </w:rPr>
        <w:t>稿）</w:t>
      </w:r>
    </w:p>
    <w:p>
      <w:pPr>
        <w:spacing w:line="600" w:lineRule="exact"/>
        <w:ind w:firstLine="632" w:firstLineChars="200"/>
      </w:pPr>
    </w:p>
    <w:p>
      <w:pPr>
        <w:spacing w:line="600" w:lineRule="exact"/>
        <w:ind w:firstLine="632" w:firstLineChars="200"/>
      </w:pPr>
      <w:r>
        <w:t>未来的丰都，最需要的是团结、最紧迫的是发展。必须树立大抓工业、抓大工业理念，始终把工业经济作为丰都发展第一经济、工业招商作为工业经济第一抓手、落地达产作为招商引资第一成效、营商环境作为丰都发展第一保障，以抓脱贫攻坚的勇气和决心打一场工业经济攻坚战，推动丰都制造业高质量发展，为全面建设现代化的美丽丰都提供坚实支撑。到2025年，建成全市绿色工业基地，力争实现工业总产值500亿元，工业企业超过1000家，产值超100亿元产业集群2个，产值超50亿元产业集群3个，工业增加值占地区生产总值30%左右，50%以上的规上工业企业建立研发机构；到2035年，工业总产值突破1000亿元，成为渝东北渝东南“两群”片区工业强县。</w:t>
      </w:r>
    </w:p>
    <w:p>
      <w:pPr>
        <w:spacing w:line="600" w:lineRule="exact"/>
        <w:ind w:firstLine="632" w:firstLineChars="200"/>
      </w:pPr>
      <w:r>
        <w:t>为实现以上目标，特制定以下措施。</w:t>
      </w:r>
    </w:p>
    <w:p>
      <w:pPr>
        <w:spacing w:line="60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一、优化布局</w:t>
      </w:r>
    </w:p>
    <w:p>
      <w:pPr>
        <w:spacing w:line="600" w:lineRule="exact"/>
        <w:ind w:firstLine="632" w:firstLineChars="200"/>
      </w:pPr>
      <w:r>
        <w:rPr>
          <w:rFonts w:eastAsia="方正楷体_GBK"/>
        </w:rPr>
        <w:t>1.打造“五大产业集群”。</w:t>
      </w:r>
      <w:r>
        <w:t>一是绿色建材产业集群。以东方希望为龙头，在湛普工业组团布局发展水泥及水泥制品、建筑部品部件、机制砂、石材加工、木材加工等装配式建筑，力争到2025年实现工业产值200亿元。二是食品加工产业集群。以恒都食品为龙头，在水天坪工业组团布局发展肉制品精深加工等高附加值食品产业，玉溪组团（中小企业创业园）布局发展牛、猪、鸡屠宰及肉类加工等上下游产业，力争到2025年实现工业产值150亿元。三是清洁能源产业集群。以能源央企为龙头，做大风电、水电、LNG等产业；在镇江工业组团布局发展汽车新能源电池，力争到2025年实现工业产值50亿元以上。四是医疗用品产业集群。围绕补齐疫情医疗器械短板，以巴南、丰都对口协同为契机，以上坤医疗为龙头，在水天坪工业组团布局发展医疗器械、中药饮片、卫生材料、生物制药等产业，力争到2025年实现工业产值50亿元。五是智能制造产业集群。以先威公司为龙头，在水天坪工业组团布局发展智能仪器仪表、人工智能产品、物联网能源装备设备、应急救援装备、消防设备等产业，谋划建设应急装备产业园，力争到2025年实现工业产值50亿元。同时，依托丰都港，立足农副产品加工、冷链物流、商贸等产业基础，在水天坪工业组团探索发展前港后园的临港经济、通道经济，力争到2025年建成渝东南渝东北地区最大冷链食品加工、物流集散中心。（</w:t>
      </w:r>
      <w:r>
        <w:rPr>
          <w:rFonts w:eastAsia="方正楷体_GBK"/>
        </w:rPr>
        <w:t>责任单位：县发展改革委、县经济信息委、县住房城乡建委、县农业农村委、县商务委、县市场监管局、工业园区管委会、县口岸发展服务中心）</w:t>
      </w:r>
    </w:p>
    <w:p>
      <w:pPr>
        <w:spacing w:line="60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二、招商引资</w:t>
      </w:r>
    </w:p>
    <w:p>
      <w:pPr>
        <w:spacing w:line="600" w:lineRule="exact"/>
        <w:ind w:firstLine="632" w:firstLineChars="200"/>
      </w:pPr>
      <w:r>
        <w:rPr>
          <w:rFonts w:eastAsia="方正楷体_GBK"/>
        </w:rPr>
        <w:t>2.明确招商方向</w:t>
      </w:r>
      <w:r>
        <w:t>。围绕“五大产业集群”，立足特色资源、现有产业和龙头企业，邀请专业机构为每个产业集群策划10个以上亿级项目，实行精细化打表招商，不断强链、延链、补链，全面提升产业发展能级。（</w:t>
      </w:r>
      <w:r>
        <w:rPr>
          <w:rFonts w:eastAsia="方正楷体_GBK"/>
        </w:rPr>
        <w:t>责任单位：县发展改革委、县经济信息委、县住房城乡建委、县农业农村委、县商务委、县市场监管局、工业园区管委会、县口岸发展服务中心</w:t>
      </w:r>
      <w:r>
        <w:t>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3.压实招商责任</w:t>
      </w:r>
      <w:r>
        <w:t>。</w:t>
      </w:r>
      <w:r>
        <w:rPr>
          <w:rFonts w:hint="eastAsia"/>
        </w:rPr>
        <w:t>在县管后备干部中</w:t>
      </w:r>
      <w:r>
        <w:t>抽调精兵强将组建五大产业专业招商队伍，鼓励各部门（单位）、乡镇（街道）参与工业招商，集中人力、物力、财力打赢打好招商攻坚战。</w:t>
      </w:r>
      <w:r>
        <w:rPr>
          <w:rFonts w:eastAsia="方正楷体_GBK"/>
        </w:rPr>
        <w:t>〔责任单位：县发展改革委、县经济信息委、县住房城乡建委、县农业农村委、县市场监管局、工业园区管委会，各部门（单位）、乡镇（街道）〕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4.创新招商方式</w:t>
      </w:r>
      <w:r>
        <w:t>。围绕重点产业、重点企业，开展产业链招商；围绕东方希望、恒都食品、先威智能仪表等已落户企业，开展以商招商；委托专业机构，开展专业招商；依托丰都在外企业家，开展情感招商</w:t>
      </w:r>
      <w:r>
        <w:rPr>
          <w:rFonts w:eastAsia="方正楷体_GBK"/>
        </w:rPr>
        <w:t>。（责任单位：县发展改革委、县经济信息委、县住房城乡建委、县农业农村委、县市场监管局、工业园区管委会）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5.优化决策机制</w:t>
      </w:r>
      <w:r>
        <w:t>。对于符合准入条件和投入产出强度要求、未突破普惠政策、未涉及土地出让的工业招商项目，由县级分管领导组织研究决策；对于符合准入条件和投入产出强度要求、涉及土地出让但未突破普惠政策的工业招商项目，由县级分管领导组织召开专题会研究，并按程序提请县</w:t>
      </w:r>
      <w:bookmarkStart w:id="1" w:name="_GoBack"/>
      <w:bookmarkEnd w:id="1"/>
      <w:r>
        <w:rPr>
          <w:rFonts w:hint="eastAsia"/>
          <w:lang w:eastAsia="zh-CN"/>
        </w:rPr>
        <w:t>政府常务会议</w:t>
      </w:r>
      <w:r>
        <w:t>审议决策；对于符合准入条件和投入产出强度要求、突破普惠政策的工业招商项目，由县级分管领导组织召开专题会研究，并按程序提请县</w:t>
      </w:r>
      <w:r>
        <w:rPr>
          <w:rFonts w:hint="eastAsia"/>
          <w:lang w:eastAsia="zh-CN"/>
        </w:rPr>
        <w:t>政府常务会议</w:t>
      </w:r>
      <w:r>
        <w:t>、县委常委会审议决策。</w:t>
      </w:r>
      <w:r>
        <w:rPr>
          <w:rFonts w:eastAsia="方正楷体_GBK"/>
        </w:rPr>
        <w:t>（责任单位：县发展改革委、县经济信息委、县住房城乡建委、县农业农村委、县市场监管局、工业园区管委会）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6.建立工业招商特殊激励机制</w:t>
      </w:r>
      <w:r>
        <w:t>。制定重点工业产业专项优惠政策。对部门（单位），建立“基本目标+超额激励+重特大项目单项奖励”机制；对社会人士，按所引进项目实际到位固定资产投资额度的1‰</w:t>
      </w:r>
      <w:r>
        <w:rPr>
          <w:rFonts w:hint="eastAsia"/>
        </w:rPr>
        <w:t>且</w:t>
      </w:r>
      <w:r>
        <w:t>最高不超过500万元予以奖励。</w:t>
      </w:r>
      <w:r>
        <w:rPr>
          <w:rFonts w:eastAsia="方正楷体_GBK"/>
        </w:rPr>
        <w:t>（责任单位：县政府办公室、县经济信息委、县财政局、县督查考核办）</w:t>
      </w:r>
    </w:p>
    <w:p>
      <w:pPr>
        <w:spacing w:line="60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三、营商环境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7.建立“环境好不好、企业说了算”评议制度</w:t>
      </w:r>
      <w:r>
        <w:t>。每季度组织工业企业对各行政审批职能部门开展行政效能评议，评议结果分“好”“一般”“差”等次；强化结果运用，对被评为“一般”的部门（单位）通知提醒，对首次被评为“差”的部门（单位）予以约谈，连续两次被评为“差”的部门（单位）移交县纪委监委依规进行调查处理。</w:t>
      </w:r>
      <w:r>
        <w:rPr>
          <w:rFonts w:eastAsia="方正楷体_GBK"/>
        </w:rPr>
        <w:t>（责任单位：县纪委监委、县政府办公室、县经济信息委、县工商联、县督查考核办）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8.建立“保姆式”企业服务制度</w:t>
      </w:r>
      <w:r>
        <w:t>。规上工业企业实行市管领导联系包干服务制。建立企业行政审批事项全程代办制，配套建立行政审批备案销号和责任追究制度，承办部门（单位）在受理办理事项时明确办结时间，对超时办理的严肃追究责任。</w:t>
      </w:r>
      <w:r>
        <w:rPr>
          <w:rFonts w:eastAsia="方正楷体_GBK"/>
        </w:rPr>
        <w:t>〔责任单位：县纪委监委、行政服务中心，相关部门（单位），各乡镇（街道）〕</w:t>
      </w:r>
    </w:p>
    <w:p>
      <w:pPr>
        <w:spacing w:line="600" w:lineRule="exact"/>
        <w:ind w:firstLine="632" w:firstLineChars="200"/>
      </w:pPr>
      <w:r>
        <w:rPr>
          <w:rFonts w:eastAsia="方正楷体_GBK"/>
        </w:rPr>
        <w:t>9.彰显工业企业家社会地位</w:t>
      </w:r>
      <w:r>
        <w:t>。一是为规上工业企业法定代表人办理“绿卡通”，持卡者在符合新修订的《行政处罚法》有关规定情况下实行“首违不罚”；确需行政处罚的，按最下限处罚。二是每年评选10名优秀工业企业家，优先推荐入选企业家为各级党代表、人大代表和政协委员候选人，提高劳动模范、劳动奖章和五四青年奖章、三八红旗手中优秀企业家比例，选聘优秀企业家为县政府经济社会发展顾问并出席重大会议、参与政府决策。</w:t>
      </w:r>
      <w:r>
        <w:rPr>
          <w:rFonts w:eastAsia="方正楷体_GBK"/>
        </w:rPr>
        <w:t>（责任单位：县经济信息委、县人力社保局、丰都县各行政执法单位）</w:t>
      </w:r>
    </w:p>
    <w:p>
      <w:pPr>
        <w:spacing w:line="600" w:lineRule="exact"/>
        <w:ind w:firstLine="632" w:firstLineChars="200"/>
      </w:pPr>
      <w:r>
        <w:t>1</w:t>
      </w:r>
      <w:r>
        <w:rPr>
          <w:rFonts w:eastAsia="方正楷体_GBK"/>
        </w:rPr>
        <w:t>0.</w:t>
      </w:r>
      <w:r>
        <w:rPr>
          <w:rFonts w:hint="eastAsia" w:eastAsia="方正楷体_GBK"/>
        </w:rPr>
        <w:t>评选</w:t>
      </w:r>
      <w:r>
        <w:rPr>
          <w:rFonts w:eastAsia="方正楷体_GBK"/>
        </w:rPr>
        <w:t>支持优秀工业企业。</w:t>
      </w:r>
      <w:r>
        <w:t>每年开展优秀规上工业企业评选，对入选企业给予</w:t>
      </w:r>
      <w:r>
        <w:rPr>
          <w:snapToGrid w:val="0"/>
        </w:rPr>
        <w:t>工业经济发展资金重点扶持，</w:t>
      </w:r>
      <w:r>
        <w:t>支持打造“链主”企业、上市企业。</w:t>
      </w:r>
      <w:r>
        <w:rPr>
          <w:rFonts w:eastAsia="方正楷体_GBK"/>
        </w:rPr>
        <w:t>（责任单位：县经济信息委、县人力社保局、丰都县各行政执法单位）</w:t>
      </w:r>
    </w:p>
    <w:p>
      <w:pPr>
        <w:spacing w:line="60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四、主体培育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11.助推企业升规</w:t>
      </w:r>
      <w:r>
        <w:t>。对单个工业企业主营业务收入2000万元－</w:t>
      </w:r>
      <w:r>
        <w:rPr>
          <w:rFonts w:hint="eastAsia"/>
        </w:rPr>
        <w:t>5000</w:t>
      </w:r>
      <w:r>
        <w:t>万元（</w:t>
      </w:r>
      <w:r>
        <w:rPr>
          <w:rFonts w:hint="eastAsia"/>
        </w:rPr>
        <w:t>不</w:t>
      </w:r>
      <w:r>
        <w:t>含上限值）</w:t>
      </w:r>
      <w:r>
        <w:rPr>
          <w:rFonts w:hint="eastAsia"/>
        </w:rPr>
        <w:t>，5000万元－10000万元（含上限值），</w:t>
      </w:r>
      <w:r>
        <w:t>超10000万元以上成功升规且实现在库联网直报3年，分别奖补资金</w:t>
      </w:r>
      <w:r>
        <w:rPr>
          <w:rFonts w:hint="eastAsia"/>
        </w:rPr>
        <w:t>5万元、</w:t>
      </w:r>
      <w:r>
        <w:t>10万元、15万元</w:t>
      </w:r>
      <w:r>
        <w:rPr>
          <w:rFonts w:hint="eastAsia"/>
        </w:rPr>
        <w:t>；</w:t>
      </w:r>
      <w:r>
        <w:t>各乡镇（街道）每新增1个规上工业企业综合目标加0.2分。</w:t>
      </w:r>
      <w:r>
        <w:rPr>
          <w:rFonts w:eastAsia="方正楷体_GBK"/>
        </w:rPr>
        <w:t>（责任单位：县经济信息委、县财政局、工业园区管委会）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12.提高企业生产力。</w:t>
      </w:r>
      <w:r>
        <w:t>一是对全年缴税增速同比增长20%以上的规上工业企业，按企业纳税县级留存</w:t>
      </w:r>
      <w:r>
        <w:rPr>
          <w:rFonts w:hint="eastAsia"/>
        </w:rPr>
        <w:t>（扣除当年招商引资优惠政策兑现的相应奖补金额）</w:t>
      </w:r>
      <w:r>
        <w:t>净增额的1%且不超过20万元予以补助。二是对总产值同比增长25%以上、主营业务收入占总产值比重达85%以上的规上工业企业，按企业总产值2000万元－10000万元（含上限值，以下同）、10000万元－50000万元、50000万元以上三档，分别奖补资金2万元、3万元、5万元。</w:t>
      </w:r>
      <w:r>
        <w:rPr>
          <w:rFonts w:eastAsia="方正楷体_GBK"/>
        </w:rPr>
        <w:t>（责任单位：县经济信息委、县财政局、工业园区管委会）</w:t>
      </w:r>
    </w:p>
    <w:p>
      <w:pPr>
        <w:spacing w:line="60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五、科技创新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13.开展技术改造</w:t>
      </w:r>
      <w:r>
        <w:t>。对企业建立研发中心、开展数字化车间改造和智能工厂建设、推进“机器换人”产生200万元以上固定资产投资（不含流动资金）的，按投资总额的3%且不超</w:t>
      </w:r>
      <w:r>
        <w:rPr>
          <w:rFonts w:hint="eastAsia"/>
        </w:rPr>
        <w:t>50</w:t>
      </w:r>
      <w:r>
        <w:t>万元予以补助。</w:t>
      </w:r>
      <w:r>
        <w:rPr>
          <w:rFonts w:eastAsia="方正楷体_GBK"/>
        </w:rPr>
        <w:t>（责任单位：县科技局、县经济信息委、县财政局、工业园区管委会）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14.加强科技成果应用</w:t>
      </w:r>
      <w:r>
        <w:t>。对规上工业企业因研发、使用新工艺、新材料、新装备，</w:t>
      </w:r>
      <w:r>
        <w:rPr>
          <w:rFonts w:hint="eastAsia"/>
        </w:rPr>
        <w:t>生产</w:t>
      </w:r>
      <w:r>
        <w:t>新产品</w:t>
      </w:r>
      <w:r>
        <w:rPr>
          <w:rFonts w:hint="eastAsia"/>
        </w:rPr>
        <w:t>，需要补充流动资金时，</w:t>
      </w:r>
      <w:r>
        <w:t>在国家认可的商业银行</w:t>
      </w:r>
      <w:r>
        <w:rPr>
          <w:rFonts w:hint="eastAsia"/>
        </w:rPr>
        <w:t>获得</w:t>
      </w:r>
      <w:r>
        <w:t>流动</w:t>
      </w:r>
      <w:r>
        <w:rPr>
          <w:rFonts w:hint="eastAsia"/>
        </w:rPr>
        <w:t>资金</w:t>
      </w:r>
      <w:r>
        <w:t>贷款</w:t>
      </w:r>
      <w:r>
        <w:rPr>
          <w:rFonts w:hint="eastAsia"/>
        </w:rPr>
        <w:t>总额</w:t>
      </w:r>
      <w:r>
        <w:t>300万元及以上的，按人民银行同期</w:t>
      </w:r>
      <w:r>
        <w:rPr>
          <w:rFonts w:hint="eastAsia"/>
        </w:rPr>
        <w:t>贷款市场报价</w:t>
      </w:r>
      <w:r>
        <w:t>利率</w:t>
      </w:r>
      <w:r>
        <w:rPr>
          <w:rFonts w:hint="eastAsia"/>
        </w:rPr>
        <w:t>（LPR）</w:t>
      </w:r>
      <w:r>
        <w:t>的50%给予2年贴息，每年单个企业贴息总额在</w:t>
      </w:r>
      <w:r>
        <w:rPr>
          <w:rFonts w:hint="eastAsia"/>
        </w:rPr>
        <w:t>50</w:t>
      </w:r>
      <w:r>
        <w:t>万元以内。</w:t>
      </w:r>
      <w:r>
        <w:rPr>
          <w:rFonts w:eastAsia="方正楷体_GBK"/>
        </w:rPr>
        <w:t>（责任单位：县科技局、县经济信息委、县财政局、工业园区管委会）</w:t>
      </w:r>
    </w:p>
    <w:p>
      <w:pPr>
        <w:spacing w:line="60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六、组织保障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15.强化组织领导</w:t>
      </w:r>
      <w:r>
        <w:t>。成立丰都县推动制造业高质量发展工作领导小组，由县委、县政府主要领导任组长，县委、县政府分管领导任副组长，相关部门（单位）、乡镇（街道）主要负责人为成员，负责统筹、协调、调度等工作。下设办公室在县经济信息委，抽调专人集中办公，负责日常工作。</w:t>
      </w:r>
      <w:r>
        <w:rPr>
          <w:rFonts w:eastAsia="方正楷体_GBK"/>
        </w:rPr>
        <w:t>（责任单位：县委办公室、县政府办公室、县经济信息委、工业园区管委会）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16.强化园区统筹</w:t>
      </w:r>
      <w:r>
        <w:t>。进一步理顺园区管理体制，合理划分权责边界，建立工业园区与县财政收支结算机制，加快推进园区生活性、生产性、公共基础设施建设，不断提升企业服务能力。</w:t>
      </w:r>
      <w:r>
        <w:rPr>
          <w:rFonts w:eastAsia="方正楷体_GBK"/>
        </w:rPr>
        <w:t>（责任单位：县财政局、工业园区管委会、丰敦公司）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17.强化要素保障</w:t>
      </w:r>
      <w:r>
        <w:t>。成立供地保障组、环评保障组、能耗保障组、水电气保障组，</w:t>
      </w:r>
      <w:r>
        <w:rPr>
          <w:rFonts w:hint="eastAsia"/>
        </w:rPr>
        <w:t>并</w:t>
      </w:r>
      <w:r>
        <w:t>由县政府相应分管领导任各保障组组长，涉及部门为成员</w:t>
      </w:r>
      <w:r>
        <w:rPr>
          <w:rFonts w:hint="eastAsia"/>
        </w:rPr>
        <w:t>单位</w:t>
      </w:r>
      <w:r>
        <w:t>，负责协调解决企业发展要素保障难题。</w:t>
      </w:r>
      <w:r>
        <w:rPr>
          <w:rFonts w:eastAsia="方正楷体_GBK"/>
        </w:rPr>
        <w:t>（责任单位：县发展改革委、县经济信息委、县规划自然资源局、县生态环境局、水务集团、重燃丰都公司、国网重庆丰都供电公司）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18.强化人才保障</w:t>
      </w:r>
      <w:r>
        <w:t>。探索工业经济部门负责人“揭榜挂帅”机制，选派一批“业务精、能力强、想干事”的优秀干部和专业人才到工业战线。对在工业战线上作出突出贡献的干部优先提拔重用，特别是抽调到工业五大专业招商组并完成当年招商任务的一般干部，当年视为中层干部任职年限，纳入全县优秀年轻干部库，并在评先选优、提拔重用等方面予以倾斜。</w:t>
      </w:r>
      <w:r>
        <w:rPr>
          <w:rFonts w:eastAsia="方正楷体_GBK"/>
        </w:rPr>
        <w:t>（责任单位：县委组织部、县委编办、县人力社保局）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19.用好容错纠错机制</w:t>
      </w:r>
      <w:r>
        <w:t>。坚持“三个区分开来”，正确处理执行政策、严明纪律与调动干部积极性的关系，客观分析干事创业的失误和偏差，对符合条件的部门和干部进行容错免责。对于经集体研究决策失误造成的过失，责任由集体承担。</w:t>
      </w:r>
      <w:r>
        <w:rPr>
          <w:rFonts w:eastAsia="方正楷体_GBK"/>
        </w:rPr>
        <w:t>（责任单位：县纪委监委）</w:t>
      </w:r>
    </w:p>
    <w:p>
      <w:pPr>
        <w:spacing w:line="600" w:lineRule="exact"/>
        <w:ind w:firstLine="632" w:firstLineChars="200"/>
        <w:rPr>
          <w:rFonts w:eastAsia="方正楷体_GBK"/>
        </w:rPr>
      </w:pPr>
      <w:r>
        <w:rPr>
          <w:rFonts w:eastAsia="方正楷体_GBK"/>
        </w:rPr>
        <w:t>20.强化督查考核</w:t>
      </w:r>
      <w:r>
        <w:t>。提高工业经济在综合目标考核中的权重，配套建立</w:t>
      </w:r>
      <w:r>
        <w:rPr>
          <w:rFonts w:hint="eastAsia"/>
        </w:rPr>
        <w:t>“</w:t>
      </w:r>
      <w:r>
        <w:t>月通报、双月调度、季考评、年考核</w:t>
      </w:r>
      <w:r>
        <w:rPr>
          <w:rFonts w:hint="eastAsia"/>
        </w:rPr>
        <w:t>”</w:t>
      </w:r>
      <w:r>
        <w:t>制度，激励广大干部积极投身工业事业，形成良好干事创业氛围。</w:t>
      </w:r>
      <w:r>
        <w:rPr>
          <w:rFonts w:eastAsia="方正楷体_GBK"/>
        </w:rPr>
        <w:t>（责任单位：县政府办公室、县经济信息委、县督查考核办）</w:t>
      </w:r>
    </w:p>
    <w:p>
      <w:pPr>
        <w:spacing w:line="600" w:lineRule="exact"/>
        <w:ind w:firstLine="632" w:firstLineChars="200"/>
      </w:pPr>
      <w:r>
        <w:rPr>
          <w:rFonts w:hint="eastAsia"/>
        </w:rPr>
        <w:t>本政策措施与我县招商引资优惠政策重复的或其他同类的，按从优不重复原则执行。</w:t>
      </w:r>
    </w:p>
    <w:sectPr>
      <w:footerReference r:id="rId5" w:type="default"/>
      <w:footerReference r:id="rId6" w:type="even"/>
      <w:pgSz w:w="11906" w:h="16838"/>
      <w:pgMar w:top="2098" w:right="1531" w:bottom="1985" w:left="1531" w:header="851" w:footer="1531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ascii="宋体" w:eastAsia="宋体"/>
        <w:sz w:val="28"/>
        <w:szCs w:val="28"/>
      </w:rPr>
    </w:pPr>
    <w:r>
      <w:rPr>
        <w:rStyle w:val="8"/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Style w:val="8"/>
        <w:rFonts w:hint="eastAsia" w:ascii="宋体" w:eastAsia="宋体"/>
        <w:sz w:val="28"/>
        <w:szCs w:val="28"/>
      </w:rPr>
      <w:instrText xml:space="preserve"> PAGE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8"/>
        <w:rFonts w:ascii="宋体" w:eastAsia="宋体"/>
        <w:sz w:val="28"/>
        <w:szCs w:val="28"/>
      </w:rPr>
      <w:t>1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ascii="宋体" w:eastAsia="宋体"/>
        <w:sz w:val="28"/>
        <w:szCs w:val="28"/>
      </w:rPr>
      <w:t xml:space="preserve"> </w:t>
    </w:r>
    <w:r>
      <w:rPr>
        <w:rStyle w:val="8"/>
        <w:rFonts w:hint="eastAsia" w:ascii="宋体" w:eastAsia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1" w:firstLine="560" w:firstLineChars="200"/>
      <w:jc w:val="left"/>
    </w:pPr>
    <w:r>
      <w:rPr>
        <w:rStyle w:val="8"/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Style w:val="8"/>
        <w:rFonts w:hint="eastAsia" w:ascii="宋体" w:eastAsia="宋体"/>
        <w:sz w:val="28"/>
        <w:szCs w:val="28"/>
      </w:rPr>
      <w:instrText xml:space="preserve"> PAGE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8"/>
        <w:rFonts w:ascii="宋体" w:eastAsia="宋体"/>
        <w:sz w:val="28"/>
        <w:szCs w:val="28"/>
      </w:rPr>
      <w:t>8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ascii="宋体" w:eastAsia="宋体"/>
        <w:sz w:val="28"/>
        <w:szCs w:val="28"/>
      </w:rPr>
      <w:t xml:space="preserve"> </w:t>
    </w:r>
    <w:r>
      <w:rPr>
        <w:rStyle w:val="8"/>
        <w:rFonts w:hint="eastAsia" w:ascii="宋体"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attachedTemplate r:id="rId1"/>
  <w:documentProtection w:enforcement="0"/>
  <w:defaultTabStop w:val="720"/>
  <w:evenAndOddHeaders w:val="1"/>
  <w:drawingGridHorizontalSpacing w:val="158"/>
  <w:drawingGridVerticalSpacing w:val="579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docVars>
    <w:docVar w:name="commondata" w:val="eyJoZGlkIjoiZDRlMTI0ZmZkNWVkNDk2ZTg4NWYwOTQyMjQxMmY4NGEifQ=="/>
    <w:docVar w:name="iDocStyle" w:val="w:doNotExpandShiftRet"/>
  </w:docVars>
  <w:rsids>
    <w:rsidRoot w:val="00276B83"/>
    <w:rsid w:val="000036F9"/>
    <w:rsid w:val="0000630B"/>
    <w:rsid w:val="00013B9E"/>
    <w:rsid w:val="00015918"/>
    <w:rsid w:val="00016151"/>
    <w:rsid w:val="0002083B"/>
    <w:rsid w:val="00024192"/>
    <w:rsid w:val="00032325"/>
    <w:rsid w:val="000339C4"/>
    <w:rsid w:val="00034E70"/>
    <w:rsid w:val="000356CF"/>
    <w:rsid w:val="000475D4"/>
    <w:rsid w:val="00050958"/>
    <w:rsid w:val="00051D37"/>
    <w:rsid w:val="000528A9"/>
    <w:rsid w:val="000732AE"/>
    <w:rsid w:val="00076128"/>
    <w:rsid w:val="00086990"/>
    <w:rsid w:val="000924C7"/>
    <w:rsid w:val="00094935"/>
    <w:rsid w:val="000B23CF"/>
    <w:rsid w:val="000C1487"/>
    <w:rsid w:val="000C63C9"/>
    <w:rsid w:val="000C7690"/>
    <w:rsid w:val="000D0417"/>
    <w:rsid w:val="000D2937"/>
    <w:rsid w:val="000D412E"/>
    <w:rsid w:val="000D5A4B"/>
    <w:rsid w:val="000E1A94"/>
    <w:rsid w:val="000E60DB"/>
    <w:rsid w:val="000F0980"/>
    <w:rsid w:val="000F0D51"/>
    <w:rsid w:val="000F674A"/>
    <w:rsid w:val="000F69D1"/>
    <w:rsid w:val="00101AC2"/>
    <w:rsid w:val="00102397"/>
    <w:rsid w:val="0011188C"/>
    <w:rsid w:val="00115BA5"/>
    <w:rsid w:val="001220BB"/>
    <w:rsid w:val="001236F9"/>
    <w:rsid w:val="0012639E"/>
    <w:rsid w:val="00126B7E"/>
    <w:rsid w:val="00144D88"/>
    <w:rsid w:val="00165EA6"/>
    <w:rsid w:val="00166B3D"/>
    <w:rsid w:val="00167935"/>
    <w:rsid w:val="00170D77"/>
    <w:rsid w:val="00176B1F"/>
    <w:rsid w:val="001835BB"/>
    <w:rsid w:val="00185E05"/>
    <w:rsid w:val="0019264C"/>
    <w:rsid w:val="001932EA"/>
    <w:rsid w:val="001A2AC9"/>
    <w:rsid w:val="001A6209"/>
    <w:rsid w:val="001B56DF"/>
    <w:rsid w:val="001C0510"/>
    <w:rsid w:val="001C32F1"/>
    <w:rsid w:val="001C4F1D"/>
    <w:rsid w:val="001D062D"/>
    <w:rsid w:val="001D11C7"/>
    <w:rsid w:val="001D4C4D"/>
    <w:rsid w:val="001E1FF0"/>
    <w:rsid w:val="001E28A0"/>
    <w:rsid w:val="001E7B50"/>
    <w:rsid w:val="001F34AA"/>
    <w:rsid w:val="00206D70"/>
    <w:rsid w:val="002107DF"/>
    <w:rsid w:val="002144B5"/>
    <w:rsid w:val="00215F41"/>
    <w:rsid w:val="0022074D"/>
    <w:rsid w:val="00224958"/>
    <w:rsid w:val="002255FF"/>
    <w:rsid w:val="002262CA"/>
    <w:rsid w:val="00226F01"/>
    <w:rsid w:val="002342A9"/>
    <w:rsid w:val="002378B6"/>
    <w:rsid w:val="002573FE"/>
    <w:rsid w:val="002620EA"/>
    <w:rsid w:val="00262FD9"/>
    <w:rsid w:val="00263103"/>
    <w:rsid w:val="00263744"/>
    <w:rsid w:val="00270F7F"/>
    <w:rsid w:val="00272B6E"/>
    <w:rsid w:val="002747AD"/>
    <w:rsid w:val="00276B83"/>
    <w:rsid w:val="0028463C"/>
    <w:rsid w:val="002852FE"/>
    <w:rsid w:val="00286771"/>
    <w:rsid w:val="002878DA"/>
    <w:rsid w:val="00292AC4"/>
    <w:rsid w:val="002A22D2"/>
    <w:rsid w:val="002A30E6"/>
    <w:rsid w:val="002A32C6"/>
    <w:rsid w:val="002A75A8"/>
    <w:rsid w:val="002A7CFD"/>
    <w:rsid w:val="002B0C30"/>
    <w:rsid w:val="002B656E"/>
    <w:rsid w:val="002B7A5A"/>
    <w:rsid w:val="002D0019"/>
    <w:rsid w:val="002D02A1"/>
    <w:rsid w:val="002D194D"/>
    <w:rsid w:val="002D36A3"/>
    <w:rsid w:val="002E33D5"/>
    <w:rsid w:val="002F19A6"/>
    <w:rsid w:val="002F20D4"/>
    <w:rsid w:val="002F4113"/>
    <w:rsid w:val="002F5B2C"/>
    <w:rsid w:val="002F65FB"/>
    <w:rsid w:val="002F6FCF"/>
    <w:rsid w:val="0030272D"/>
    <w:rsid w:val="003161F2"/>
    <w:rsid w:val="00316B94"/>
    <w:rsid w:val="00317829"/>
    <w:rsid w:val="00324E4D"/>
    <w:rsid w:val="0033110B"/>
    <w:rsid w:val="00333B6F"/>
    <w:rsid w:val="00335728"/>
    <w:rsid w:val="00336053"/>
    <w:rsid w:val="003605E4"/>
    <w:rsid w:val="00361942"/>
    <w:rsid w:val="003665FF"/>
    <w:rsid w:val="00370D0E"/>
    <w:rsid w:val="003745AC"/>
    <w:rsid w:val="00382FB3"/>
    <w:rsid w:val="0039752F"/>
    <w:rsid w:val="003A52CB"/>
    <w:rsid w:val="003B5A44"/>
    <w:rsid w:val="003C3239"/>
    <w:rsid w:val="003C76B2"/>
    <w:rsid w:val="003D1A0A"/>
    <w:rsid w:val="003D246C"/>
    <w:rsid w:val="003D7A1F"/>
    <w:rsid w:val="003E1F39"/>
    <w:rsid w:val="003E2691"/>
    <w:rsid w:val="003E288D"/>
    <w:rsid w:val="003E4E8A"/>
    <w:rsid w:val="003F229D"/>
    <w:rsid w:val="003F558B"/>
    <w:rsid w:val="00410872"/>
    <w:rsid w:val="00420CF0"/>
    <w:rsid w:val="004341AF"/>
    <w:rsid w:val="00440710"/>
    <w:rsid w:val="0045235E"/>
    <w:rsid w:val="00453CC8"/>
    <w:rsid w:val="004711C4"/>
    <w:rsid w:val="0047248D"/>
    <w:rsid w:val="00480739"/>
    <w:rsid w:val="00482428"/>
    <w:rsid w:val="00494126"/>
    <w:rsid w:val="00494467"/>
    <w:rsid w:val="0049574E"/>
    <w:rsid w:val="004966B0"/>
    <w:rsid w:val="004A5187"/>
    <w:rsid w:val="004A5EAD"/>
    <w:rsid w:val="004A7D81"/>
    <w:rsid w:val="004B486D"/>
    <w:rsid w:val="004B6A87"/>
    <w:rsid w:val="004B6DEC"/>
    <w:rsid w:val="004C029A"/>
    <w:rsid w:val="004C0DEC"/>
    <w:rsid w:val="004C5A75"/>
    <w:rsid w:val="004D078B"/>
    <w:rsid w:val="004D55C4"/>
    <w:rsid w:val="004D7E7B"/>
    <w:rsid w:val="004E2E83"/>
    <w:rsid w:val="004E3471"/>
    <w:rsid w:val="004E3947"/>
    <w:rsid w:val="004E486A"/>
    <w:rsid w:val="004E4D0F"/>
    <w:rsid w:val="004E708F"/>
    <w:rsid w:val="004F1B1A"/>
    <w:rsid w:val="00503CF2"/>
    <w:rsid w:val="00505C7A"/>
    <w:rsid w:val="0051012B"/>
    <w:rsid w:val="0051132C"/>
    <w:rsid w:val="00522BE8"/>
    <w:rsid w:val="00526705"/>
    <w:rsid w:val="0053140A"/>
    <w:rsid w:val="00532726"/>
    <w:rsid w:val="00534510"/>
    <w:rsid w:val="0053490A"/>
    <w:rsid w:val="00542455"/>
    <w:rsid w:val="00542E6C"/>
    <w:rsid w:val="005439A9"/>
    <w:rsid w:val="00545037"/>
    <w:rsid w:val="005512CD"/>
    <w:rsid w:val="00582088"/>
    <w:rsid w:val="00582F2E"/>
    <w:rsid w:val="00584411"/>
    <w:rsid w:val="0058641C"/>
    <w:rsid w:val="0058760A"/>
    <w:rsid w:val="00596687"/>
    <w:rsid w:val="0059691C"/>
    <w:rsid w:val="0059795D"/>
    <w:rsid w:val="005A259A"/>
    <w:rsid w:val="005A48E9"/>
    <w:rsid w:val="005A7286"/>
    <w:rsid w:val="005B1A2B"/>
    <w:rsid w:val="005B2335"/>
    <w:rsid w:val="005B30D3"/>
    <w:rsid w:val="005B69E2"/>
    <w:rsid w:val="005C1AA2"/>
    <w:rsid w:val="005C5AEC"/>
    <w:rsid w:val="005D0566"/>
    <w:rsid w:val="005D0961"/>
    <w:rsid w:val="005E0874"/>
    <w:rsid w:val="005E3957"/>
    <w:rsid w:val="005E7FD5"/>
    <w:rsid w:val="005F0604"/>
    <w:rsid w:val="005F26F2"/>
    <w:rsid w:val="005F3965"/>
    <w:rsid w:val="005F4C9F"/>
    <w:rsid w:val="0060334E"/>
    <w:rsid w:val="0061019E"/>
    <w:rsid w:val="006169DF"/>
    <w:rsid w:val="006213CB"/>
    <w:rsid w:val="00625143"/>
    <w:rsid w:val="00642CB7"/>
    <w:rsid w:val="0064457B"/>
    <w:rsid w:val="006451E8"/>
    <w:rsid w:val="00655AA6"/>
    <w:rsid w:val="00657477"/>
    <w:rsid w:val="006607E4"/>
    <w:rsid w:val="00660B4F"/>
    <w:rsid w:val="00661A13"/>
    <w:rsid w:val="00665285"/>
    <w:rsid w:val="00667BD1"/>
    <w:rsid w:val="00670DAE"/>
    <w:rsid w:val="00672854"/>
    <w:rsid w:val="00673477"/>
    <w:rsid w:val="00682123"/>
    <w:rsid w:val="006824E2"/>
    <w:rsid w:val="0068291D"/>
    <w:rsid w:val="006849F4"/>
    <w:rsid w:val="00696150"/>
    <w:rsid w:val="00696ABF"/>
    <w:rsid w:val="00697E19"/>
    <w:rsid w:val="006A2521"/>
    <w:rsid w:val="006A7964"/>
    <w:rsid w:val="006B049B"/>
    <w:rsid w:val="006B7E4E"/>
    <w:rsid w:val="006C1009"/>
    <w:rsid w:val="006C2738"/>
    <w:rsid w:val="006C7DDA"/>
    <w:rsid w:val="006E7FD4"/>
    <w:rsid w:val="006F0B94"/>
    <w:rsid w:val="006F4CF0"/>
    <w:rsid w:val="007067A0"/>
    <w:rsid w:val="007071A3"/>
    <w:rsid w:val="00712414"/>
    <w:rsid w:val="00723441"/>
    <w:rsid w:val="00732776"/>
    <w:rsid w:val="00750FC2"/>
    <w:rsid w:val="00752890"/>
    <w:rsid w:val="00757AE6"/>
    <w:rsid w:val="007613F7"/>
    <w:rsid w:val="00762D8F"/>
    <w:rsid w:val="0077342E"/>
    <w:rsid w:val="00775D54"/>
    <w:rsid w:val="00777504"/>
    <w:rsid w:val="00781004"/>
    <w:rsid w:val="0078687E"/>
    <w:rsid w:val="00786AFA"/>
    <w:rsid w:val="0079083D"/>
    <w:rsid w:val="0079108D"/>
    <w:rsid w:val="00791EBF"/>
    <w:rsid w:val="007B24D2"/>
    <w:rsid w:val="007B3CCE"/>
    <w:rsid w:val="007C08ED"/>
    <w:rsid w:val="007D02A6"/>
    <w:rsid w:val="007D14DF"/>
    <w:rsid w:val="007D464F"/>
    <w:rsid w:val="007E028A"/>
    <w:rsid w:val="007E1E65"/>
    <w:rsid w:val="007E4AAE"/>
    <w:rsid w:val="007F4DBD"/>
    <w:rsid w:val="007F587E"/>
    <w:rsid w:val="007F61A8"/>
    <w:rsid w:val="00803993"/>
    <w:rsid w:val="00804B1D"/>
    <w:rsid w:val="00806956"/>
    <w:rsid w:val="00807BA2"/>
    <w:rsid w:val="00847E7D"/>
    <w:rsid w:val="00851798"/>
    <w:rsid w:val="008519F1"/>
    <w:rsid w:val="008546EE"/>
    <w:rsid w:val="00855F62"/>
    <w:rsid w:val="0086419C"/>
    <w:rsid w:val="0086421A"/>
    <w:rsid w:val="00866D05"/>
    <w:rsid w:val="00867A16"/>
    <w:rsid w:val="00867B81"/>
    <w:rsid w:val="00870699"/>
    <w:rsid w:val="00871CC0"/>
    <w:rsid w:val="00872F1D"/>
    <w:rsid w:val="00876EBE"/>
    <w:rsid w:val="00884034"/>
    <w:rsid w:val="008858F9"/>
    <w:rsid w:val="008936F1"/>
    <w:rsid w:val="00896ABC"/>
    <w:rsid w:val="00897B50"/>
    <w:rsid w:val="008A1D67"/>
    <w:rsid w:val="008A2500"/>
    <w:rsid w:val="008B0D55"/>
    <w:rsid w:val="008B21B9"/>
    <w:rsid w:val="008B2F9A"/>
    <w:rsid w:val="008B30C0"/>
    <w:rsid w:val="008B5CC5"/>
    <w:rsid w:val="008C2A14"/>
    <w:rsid w:val="008C300D"/>
    <w:rsid w:val="008C3C6B"/>
    <w:rsid w:val="008C7389"/>
    <w:rsid w:val="008D059C"/>
    <w:rsid w:val="008E00F0"/>
    <w:rsid w:val="008F6126"/>
    <w:rsid w:val="00902CD1"/>
    <w:rsid w:val="0090483D"/>
    <w:rsid w:val="00916C15"/>
    <w:rsid w:val="0092084D"/>
    <w:rsid w:val="009257EB"/>
    <w:rsid w:val="00926D08"/>
    <w:rsid w:val="00927F95"/>
    <w:rsid w:val="00931435"/>
    <w:rsid w:val="009343B9"/>
    <w:rsid w:val="009370A1"/>
    <w:rsid w:val="009415B7"/>
    <w:rsid w:val="00944025"/>
    <w:rsid w:val="00945381"/>
    <w:rsid w:val="009525C5"/>
    <w:rsid w:val="00955FBD"/>
    <w:rsid w:val="009929D6"/>
    <w:rsid w:val="009A088B"/>
    <w:rsid w:val="009A30F9"/>
    <w:rsid w:val="009A395D"/>
    <w:rsid w:val="009A6DF8"/>
    <w:rsid w:val="009B00C7"/>
    <w:rsid w:val="009B3EB8"/>
    <w:rsid w:val="009B4555"/>
    <w:rsid w:val="009B50FC"/>
    <w:rsid w:val="009B528D"/>
    <w:rsid w:val="009C07CE"/>
    <w:rsid w:val="009C52F0"/>
    <w:rsid w:val="009E0206"/>
    <w:rsid w:val="009E589D"/>
    <w:rsid w:val="009E5B6B"/>
    <w:rsid w:val="009E6777"/>
    <w:rsid w:val="009F1594"/>
    <w:rsid w:val="009F2588"/>
    <w:rsid w:val="009F5878"/>
    <w:rsid w:val="00A07911"/>
    <w:rsid w:val="00A107DE"/>
    <w:rsid w:val="00A1410F"/>
    <w:rsid w:val="00A17EC3"/>
    <w:rsid w:val="00A2094D"/>
    <w:rsid w:val="00A215FD"/>
    <w:rsid w:val="00A26BEA"/>
    <w:rsid w:val="00A33485"/>
    <w:rsid w:val="00A34DC5"/>
    <w:rsid w:val="00A35507"/>
    <w:rsid w:val="00A373E6"/>
    <w:rsid w:val="00A418CF"/>
    <w:rsid w:val="00A43048"/>
    <w:rsid w:val="00A475A6"/>
    <w:rsid w:val="00A62486"/>
    <w:rsid w:val="00A73557"/>
    <w:rsid w:val="00A85CE3"/>
    <w:rsid w:val="00A85E8A"/>
    <w:rsid w:val="00A85EBF"/>
    <w:rsid w:val="00A914FE"/>
    <w:rsid w:val="00A91CB0"/>
    <w:rsid w:val="00A91F80"/>
    <w:rsid w:val="00A94205"/>
    <w:rsid w:val="00A979D9"/>
    <w:rsid w:val="00AB575D"/>
    <w:rsid w:val="00AC0B33"/>
    <w:rsid w:val="00AD17A8"/>
    <w:rsid w:val="00AD22CD"/>
    <w:rsid w:val="00AD61AD"/>
    <w:rsid w:val="00AD66B6"/>
    <w:rsid w:val="00AE1D63"/>
    <w:rsid w:val="00AE1DC5"/>
    <w:rsid w:val="00AF0D68"/>
    <w:rsid w:val="00AF0EB3"/>
    <w:rsid w:val="00AF13FF"/>
    <w:rsid w:val="00AF2F55"/>
    <w:rsid w:val="00B0215A"/>
    <w:rsid w:val="00B269E7"/>
    <w:rsid w:val="00B3144C"/>
    <w:rsid w:val="00B31F32"/>
    <w:rsid w:val="00B33454"/>
    <w:rsid w:val="00B3397C"/>
    <w:rsid w:val="00B34723"/>
    <w:rsid w:val="00B35E85"/>
    <w:rsid w:val="00B43A08"/>
    <w:rsid w:val="00B477EC"/>
    <w:rsid w:val="00B50709"/>
    <w:rsid w:val="00B50E85"/>
    <w:rsid w:val="00B61DDF"/>
    <w:rsid w:val="00B6715E"/>
    <w:rsid w:val="00B70AF3"/>
    <w:rsid w:val="00B737D5"/>
    <w:rsid w:val="00B73A42"/>
    <w:rsid w:val="00B775F6"/>
    <w:rsid w:val="00B82E10"/>
    <w:rsid w:val="00B83BF6"/>
    <w:rsid w:val="00B8416D"/>
    <w:rsid w:val="00B84F2B"/>
    <w:rsid w:val="00B9194C"/>
    <w:rsid w:val="00B97F9E"/>
    <w:rsid w:val="00BA17BB"/>
    <w:rsid w:val="00BA3937"/>
    <w:rsid w:val="00BA4C6C"/>
    <w:rsid w:val="00BB1404"/>
    <w:rsid w:val="00BB65B0"/>
    <w:rsid w:val="00BC1464"/>
    <w:rsid w:val="00BC2CE6"/>
    <w:rsid w:val="00BC4EE0"/>
    <w:rsid w:val="00BC5038"/>
    <w:rsid w:val="00BD239C"/>
    <w:rsid w:val="00BD70AB"/>
    <w:rsid w:val="00BE022F"/>
    <w:rsid w:val="00BE0E35"/>
    <w:rsid w:val="00BE344F"/>
    <w:rsid w:val="00BF1AEA"/>
    <w:rsid w:val="00BF2DCB"/>
    <w:rsid w:val="00C03EA5"/>
    <w:rsid w:val="00C06FB5"/>
    <w:rsid w:val="00C07A18"/>
    <w:rsid w:val="00C104FE"/>
    <w:rsid w:val="00C11871"/>
    <w:rsid w:val="00C11C4D"/>
    <w:rsid w:val="00C13900"/>
    <w:rsid w:val="00C13F7E"/>
    <w:rsid w:val="00C178C3"/>
    <w:rsid w:val="00C27F92"/>
    <w:rsid w:val="00C311B3"/>
    <w:rsid w:val="00C34651"/>
    <w:rsid w:val="00C370F3"/>
    <w:rsid w:val="00C411B9"/>
    <w:rsid w:val="00C507AF"/>
    <w:rsid w:val="00C65886"/>
    <w:rsid w:val="00C66180"/>
    <w:rsid w:val="00C66E8A"/>
    <w:rsid w:val="00C679AD"/>
    <w:rsid w:val="00C76644"/>
    <w:rsid w:val="00C85A13"/>
    <w:rsid w:val="00C87A6E"/>
    <w:rsid w:val="00C92E3C"/>
    <w:rsid w:val="00CA09DA"/>
    <w:rsid w:val="00CA526A"/>
    <w:rsid w:val="00CB3719"/>
    <w:rsid w:val="00CC13C9"/>
    <w:rsid w:val="00CC49DA"/>
    <w:rsid w:val="00CD2396"/>
    <w:rsid w:val="00CD54BB"/>
    <w:rsid w:val="00CE0976"/>
    <w:rsid w:val="00CE30B6"/>
    <w:rsid w:val="00CE48B7"/>
    <w:rsid w:val="00CF35F1"/>
    <w:rsid w:val="00CF3CDE"/>
    <w:rsid w:val="00CF46CF"/>
    <w:rsid w:val="00CF71E1"/>
    <w:rsid w:val="00CF7CEF"/>
    <w:rsid w:val="00D008CF"/>
    <w:rsid w:val="00D0491C"/>
    <w:rsid w:val="00D07E13"/>
    <w:rsid w:val="00D12698"/>
    <w:rsid w:val="00D21912"/>
    <w:rsid w:val="00D226DE"/>
    <w:rsid w:val="00D3255E"/>
    <w:rsid w:val="00D34101"/>
    <w:rsid w:val="00D37516"/>
    <w:rsid w:val="00D403E1"/>
    <w:rsid w:val="00D4469A"/>
    <w:rsid w:val="00D47D02"/>
    <w:rsid w:val="00D516E2"/>
    <w:rsid w:val="00D61460"/>
    <w:rsid w:val="00D62523"/>
    <w:rsid w:val="00D66536"/>
    <w:rsid w:val="00D71469"/>
    <w:rsid w:val="00D72309"/>
    <w:rsid w:val="00D85D33"/>
    <w:rsid w:val="00D872C0"/>
    <w:rsid w:val="00D91613"/>
    <w:rsid w:val="00D9313A"/>
    <w:rsid w:val="00D93836"/>
    <w:rsid w:val="00D961AA"/>
    <w:rsid w:val="00DA388F"/>
    <w:rsid w:val="00DB5024"/>
    <w:rsid w:val="00DC0DD1"/>
    <w:rsid w:val="00DC2539"/>
    <w:rsid w:val="00DC39C5"/>
    <w:rsid w:val="00DC4CF7"/>
    <w:rsid w:val="00DC4FBF"/>
    <w:rsid w:val="00DC667D"/>
    <w:rsid w:val="00DD7D0D"/>
    <w:rsid w:val="00DE0B1D"/>
    <w:rsid w:val="00DF5E72"/>
    <w:rsid w:val="00DF644D"/>
    <w:rsid w:val="00E0064F"/>
    <w:rsid w:val="00E0182C"/>
    <w:rsid w:val="00E17B00"/>
    <w:rsid w:val="00E210C5"/>
    <w:rsid w:val="00E2505B"/>
    <w:rsid w:val="00E33F60"/>
    <w:rsid w:val="00E35D44"/>
    <w:rsid w:val="00E42A52"/>
    <w:rsid w:val="00E451B0"/>
    <w:rsid w:val="00E46A33"/>
    <w:rsid w:val="00E54823"/>
    <w:rsid w:val="00E5585C"/>
    <w:rsid w:val="00E55C42"/>
    <w:rsid w:val="00E55F55"/>
    <w:rsid w:val="00E56C82"/>
    <w:rsid w:val="00E61640"/>
    <w:rsid w:val="00E63857"/>
    <w:rsid w:val="00E641B4"/>
    <w:rsid w:val="00E662BF"/>
    <w:rsid w:val="00E66C95"/>
    <w:rsid w:val="00E678FD"/>
    <w:rsid w:val="00E71B61"/>
    <w:rsid w:val="00E7773F"/>
    <w:rsid w:val="00E838B5"/>
    <w:rsid w:val="00E8763F"/>
    <w:rsid w:val="00E90D25"/>
    <w:rsid w:val="00E94356"/>
    <w:rsid w:val="00EA51E1"/>
    <w:rsid w:val="00EA5D9D"/>
    <w:rsid w:val="00EC1106"/>
    <w:rsid w:val="00EC256A"/>
    <w:rsid w:val="00EC26FF"/>
    <w:rsid w:val="00EC485C"/>
    <w:rsid w:val="00EC7051"/>
    <w:rsid w:val="00ED0904"/>
    <w:rsid w:val="00ED2BE2"/>
    <w:rsid w:val="00ED614C"/>
    <w:rsid w:val="00EF45AA"/>
    <w:rsid w:val="00EF6C7F"/>
    <w:rsid w:val="00F057B1"/>
    <w:rsid w:val="00F10E91"/>
    <w:rsid w:val="00F10FE8"/>
    <w:rsid w:val="00F123E4"/>
    <w:rsid w:val="00F130A3"/>
    <w:rsid w:val="00F22588"/>
    <w:rsid w:val="00F24586"/>
    <w:rsid w:val="00F24749"/>
    <w:rsid w:val="00F31F36"/>
    <w:rsid w:val="00F37D36"/>
    <w:rsid w:val="00F46F24"/>
    <w:rsid w:val="00F4791E"/>
    <w:rsid w:val="00F47C92"/>
    <w:rsid w:val="00F52C15"/>
    <w:rsid w:val="00F54104"/>
    <w:rsid w:val="00F56BB7"/>
    <w:rsid w:val="00F631FD"/>
    <w:rsid w:val="00F63CFE"/>
    <w:rsid w:val="00F66F0F"/>
    <w:rsid w:val="00F75F81"/>
    <w:rsid w:val="00F80601"/>
    <w:rsid w:val="00F82193"/>
    <w:rsid w:val="00F829E8"/>
    <w:rsid w:val="00F92D11"/>
    <w:rsid w:val="00F930F0"/>
    <w:rsid w:val="00F933C6"/>
    <w:rsid w:val="00F94506"/>
    <w:rsid w:val="00FA1456"/>
    <w:rsid w:val="00FB70ED"/>
    <w:rsid w:val="00FC461F"/>
    <w:rsid w:val="00FC6874"/>
    <w:rsid w:val="00FD580C"/>
    <w:rsid w:val="00FF19A5"/>
    <w:rsid w:val="00FF3479"/>
    <w:rsid w:val="06BC7163"/>
    <w:rsid w:val="07037938"/>
    <w:rsid w:val="0B350543"/>
    <w:rsid w:val="0C4F35C6"/>
    <w:rsid w:val="0FA21027"/>
    <w:rsid w:val="10B8464E"/>
    <w:rsid w:val="11044AF4"/>
    <w:rsid w:val="131C5F6F"/>
    <w:rsid w:val="194C42DE"/>
    <w:rsid w:val="19A80E82"/>
    <w:rsid w:val="1B521C5D"/>
    <w:rsid w:val="1BA32F0E"/>
    <w:rsid w:val="2137325C"/>
    <w:rsid w:val="229D03BD"/>
    <w:rsid w:val="25DE670F"/>
    <w:rsid w:val="266C4096"/>
    <w:rsid w:val="29F2689C"/>
    <w:rsid w:val="2C3B7E11"/>
    <w:rsid w:val="2D885527"/>
    <w:rsid w:val="2E785230"/>
    <w:rsid w:val="34B226AA"/>
    <w:rsid w:val="35057FC7"/>
    <w:rsid w:val="36D441A6"/>
    <w:rsid w:val="392A6A70"/>
    <w:rsid w:val="3EA162DD"/>
    <w:rsid w:val="45232CF2"/>
    <w:rsid w:val="48DF68EE"/>
    <w:rsid w:val="49492985"/>
    <w:rsid w:val="4A3E583F"/>
    <w:rsid w:val="4A5456B8"/>
    <w:rsid w:val="4F847D34"/>
    <w:rsid w:val="53FB3DF0"/>
    <w:rsid w:val="543B0027"/>
    <w:rsid w:val="57472511"/>
    <w:rsid w:val="581608A8"/>
    <w:rsid w:val="58E54A4A"/>
    <w:rsid w:val="5A312BB9"/>
    <w:rsid w:val="5DFC5653"/>
    <w:rsid w:val="5E8363DD"/>
    <w:rsid w:val="68FA2616"/>
    <w:rsid w:val="6A617F67"/>
    <w:rsid w:val="6A6D2696"/>
    <w:rsid w:val="716D0EE4"/>
    <w:rsid w:val="730849BE"/>
    <w:rsid w:val="76E26DF0"/>
    <w:rsid w:val="77687861"/>
    <w:rsid w:val="79856DD0"/>
    <w:rsid w:val="7D3F5D1C"/>
    <w:rsid w:val="7F3E0AE5"/>
    <w:rsid w:val="7FB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he-I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  <w:spacing w:line="240" w:lineRule="atLeast"/>
      <w:jc w:val="both"/>
    </w:pPr>
    <w:rPr>
      <w:rFonts w:eastAsia="方正仿宋_GBK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character" w:customStyle="1" w:styleId="10">
    <w:name w:val="日期 Char"/>
    <w:basedOn w:val="7"/>
    <w:link w:val="2"/>
    <w:semiHidden/>
    <w:qFormat/>
    <w:uiPriority w:val="0"/>
    <w:rPr>
      <w:rFonts w:eastAsia="方正仿宋_GBK"/>
      <w:kern w:val="2"/>
      <w:sz w:val="32"/>
      <w:szCs w:val="32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\Desktop\Normal%20&#65288;&#27491;&#24335;&#20844;&#25991;&#25991;&#26412;&#27169;&#26495;&#8212;word&#8212;&#19977;&#21495;37&#12289;27&#26684;&#24335;&#65289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58CF5D-4966-4049-ACC8-C90169CC4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（正式公文文本模板—word—三号37、27格式）</Template>
  <Company>Kingsoft</Company>
  <Pages>9</Pages>
  <Words>646</Words>
  <Characters>3687</Characters>
  <Lines>30</Lines>
  <Paragraphs>8</Paragraphs>
  <TotalTime>0</TotalTime>
  <ScaleCrop>false</ScaleCrop>
  <LinksUpToDate>false</LinksUpToDate>
  <CharactersWithSpaces>4325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2022-01-06T08:59:00Z</dcterms:created>
  <dc:creator>Ren</dc:creator>
  <cp:lastModifiedBy>温星星</cp:lastModifiedBy>
  <cp:lastPrinted>2021-12-10T08:53:00Z</cp:lastPrinted>
  <dcterms:modified xsi:type="dcterms:W3CDTF">2023-12-27T03:17:02Z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7D24E2D9EA154F65BC5F930DED15304D</vt:lpwstr>
  </property>
</Properties>
</file>