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43B11C">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center"/>
        <w:textAlignment w:val="auto"/>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val="en-US" w:eastAsia="zh-CN"/>
        </w:rPr>
        <w:t>重庆市</w:t>
      </w:r>
      <w:r>
        <w:rPr>
          <w:rFonts w:ascii="方正小标宋_GBK" w:hAnsi="方正小标宋_GBK" w:eastAsia="方正小标宋_GBK" w:cs="方正小标宋_GBK"/>
          <w:sz w:val="44"/>
          <w:szCs w:val="44"/>
        </w:rPr>
        <w:t>丰都县三元镇中心小学校</w:t>
      </w:r>
    </w:p>
    <w:p w14:paraId="46D1AFE6">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center"/>
        <w:textAlignment w:val="auto"/>
        <w:rPr>
          <w:rFonts w:ascii="方正小标宋_GBK" w:hAnsi="方正小标宋_GBK" w:eastAsia="方正小标宋_GBK" w:cs="方正小标宋_GBK"/>
          <w:sz w:val="44"/>
          <w:szCs w:val="44"/>
          <w:shd w:val="clear" w:color="auto" w:fill="FFFFFF"/>
        </w:rPr>
      </w:pPr>
      <w:r>
        <w:rPr>
          <w:rFonts w:hint="default" w:ascii="Times New Roman" w:hAnsi="Times New Roman" w:eastAsia="方正小标宋_GBK" w:cs="Times New Roman"/>
          <w:sz w:val="44"/>
          <w:szCs w:val="44"/>
          <w:shd w:val="clear" w:color="auto" w:fill="FFFFFF"/>
        </w:rPr>
        <w:t>2024</w:t>
      </w:r>
      <w:r>
        <w:rPr>
          <w:rFonts w:ascii="方正小标宋_GBK" w:hAnsi="方正小标宋_GBK" w:eastAsia="方正小标宋_GBK" w:cs="方正小标宋_GBK"/>
          <w:sz w:val="44"/>
          <w:szCs w:val="44"/>
          <w:shd w:val="clear" w:color="auto" w:fill="FFFFFF"/>
        </w:rPr>
        <w:t>年度决算公开说明</w:t>
      </w:r>
    </w:p>
    <w:p w14:paraId="383BC554">
      <w:pPr>
        <w:pStyle w:val="9"/>
        <w:keepNext w:val="0"/>
        <w:keepLines w:val="0"/>
        <w:pageBreakBefore w:val="0"/>
        <w:widowControl/>
        <w:kinsoku/>
        <w:wordWrap/>
        <w:overflowPunct/>
        <w:topLinePunct w:val="0"/>
        <w:autoSpaceDN/>
        <w:bidi w:val="0"/>
        <w:adjustRightInd/>
        <w:spacing w:before="0" w:beforeAutospacing="0" w:after="0" w:afterAutospacing="0" w:line="596" w:lineRule="exact"/>
        <w:jc w:val="both"/>
        <w:textAlignment w:val="auto"/>
        <w:rPr>
          <w:rFonts w:hint="default" w:ascii="方正小标宋_GBK" w:hAnsi="方正小标宋_GBK" w:eastAsia="方正小标宋_GBK" w:cs="方正小标宋_GBK"/>
          <w:sz w:val="44"/>
          <w:szCs w:val="44"/>
          <w:shd w:val="clear" w:color="auto" w:fill="FFFFFF"/>
        </w:rPr>
      </w:pPr>
    </w:p>
    <w:p w14:paraId="148700E7">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3"/>
          <w:rFonts w:hint="default" w:ascii="黑体" w:hAnsi="黑体" w:eastAsia="黑体" w:cs="黑体"/>
          <w:sz w:val="32"/>
          <w:szCs w:val="32"/>
          <w:shd w:val="clear" w:color="auto" w:fill="FFFFFF"/>
        </w:rPr>
      </w:pPr>
      <w:r>
        <w:rPr>
          <w:rStyle w:val="13"/>
          <w:rFonts w:ascii="黑体" w:hAnsi="黑体" w:eastAsia="黑体" w:cs="黑体"/>
          <w:sz w:val="32"/>
          <w:szCs w:val="32"/>
          <w:shd w:val="clear" w:color="auto" w:fill="FFFFFF"/>
        </w:rPr>
        <w:t>一、</w:t>
      </w:r>
      <w:r>
        <w:rPr>
          <w:rStyle w:val="13"/>
          <w:rFonts w:hint="eastAsia" w:ascii="黑体" w:hAnsi="黑体" w:eastAsia="黑体" w:cs="黑体"/>
          <w:sz w:val="32"/>
          <w:szCs w:val="32"/>
          <w:shd w:val="clear" w:color="auto" w:fill="FFFFFF"/>
          <w:lang w:eastAsia="zh-CN"/>
        </w:rPr>
        <w:t>单位</w:t>
      </w:r>
      <w:r>
        <w:rPr>
          <w:rStyle w:val="13"/>
          <w:rFonts w:ascii="黑体" w:hAnsi="黑体" w:eastAsia="黑体" w:cs="黑体"/>
          <w:sz w:val="32"/>
          <w:szCs w:val="32"/>
          <w:shd w:val="clear" w:color="auto" w:fill="FFFFFF"/>
        </w:rPr>
        <w:t>基本情况</w:t>
      </w:r>
    </w:p>
    <w:p w14:paraId="23FB8859">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3"/>
          <w:rFonts w:ascii="楷体" w:hAnsi="楷体" w:eastAsia="楷体" w:cs="楷体"/>
          <w:sz w:val="32"/>
          <w:szCs w:val="32"/>
          <w:shd w:val="clear" w:color="auto" w:fill="FFFFFF"/>
        </w:rPr>
      </w:pPr>
      <w:r>
        <w:rPr>
          <w:rStyle w:val="13"/>
          <w:rFonts w:ascii="楷体" w:hAnsi="楷体" w:eastAsia="楷体" w:cs="楷体"/>
          <w:sz w:val="32"/>
          <w:szCs w:val="32"/>
          <w:shd w:val="clear" w:color="auto" w:fill="FFFFFF"/>
        </w:rPr>
        <w:t>（一）职能职责</w:t>
      </w:r>
    </w:p>
    <w:p w14:paraId="4128BB3F">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sz w:val="32"/>
          <w:szCs w:val="32"/>
          <w:shd w:val="clear" w:color="auto" w:fill="FFFFFF"/>
          <w:lang w:eastAsia="zh-CN"/>
        </w:rPr>
      </w:pPr>
      <w:r>
        <w:rPr>
          <w:rFonts w:hint="eastAsia" w:ascii="方正仿宋_GBK" w:hAnsi="方正仿宋_GBK" w:eastAsia="方正仿宋_GBK" w:cs="方正仿宋_GBK"/>
          <w:sz w:val="32"/>
          <w:szCs w:val="32"/>
          <w:shd w:val="clear" w:color="auto" w:fill="FFFFFF"/>
          <w:lang w:eastAsia="zh-CN"/>
        </w:rPr>
        <w:t>实施小学义务教育，促进基础教育发展。承担辖区内小学学历教育；推进课程改革和教法学法改革；提高学生综合素质；培养学生多样化发展；培养学生良好品德；从事小学义务教育的相关社会服务。</w:t>
      </w:r>
    </w:p>
    <w:p w14:paraId="372EFB50">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Fonts w:hint="default" w:ascii="楷体" w:hAnsi="楷体" w:eastAsia="楷体" w:cs="楷体"/>
          <w:sz w:val="32"/>
          <w:szCs w:val="32"/>
        </w:rPr>
      </w:pPr>
      <w:r>
        <w:rPr>
          <w:rStyle w:val="13"/>
          <w:rFonts w:ascii="楷体" w:hAnsi="楷体" w:eastAsia="楷体" w:cs="楷体"/>
          <w:sz w:val="32"/>
          <w:szCs w:val="32"/>
          <w:shd w:val="clear" w:color="auto" w:fill="FFFFFF"/>
        </w:rPr>
        <w:t>（二）机构设置</w:t>
      </w:r>
    </w:p>
    <w:p w14:paraId="12F4D679">
      <w:pPr>
        <w:pStyle w:val="9"/>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96" w:lineRule="exact"/>
        <w:ind w:firstLine="0" w:firstLineChars="0"/>
        <w:textAlignment w:val="auto"/>
        <w:rPr>
          <w:rFonts w:hint="default" w:ascii="方正仿宋_GBK" w:hAnsi="方正仿宋_GBK" w:eastAsia="方正仿宋_GBK" w:cs="方正仿宋_GBK"/>
          <w:sz w:val="32"/>
          <w:szCs w:val="32"/>
          <w:shd w:val="clear" w:color="auto" w:fill="FFFFFF"/>
          <w:lang w:eastAsia="zh-CN"/>
        </w:rPr>
      </w:pPr>
      <w:r>
        <w:rPr>
          <w:rFonts w:hint="eastAsia" w:ascii="方正仿宋_GBK" w:hAnsi="方正仿宋_GBK" w:eastAsia="方正仿宋_GBK" w:cs="方正仿宋_GBK"/>
          <w:sz w:val="32"/>
          <w:szCs w:val="32"/>
          <w:shd w:val="clear" w:color="auto" w:fill="FFFFFF"/>
          <w:lang w:eastAsia="zh-CN"/>
        </w:rPr>
        <w:t>学校设有办公室、德育处、教务处、后勤处。</w:t>
      </w:r>
    </w:p>
    <w:p w14:paraId="47741B5B">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3"/>
          <w:rFonts w:hint="default" w:ascii="黑体" w:hAnsi="黑体" w:eastAsia="黑体" w:cs="黑体"/>
          <w:sz w:val="32"/>
          <w:szCs w:val="32"/>
          <w:shd w:val="clear" w:color="auto" w:fill="FFFFFF"/>
        </w:rPr>
      </w:pPr>
      <w:r>
        <w:rPr>
          <w:rStyle w:val="13"/>
          <w:rFonts w:ascii="黑体" w:hAnsi="黑体" w:eastAsia="黑体" w:cs="黑体"/>
          <w:sz w:val="32"/>
          <w:szCs w:val="32"/>
          <w:shd w:val="clear" w:color="auto" w:fill="FFFFFF"/>
        </w:rPr>
        <w:t>二、</w:t>
      </w:r>
      <w:r>
        <w:rPr>
          <w:rStyle w:val="13"/>
          <w:rFonts w:hint="eastAsia" w:ascii="黑体" w:hAnsi="黑体" w:eastAsia="黑体" w:cs="黑体"/>
          <w:sz w:val="32"/>
          <w:szCs w:val="32"/>
          <w:shd w:val="clear" w:color="auto" w:fill="FFFFFF"/>
          <w:lang w:eastAsia="zh-CN"/>
        </w:rPr>
        <w:t>单位</w:t>
      </w:r>
      <w:r>
        <w:rPr>
          <w:rStyle w:val="13"/>
          <w:rFonts w:ascii="黑体" w:hAnsi="黑体" w:eastAsia="黑体" w:cs="黑体"/>
          <w:sz w:val="32"/>
          <w:szCs w:val="32"/>
          <w:shd w:val="clear" w:color="auto" w:fill="FFFFFF"/>
        </w:rPr>
        <w:t>决算</w:t>
      </w:r>
      <w:r>
        <w:rPr>
          <w:rStyle w:val="13"/>
          <w:rFonts w:hint="eastAsia" w:ascii="黑体" w:hAnsi="黑体" w:eastAsia="黑体" w:cs="黑体"/>
          <w:sz w:val="32"/>
          <w:szCs w:val="32"/>
          <w:shd w:val="clear" w:color="auto" w:fill="FFFFFF"/>
          <w:lang w:eastAsia="zh-CN"/>
        </w:rPr>
        <w:t>收支</w:t>
      </w:r>
      <w:r>
        <w:rPr>
          <w:rStyle w:val="13"/>
          <w:rFonts w:ascii="黑体" w:hAnsi="黑体" w:eastAsia="黑体" w:cs="黑体"/>
          <w:sz w:val="32"/>
          <w:szCs w:val="32"/>
          <w:shd w:val="clear" w:color="auto" w:fill="FFFFFF"/>
        </w:rPr>
        <w:t>情况说明</w:t>
      </w:r>
    </w:p>
    <w:p w14:paraId="4C111C61">
      <w:pPr>
        <w:pStyle w:val="14"/>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14:paraId="0134609C">
      <w:pPr>
        <w:pStyle w:val="9"/>
        <w:shd w:val="clear" w:color="auto" w:fill="FFFFFF"/>
        <w:spacing w:before="0" w:beforeAutospacing="0" w:after="0" w:afterAutospacing="0" w:line="596" w:lineRule="exact"/>
        <w:ind w:firstLine="640" w:firstLineChars="200"/>
        <w:jc w:val="both"/>
        <w:rPr>
          <w:rFonts w:hint="default" w:ascii="方正仿宋_GBK" w:hAnsi="方正仿宋_GBK" w:eastAsia="方正仿宋_GBK" w:cs="方正仿宋_GBK"/>
          <w:color w:val="auto"/>
          <w:sz w:val="32"/>
          <w:szCs w:val="32"/>
          <w:shd w:val="clear" w:color="auto" w:fill="FFFFFF"/>
          <w:lang w:val="en-US" w:eastAsia="zh-CN"/>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年度收</w:t>
      </w:r>
      <w:r>
        <w:rPr>
          <w:rFonts w:hint="eastAsia" w:ascii="方正仿宋_GBK" w:hAnsi="方正仿宋_GBK" w:eastAsia="方正仿宋_GBK" w:cs="方正仿宋_GBK"/>
          <w:sz w:val="32"/>
          <w:szCs w:val="32"/>
          <w:shd w:val="clear" w:color="auto" w:fill="FFFFFF"/>
          <w:lang w:eastAsia="zh-CN"/>
        </w:rPr>
        <w:t>、支</w:t>
      </w:r>
      <w:r>
        <w:rPr>
          <w:rFonts w:ascii="方正仿宋_GBK" w:hAnsi="方正仿宋_GBK" w:eastAsia="方正仿宋_GBK" w:cs="方正仿宋_GBK"/>
          <w:sz w:val="32"/>
          <w:szCs w:val="32"/>
          <w:shd w:val="clear" w:color="auto" w:fill="FFFFFF"/>
        </w:rPr>
        <w:t>总计</w:t>
      </w:r>
      <w:r>
        <w:rPr>
          <w:rFonts w:hint="eastAsia" w:ascii="方正仿宋_GBK" w:hAnsi="方正仿宋_GBK" w:eastAsia="方正仿宋_GBK" w:cs="方正仿宋_GBK"/>
          <w:sz w:val="32"/>
          <w:szCs w:val="32"/>
          <w:shd w:val="clear" w:color="auto" w:fill="FFFFFF"/>
          <w:lang w:eastAsia="zh-CN"/>
        </w:rPr>
        <w:t>均为</w:t>
      </w:r>
      <w:r>
        <w:rPr>
          <w:rFonts w:hint="default" w:ascii="Times New Roman" w:hAnsi="Times New Roman" w:eastAsia="方正仿宋_GBK"/>
          <w:sz w:val="32"/>
          <w:szCs w:val="32"/>
          <w:shd w:val="clear" w:color="auto" w:fill="FFFFFF"/>
        </w:rPr>
        <w:t>1601.78</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收、支与2023年度相比，减少265.72万元，下降14.2%</w:t>
      </w:r>
      <w:r>
        <w:rPr>
          <w:rFonts w:ascii="方正仿宋_GBK" w:hAnsi="方正仿宋_GBK" w:eastAsia="方正仿宋_GBK" w:cs="方正仿宋_GBK"/>
          <w:sz w:val="32"/>
          <w:szCs w:val="32"/>
          <w:shd w:val="clear" w:color="auto" w:fill="FFFFFF"/>
        </w:rPr>
        <w:t>，主</w:t>
      </w:r>
      <w:r>
        <w:rPr>
          <w:rFonts w:ascii="方正仿宋_GBK" w:hAnsi="方正仿宋_GBK" w:eastAsia="方正仿宋_GBK" w:cs="方正仿宋_GBK"/>
          <w:color w:val="auto"/>
          <w:sz w:val="32"/>
          <w:szCs w:val="32"/>
          <w:shd w:val="clear" w:color="auto" w:fill="FFFFFF"/>
        </w:rPr>
        <w:t>要原因</w:t>
      </w:r>
      <w:r>
        <w:rPr>
          <w:rFonts w:hint="eastAsia" w:ascii="方正仿宋_GBK" w:hAnsi="方正仿宋_GBK" w:eastAsia="方正仿宋_GBK" w:cs="方正仿宋_GBK"/>
          <w:color w:val="auto"/>
          <w:sz w:val="32"/>
          <w:szCs w:val="32"/>
          <w:shd w:val="clear" w:color="auto" w:fill="FFFFFF"/>
          <w:lang w:val="en-US" w:eastAsia="zh-CN"/>
        </w:rPr>
        <w:t>一</w:t>
      </w:r>
      <w:r>
        <w:rPr>
          <w:rFonts w:ascii="方正仿宋_GBK" w:hAnsi="方正仿宋_GBK" w:eastAsia="方正仿宋_GBK" w:cs="方正仿宋_GBK"/>
          <w:color w:val="auto"/>
          <w:sz w:val="32"/>
          <w:szCs w:val="32"/>
          <w:shd w:val="clear" w:color="auto" w:fill="FFFFFF"/>
        </w:rPr>
        <w:t>是</w:t>
      </w:r>
      <w:r>
        <w:rPr>
          <w:rFonts w:hint="eastAsia" w:ascii="方正仿宋_GBK" w:hAnsi="方正仿宋_GBK" w:eastAsia="方正仿宋_GBK" w:cs="方正仿宋_GBK"/>
          <w:color w:val="auto"/>
          <w:sz w:val="32"/>
          <w:szCs w:val="32"/>
          <w:shd w:val="clear" w:color="auto" w:fill="FFFFFF"/>
          <w:lang w:val="en-US" w:eastAsia="zh-CN"/>
        </w:rPr>
        <w:t>教师及学生人数减少；二是维修项目减少。</w:t>
      </w:r>
    </w:p>
    <w:p w14:paraId="127D5051">
      <w:pPr>
        <w:pStyle w:val="9"/>
        <w:shd w:val="clear" w:color="auto" w:fill="FFFFFF"/>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shd w:val="clear" w:color="auto" w:fill="FFFFFF"/>
        </w:rPr>
      </w:pPr>
      <w:r>
        <w:rPr>
          <w:rStyle w:val="13"/>
          <w:rFonts w:hint="eastAsia" w:ascii="Times New Roman" w:hAnsi="Times New Roman" w:eastAsia="方正仿宋_GBK"/>
          <w:sz w:val="32"/>
          <w:szCs w:val="32"/>
          <w:shd w:val="clear" w:color="auto" w:fill="FFFFFF"/>
          <w:lang w:val="en-US" w:eastAsia="zh-CN"/>
        </w:rPr>
        <w:t>1</w:t>
      </w:r>
      <w:r>
        <w:rPr>
          <w:rStyle w:val="13"/>
          <w:rFonts w:ascii="方正仿宋_GBK" w:hAnsi="方正仿宋_GBK" w:eastAsia="方正仿宋_GBK" w:cs="方正仿宋_GBK"/>
          <w:sz w:val="32"/>
          <w:szCs w:val="32"/>
          <w:shd w:val="clear" w:color="auto" w:fill="FFFFFF"/>
        </w:rPr>
        <w:t>.收入情况。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年度收入合计</w:t>
      </w:r>
      <w:r>
        <w:rPr>
          <w:rFonts w:hint="default" w:ascii="Times New Roman" w:hAnsi="Times New Roman" w:eastAsia="方正仿宋_GBK"/>
          <w:sz w:val="32"/>
          <w:szCs w:val="32"/>
          <w:shd w:val="clear" w:color="auto" w:fill="FFFFFF"/>
        </w:rPr>
        <w:t>1553.06</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与2023年度相比，减少224.67万元，下降12.6%</w:t>
      </w:r>
      <w:r>
        <w:rPr>
          <w:rFonts w:ascii="方正仿宋_GBK" w:hAnsi="方正仿宋_GBK" w:eastAsia="方正仿宋_GBK" w:cs="方正仿宋_GBK"/>
          <w:sz w:val="32"/>
          <w:szCs w:val="32"/>
          <w:shd w:val="clear" w:color="auto" w:fill="FFFFFF"/>
        </w:rPr>
        <w:t>，主要原因</w:t>
      </w:r>
      <w:r>
        <w:rPr>
          <w:rFonts w:hint="eastAsia" w:ascii="方正仿宋_GBK" w:hAnsi="方正仿宋_GBK" w:eastAsia="方正仿宋_GBK" w:cs="方正仿宋_GBK"/>
          <w:color w:val="auto"/>
          <w:sz w:val="32"/>
          <w:szCs w:val="32"/>
          <w:shd w:val="clear" w:color="auto" w:fill="FFFFFF"/>
          <w:lang w:val="en-US" w:eastAsia="zh-CN"/>
        </w:rPr>
        <w:t>一</w:t>
      </w:r>
      <w:r>
        <w:rPr>
          <w:rFonts w:ascii="方正仿宋_GBK" w:hAnsi="方正仿宋_GBK" w:eastAsia="方正仿宋_GBK" w:cs="方正仿宋_GBK"/>
          <w:color w:val="auto"/>
          <w:sz w:val="32"/>
          <w:szCs w:val="32"/>
          <w:shd w:val="clear" w:color="auto" w:fill="FFFFFF"/>
        </w:rPr>
        <w:t>是</w:t>
      </w:r>
      <w:r>
        <w:rPr>
          <w:rFonts w:hint="eastAsia" w:ascii="方正仿宋_GBK" w:hAnsi="方正仿宋_GBK" w:eastAsia="方正仿宋_GBK" w:cs="方正仿宋_GBK"/>
          <w:color w:val="auto"/>
          <w:sz w:val="32"/>
          <w:szCs w:val="32"/>
          <w:shd w:val="clear" w:color="auto" w:fill="FFFFFF"/>
          <w:lang w:val="en-US" w:eastAsia="zh-CN"/>
        </w:rPr>
        <w:t>教师及学生人数减少；二是维修项目减少。</w:t>
      </w:r>
      <w:r>
        <w:rPr>
          <w:rFonts w:ascii="方正仿宋_GBK" w:hAnsi="方正仿宋_GBK" w:eastAsia="方正仿宋_GBK" w:cs="方正仿宋_GBK"/>
          <w:sz w:val="32"/>
          <w:szCs w:val="32"/>
          <w:shd w:val="clear" w:color="auto" w:fill="FFFFFF"/>
        </w:rPr>
        <w:t>其中：财政拨款收入</w:t>
      </w:r>
      <w:r>
        <w:rPr>
          <w:rFonts w:hint="default" w:ascii="Times New Roman" w:hAnsi="Times New Roman" w:eastAsia="方正仿宋_GBK"/>
          <w:sz w:val="32"/>
          <w:szCs w:val="32"/>
          <w:shd w:val="clear" w:color="auto" w:fill="FFFFFF"/>
        </w:rPr>
        <w:t>1468.98</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94.6%</w:t>
      </w:r>
      <w:r>
        <w:rPr>
          <w:rFonts w:ascii="方正仿宋_GBK" w:hAnsi="方正仿宋_GBK" w:eastAsia="方正仿宋_GBK" w:cs="方正仿宋_GBK"/>
          <w:sz w:val="32"/>
          <w:szCs w:val="32"/>
          <w:shd w:val="clear" w:color="auto" w:fill="FFFFFF"/>
        </w:rPr>
        <w:t>；事业收入</w:t>
      </w:r>
      <w:r>
        <w:rPr>
          <w:rFonts w:hint="default" w:ascii="Times New Roman" w:hAnsi="Times New Roman" w:eastAsia="方正仿宋_GBK"/>
          <w:sz w:val="32"/>
          <w:szCs w:val="32"/>
          <w:shd w:val="clear" w:color="auto" w:fill="FFFFFF"/>
        </w:rPr>
        <w:t>45.02</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2.9%</w:t>
      </w:r>
      <w:r>
        <w:rPr>
          <w:rFonts w:ascii="方正仿宋_GBK" w:hAnsi="方正仿宋_GBK" w:eastAsia="方正仿宋_GBK" w:cs="方正仿宋_GBK"/>
          <w:sz w:val="32"/>
          <w:szCs w:val="32"/>
          <w:shd w:val="clear" w:color="auto" w:fill="FFFFFF"/>
        </w:rPr>
        <w:t>；经营收入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；其他收入</w:t>
      </w:r>
      <w:r>
        <w:rPr>
          <w:rFonts w:hint="default" w:ascii="Times New Roman" w:hAnsi="Times New Roman" w:eastAsia="方正仿宋_GBK"/>
          <w:sz w:val="32"/>
          <w:szCs w:val="32"/>
          <w:shd w:val="clear" w:color="auto" w:fill="FFFFFF"/>
        </w:rPr>
        <w:t>39.06</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2.5%</w:t>
      </w:r>
      <w:r>
        <w:rPr>
          <w:rFonts w:ascii="方正仿宋_GBK" w:hAnsi="方正仿宋_GBK" w:eastAsia="方正仿宋_GBK" w:cs="方正仿宋_GBK"/>
          <w:sz w:val="32"/>
          <w:szCs w:val="32"/>
          <w:shd w:val="clear" w:color="auto" w:fill="FFFFFF"/>
        </w:rPr>
        <w:t>。此外，</w:t>
      </w:r>
      <w:r>
        <w:rPr>
          <w:rFonts w:hint="eastAsia" w:ascii="方正仿宋_GBK" w:hAnsi="方正仿宋_GBK" w:eastAsia="方正仿宋_GBK" w:cs="方正仿宋_GBK"/>
          <w:sz w:val="32"/>
          <w:szCs w:val="32"/>
          <w:shd w:val="clear" w:color="auto" w:fill="FFFFFF"/>
        </w:rPr>
        <w:t>使用非财政拨款结余（含专用结余）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万元，年初结转和结余</w:t>
      </w:r>
      <w:r>
        <w:rPr>
          <w:rFonts w:hint="default" w:ascii="Times New Roman" w:hAnsi="Times New Roman" w:eastAsia="方正仿宋_GBK"/>
          <w:sz w:val="32"/>
          <w:szCs w:val="32"/>
          <w:shd w:val="clear" w:color="auto" w:fill="FFFFFF"/>
        </w:rPr>
        <w:t>48.72</w:t>
      </w:r>
      <w:r>
        <w:rPr>
          <w:rFonts w:ascii="方正仿宋_GBK" w:hAnsi="方正仿宋_GBK" w:eastAsia="方正仿宋_GBK" w:cs="方正仿宋_GBK"/>
          <w:sz w:val="32"/>
          <w:szCs w:val="32"/>
          <w:shd w:val="clear" w:color="auto" w:fill="FFFFFF"/>
        </w:rPr>
        <w:t>万元。</w:t>
      </w:r>
    </w:p>
    <w:p w14:paraId="2B87D1D8">
      <w:pPr>
        <w:pStyle w:val="9"/>
        <w:shd w:val="clear" w:color="auto" w:fill="FFFFFF"/>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shd w:val="clear" w:color="auto" w:fill="FFFFFF"/>
        </w:rPr>
      </w:pPr>
      <w:r>
        <w:rPr>
          <w:rStyle w:val="13"/>
          <w:rFonts w:hint="eastAsia" w:ascii="Times New Roman" w:hAnsi="Times New Roman" w:eastAsia="方正仿宋_GBK"/>
          <w:sz w:val="32"/>
          <w:szCs w:val="32"/>
          <w:shd w:val="clear" w:color="auto" w:fill="FFFFFF"/>
          <w:lang w:val="en-US" w:eastAsia="zh-CN"/>
        </w:rPr>
        <w:t>2</w:t>
      </w:r>
      <w:r>
        <w:rPr>
          <w:rStyle w:val="13"/>
          <w:rFonts w:ascii="方正仿宋_GBK" w:hAnsi="方正仿宋_GBK" w:eastAsia="方正仿宋_GBK" w:cs="方正仿宋_GBK"/>
          <w:sz w:val="32"/>
          <w:szCs w:val="32"/>
          <w:shd w:val="clear" w:color="auto" w:fill="FFFFFF"/>
        </w:rPr>
        <w:t>.支出情况。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年度支出合计</w:t>
      </w:r>
      <w:r>
        <w:rPr>
          <w:rFonts w:hint="default" w:ascii="Times New Roman" w:hAnsi="Times New Roman" w:eastAsia="方正仿宋_GBK"/>
          <w:sz w:val="32"/>
          <w:szCs w:val="32"/>
          <w:shd w:val="clear" w:color="auto" w:fill="FFFFFF"/>
        </w:rPr>
        <w:t>1583.96</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与2023年度相比，减少234.82万元，下降12.9%</w:t>
      </w:r>
      <w:r>
        <w:rPr>
          <w:rFonts w:ascii="方正仿宋_GBK" w:hAnsi="方正仿宋_GBK" w:eastAsia="方正仿宋_GBK" w:cs="方正仿宋_GBK"/>
          <w:sz w:val="32"/>
          <w:szCs w:val="32"/>
          <w:shd w:val="clear" w:color="auto" w:fill="FFFFFF"/>
        </w:rPr>
        <w:t>，主要原因</w:t>
      </w:r>
      <w:r>
        <w:rPr>
          <w:rFonts w:hint="eastAsia" w:ascii="方正仿宋_GBK" w:hAnsi="方正仿宋_GBK" w:eastAsia="方正仿宋_GBK" w:cs="方正仿宋_GBK"/>
          <w:color w:val="auto"/>
          <w:sz w:val="32"/>
          <w:szCs w:val="32"/>
          <w:shd w:val="clear" w:color="auto" w:fill="FFFFFF"/>
          <w:lang w:val="en-US" w:eastAsia="zh-CN"/>
        </w:rPr>
        <w:t>一</w:t>
      </w:r>
      <w:r>
        <w:rPr>
          <w:rFonts w:ascii="方正仿宋_GBK" w:hAnsi="方正仿宋_GBK" w:eastAsia="方正仿宋_GBK" w:cs="方正仿宋_GBK"/>
          <w:color w:val="auto"/>
          <w:sz w:val="32"/>
          <w:szCs w:val="32"/>
          <w:shd w:val="clear" w:color="auto" w:fill="FFFFFF"/>
        </w:rPr>
        <w:t>是</w:t>
      </w:r>
      <w:r>
        <w:rPr>
          <w:rFonts w:hint="eastAsia" w:ascii="方正仿宋_GBK" w:hAnsi="方正仿宋_GBK" w:eastAsia="方正仿宋_GBK" w:cs="方正仿宋_GBK"/>
          <w:color w:val="auto"/>
          <w:sz w:val="32"/>
          <w:szCs w:val="32"/>
          <w:shd w:val="clear" w:color="auto" w:fill="FFFFFF"/>
          <w:lang w:val="en-US" w:eastAsia="zh-CN"/>
        </w:rPr>
        <w:t>教师及学生人数减少；二是维修项目减少。</w:t>
      </w:r>
      <w:r>
        <w:rPr>
          <w:rFonts w:ascii="方正仿宋_GBK" w:hAnsi="方正仿宋_GBK" w:eastAsia="方正仿宋_GBK" w:cs="方正仿宋_GBK"/>
          <w:sz w:val="32"/>
          <w:szCs w:val="32"/>
          <w:shd w:val="clear" w:color="auto" w:fill="FFFFFF"/>
        </w:rPr>
        <w:t>其中：基本支出</w:t>
      </w:r>
      <w:r>
        <w:rPr>
          <w:rFonts w:hint="default" w:ascii="Times New Roman" w:hAnsi="Times New Roman" w:eastAsia="方正仿宋_GBK"/>
          <w:sz w:val="32"/>
          <w:szCs w:val="32"/>
          <w:shd w:val="clear" w:color="auto" w:fill="FFFFFF"/>
        </w:rPr>
        <w:t>1498.05</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94.6%</w:t>
      </w:r>
      <w:r>
        <w:rPr>
          <w:rFonts w:ascii="方正仿宋_GBK" w:hAnsi="方正仿宋_GBK" w:eastAsia="方正仿宋_GBK" w:cs="方正仿宋_GBK"/>
          <w:sz w:val="32"/>
          <w:szCs w:val="32"/>
          <w:shd w:val="clear" w:color="auto" w:fill="FFFFFF"/>
        </w:rPr>
        <w:t>；项目支出</w:t>
      </w:r>
      <w:r>
        <w:rPr>
          <w:rFonts w:hint="default" w:ascii="Times New Roman" w:hAnsi="Times New Roman" w:eastAsia="方正仿宋_GBK"/>
          <w:sz w:val="32"/>
          <w:szCs w:val="32"/>
          <w:shd w:val="clear" w:color="auto" w:fill="FFFFFF"/>
        </w:rPr>
        <w:t>85.91</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5.4%</w:t>
      </w:r>
      <w:r>
        <w:rPr>
          <w:rFonts w:ascii="方正仿宋_GBK" w:hAnsi="方正仿宋_GBK" w:eastAsia="方正仿宋_GBK" w:cs="方正仿宋_GBK"/>
          <w:sz w:val="32"/>
          <w:szCs w:val="32"/>
          <w:shd w:val="clear" w:color="auto" w:fill="FFFFFF"/>
        </w:rPr>
        <w:t>；经营支出</w:t>
      </w:r>
      <w:r>
        <w:rPr>
          <w:rFonts w:hint="default" w:ascii="Times New Roman" w:hAnsi="Times New Roman" w:eastAsia="方正仿宋_GBK"/>
          <w:sz w:val="32"/>
          <w:szCs w:val="32"/>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。此外，结余分配</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p>
    <w:p w14:paraId="724B2191">
      <w:pPr>
        <w:pStyle w:val="9"/>
        <w:snapToGrid w:val="0"/>
        <w:spacing w:before="0" w:beforeAutospacing="0" w:after="0" w:afterAutospacing="0" w:line="596" w:lineRule="exact"/>
        <w:ind w:firstLine="643" w:firstLineChars="200"/>
        <w:jc w:val="both"/>
        <w:rPr>
          <w:rFonts w:hint="default" w:ascii="方正仿宋_GBK" w:hAnsi="方正仿宋_GBK" w:eastAsia="方正仿宋_GBK" w:cs="方正仿宋_GBK"/>
          <w:color w:val="auto"/>
          <w:sz w:val="32"/>
          <w:szCs w:val="32"/>
          <w:lang w:val="en-US" w:eastAsia="zh-CN"/>
        </w:rPr>
      </w:pPr>
      <w:r>
        <w:rPr>
          <w:rStyle w:val="13"/>
          <w:rFonts w:hint="eastAsia" w:ascii="Times New Roman" w:hAnsi="Times New Roman" w:eastAsia="方正仿宋_GBK"/>
          <w:sz w:val="32"/>
          <w:szCs w:val="32"/>
          <w:shd w:val="clear" w:color="auto" w:fill="FFFFFF"/>
          <w:lang w:val="en-US" w:eastAsia="zh-CN"/>
        </w:rPr>
        <w:t>3</w:t>
      </w:r>
      <w:r>
        <w:rPr>
          <w:rStyle w:val="13"/>
          <w:rFonts w:ascii="方正仿宋_GBK" w:hAnsi="方正仿宋_GBK" w:eastAsia="方正仿宋_GBK" w:cs="方正仿宋_GBK"/>
          <w:sz w:val="32"/>
          <w:szCs w:val="32"/>
          <w:shd w:val="clear" w:color="auto" w:fill="FFFFFF"/>
        </w:rPr>
        <w:t>.结转结余情况。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年度年末结转和结余</w:t>
      </w:r>
      <w:r>
        <w:rPr>
          <w:rFonts w:hint="default" w:ascii="Times New Roman" w:hAnsi="Times New Roman" w:eastAsia="方正仿宋_GBK"/>
          <w:sz w:val="32"/>
          <w:szCs w:val="32"/>
          <w:shd w:val="clear" w:color="auto" w:fill="FFFFFF"/>
        </w:rPr>
        <w:t>17.82</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与2023年度相比，减少30.90万元，下降63.4%</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val="en-US" w:eastAsia="zh-CN"/>
        </w:rPr>
        <w:t>学生人数减少，收到的保育保教费减少。</w:t>
      </w:r>
    </w:p>
    <w:p w14:paraId="263ED724">
      <w:pPr>
        <w:pStyle w:val="14"/>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14:paraId="42BCB4A0">
      <w:pPr>
        <w:pStyle w:val="9"/>
        <w:shd w:val="clear" w:color="auto" w:fill="FFFFFF"/>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年度财政拨款收、支总计均为</w:t>
      </w:r>
      <w:r>
        <w:rPr>
          <w:rFonts w:hint="default" w:ascii="Times New Roman" w:hAnsi="Times New Roman" w:eastAsia="方正仿宋_GBK"/>
          <w:sz w:val="32"/>
          <w:szCs w:val="32"/>
          <w:shd w:val="clear" w:color="auto" w:fill="FFFFFF"/>
        </w:rPr>
        <w:t>1468.98</w:t>
      </w:r>
      <w:r>
        <w:rPr>
          <w:rFonts w:ascii="方正仿宋_GBK" w:hAnsi="方正仿宋_GBK" w:eastAsia="方正仿宋_GBK" w:cs="方正仿宋_GBK"/>
          <w:sz w:val="32"/>
          <w:szCs w:val="32"/>
          <w:shd w:val="clear" w:color="auto" w:fill="FFFFFF"/>
        </w:rPr>
        <w:t>万元。与</w:t>
      </w:r>
      <w:r>
        <w:rPr>
          <w:rFonts w:hint="default" w:ascii="Times New Roman" w:hAnsi="Times New Roman" w:eastAsia="方正仿宋_GBK"/>
          <w:sz w:val="32"/>
          <w:szCs w:val="32"/>
          <w:shd w:val="clear" w:color="auto" w:fill="FFFFFF"/>
        </w:rPr>
        <w:t>2023</w:t>
      </w:r>
      <w:r>
        <w:rPr>
          <w:rFonts w:ascii="方正仿宋_GBK" w:hAnsi="方正仿宋_GBK" w:eastAsia="方正仿宋_GBK" w:cs="方正仿宋_GBK"/>
          <w:sz w:val="32"/>
          <w:szCs w:val="32"/>
          <w:shd w:val="clear" w:color="auto" w:fill="FFFFFF"/>
        </w:rPr>
        <w:t>年</w:t>
      </w:r>
      <w:r>
        <w:rPr>
          <w:rFonts w:hint="eastAsia" w:ascii="方正仿宋_GBK" w:hAnsi="方正仿宋_GBK" w:eastAsia="方正仿宋_GBK" w:cs="方正仿宋_GBK"/>
          <w:sz w:val="32"/>
          <w:szCs w:val="32"/>
          <w:shd w:val="clear" w:color="auto" w:fill="FFFFFF"/>
          <w:lang w:eastAsia="zh-CN"/>
        </w:rPr>
        <w:t>度</w:t>
      </w:r>
      <w:r>
        <w:rPr>
          <w:rFonts w:ascii="方正仿宋_GBK" w:hAnsi="方正仿宋_GBK" w:eastAsia="方正仿宋_GBK" w:cs="方正仿宋_GBK"/>
          <w:sz w:val="32"/>
          <w:szCs w:val="32"/>
          <w:shd w:val="clear" w:color="auto" w:fill="FFFFFF"/>
        </w:rPr>
        <w:t>相比，</w:t>
      </w:r>
      <w:r>
        <w:rPr>
          <w:rFonts w:hint="default" w:ascii="Times New Roman" w:hAnsi="Times New Roman" w:eastAsia="方正仿宋_GBK"/>
          <w:sz w:val="32"/>
          <w:szCs w:val="32"/>
          <w:shd w:val="clear" w:color="auto" w:fill="FFFFFF"/>
        </w:rPr>
        <w:t>财政拨款收、支总计各减少262.25万元，下降15.2%</w:t>
      </w:r>
      <w:r>
        <w:rPr>
          <w:rFonts w:ascii="方正仿宋_GBK" w:hAnsi="方正仿宋_GBK" w:eastAsia="方正仿宋_GBK" w:cs="方正仿宋_GBK"/>
          <w:sz w:val="32"/>
          <w:szCs w:val="32"/>
          <w:shd w:val="clear" w:color="auto" w:fill="FFFFFF"/>
        </w:rPr>
        <w:t>。主要原因</w:t>
      </w:r>
      <w:r>
        <w:rPr>
          <w:rFonts w:hint="eastAsia" w:ascii="方正仿宋_GBK" w:hAnsi="方正仿宋_GBK" w:eastAsia="方正仿宋_GBK" w:cs="方正仿宋_GBK"/>
          <w:color w:val="auto"/>
          <w:sz w:val="32"/>
          <w:szCs w:val="32"/>
          <w:shd w:val="clear" w:color="auto" w:fill="FFFFFF"/>
          <w:lang w:val="en-US" w:eastAsia="zh-CN"/>
        </w:rPr>
        <w:t>一</w:t>
      </w:r>
      <w:r>
        <w:rPr>
          <w:rFonts w:ascii="方正仿宋_GBK" w:hAnsi="方正仿宋_GBK" w:eastAsia="方正仿宋_GBK" w:cs="方正仿宋_GBK"/>
          <w:color w:val="auto"/>
          <w:sz w:val="32"/>
          <w:szCs w:val="32"/>
          <w:shd w:val="clear" w:color="auto" w:fill="FFFFFF"/>
        </w:rPr>
        <w:t>是</w:t>
      </w:r>
      <w:r>
        <w:rPr>
          <w:rFonts w:hint="eastAsia" w:ascii="方正仿宋_GBK" w:hAnsi="方正仿宋_GBK" w:eastAsia="方正仿宋_GBK" w:cs="方正仿宋_GBK"/>
          <w:color w:val="auto"/>
          <w:sz w:val="32"/>
          <w:szCs w:val="32"/>
          <w:shd w:val="clear" w:color="auto" w:fill="FFFFFF"/>
          <w:lang w:val="en-US" w:eastAsia="zh-CN"/>
        </w:rPr>
        <w:t>教师及学生人数减少；二是维修项目减少。</w:t>
      </w:r>
    </w:p>
    <w:p w14:paraId="12A839A9">
      <w:pPr>
        <w:pStyle w:val="14"/>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14:paraId="3A3BDDED">
      <w:pPr>
        <w:pStyle w:val="9"/>
        <w:shd w:val="clear" w:color="auto" w:fill="FFFFFF"/>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13"/>
          <w:rFonts w:hint="default" w:ascii="Times New Roman" w:hAnsi="Times New Roman" w:eastAsia="方正仿宋_GBK"/>
          <w:sz w:val="32"/>
          <w:szCs w:val="32"/>
          <w:shd w:val="clear" w:color="auto" w:fill="FFFFFF"/>
        </w:rPr>
        <w:t>1</w:t>
      </w:r>
      <w:r>
        <w:rPr>
          <w:rStyle w:val="13"/>
          <w:rFonts w:ascii="方正仿宋_GBK" w:hAnsi="方正仿宋_GBK" w:eastAsia="方正仿宋_GBK" w:cs="方正仿宋_GBK"/>
          <w:sz w:val="32"/>
          <w:szCs w:val="32"/>
          <w:shd w:val="clear" w:color="auto" w:fill="FFFFFF"/>
        </w:rPr>
        <w:t>.收入情况。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年度一般公共预算财政拨款收入</w:t>
      </w:r>
      <w:r>
        <w:rPr>
          <w:rFonts w:hint="default" w:ascii="Times New Roman" w:hAnsi="Times New Roman" w:eastAsia="方正仿宋_GBK"/>
          <w:sz w:val="32"/>
          <w:szCs w:val="32"/>
          <w:shd w:val="clear" w:color="auto" w:fill="FFFFFF"/>
        </w:rPr>
        <w:t>1468.98</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与2023年度相比，减少209.65万元，下降12.5%</w:t>
      </w:r>
      <w:r>
        <w:rPr>
          <w:rFonts w:ascii="方正仿宋_GBK" w:hAnsi="方正仿宋_GBK" w:eastAsia="方正仿宋_GBK" w:cs="方正仿宋_GBK"/>
          <w:sz w:val="32"/>
          <w:szCs w:val="32"/>
          <w:shd w:val="clear" w:color="auto" w:fill="FFFFFF"/>
        </w:rPr>
        <w:t>。主要原因</w:t>
      </w:r>
      <w:r>
        <w:rPr>
          <w:rFonts w:hint="eastAsia" w:ascii="方正仿宋_GBK" w:hAnsi="方正仿宋_GBK" w:eastAsia="方正仿宋_GBK" w:cs="方正仿宋_GBK"/>
          <w:color w:val="auto"/>
          <w:sz w:val="32"/>
          <w:szCs w:val="32"/>
          <w:shd w:val="clear" w:color="auto" w:fill="FFFFFF"/>
          <w:lang w:val="en-US" w:eastAsia="zh-CN"/>
        </w:rPr>
        <w:t>一</w:t>
      </w:r>
      <w:r>
        <w:rPr>
          <w:rFonts w:ascii="方正仿宋_GBK" w:hAnsi="方正仿宋_GBK" w:eastAsia="方正仿宋_GBK" w:cs="方正仿宋_GBK"/>
          <w:color w:val="auto"/>
          <w:sz w:val="32"/>
          <w:szCs w:val="32"/>
          <w:shd w:val="clear" w:color="auto" w:fill="FFFFFF"/>
        </w:rPr>
        <w:t>是</w:t>
      </w:r>
      <w:r>
        <w:rPr>
          <w:rFonts w:hint="eastAsia" w:ascii="方正仿宋_GBK" w:hAnsi="方正仿宋_GBK" w:eastAsia="方正仿宋_GBK" w:cs="方正仿宋_GBK"/>
          <w:color w:val="auto"/>
          <w:sz w:val="32"/>
          <w:szCs w:val="32"/>
          <w:shd w:val="clear" w:color="auto" w:fill="FFFFFF"/>
          <w:lang w:val="en-US" w:eastAsia="zh-CN"/>
        </w:rPr>
        <w:t>教师及学生人数减少；二是维修项目减少。</w:t>
      </w:r>
      <w:r>
        <w:rPr>
          <w:rFonts w:hint="default" w:ascii="Times New Roman" w:hAnsi="Times New Roman" w:eastAsia="方正仿宋_GBK"/>
          <w:sz w:val="32"/>
          <w:szCs w:val="32"/>
          <w:shd w:val="clear" w:color="auto" w:fill="FFFFFF"/>
        </w:rPr>
        <w:t>较年初预算数增加252.11万元，增长20.7%</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val="en-US" w:eastAsia="zh-CN"/>
        </w:rPr>
        <w:t>清算发放职工2023年超额绩效以及补缴职工社保。</w:t>
      </w:r>
      <w:r>
        <w:rPr>
          <w:rFonts w:ascii="方正仿宋_GBK" w:hAnsi="方正仿宋_GBK" w:eastAsia="方正仿宋_GBK" w:cs="方正仿宋_GBK"/>
          <w:sz w:val="32"/>
          <w:szCs w:val="32"/>
          <w:shd w:val="clear" w:color="auto" w:fill="FFFFFF"/>
        </w:rPr>
        <w:t>此外，年初财政拨款结转和结余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p>
    <w:p w14:paraId="60B63247">
      <w:pPr>
        <w:pStyle w:val="9"/>
        <w:shd w:val="clear" w:color="auto" w:fill="FFFFFF"/>
        <w:spacing w:before="0" w:beforeAutospacing="0" w:after="0" w:afterAutospacing="0" w:line="596" w:lineRule="exact"/>
        <w:ind w:firstLine="643" w:firstLineChars="200"/>
        <w:jc w:val="both"/>
        <w:rPr>
          <w:rFonts w:ascii="方正仿宋_GBK" w:hAnsi="方正仿宋_GBK" w:eastAsia="方正仿宋_GBK" w:cs="方正仿宋_GBK"/>
          <w:color w:val="FF0000"/>
          <w:sz w:val="32"/>
          <w:szCs w:val="32"/>
          <w:shd w:val="clear" w:color="auto" w:fill="FFFFFF"/>
        </w:rPr>
      </w:pPr>
      <w:r>
        <w:rPr>
          <w:rStyle w:val="13"/>
          <w:rFonts w:hint="default" w:ascii="Times New Roman" w:hAnsi="Times New Roman" w:eastAsia="方正仿宋_GBK"/>
          <w:sz w:val="32"/>
          <w:szCs w:val="32"/>
          <w:shd w:val="clear" w:color="auto" w:fill="FFFFFF"/>
        </w:rPr>
        <w:t>2</w:t>
      </w:r>
      <w:r>
        <w:rPr>
          <w:rStyle w:val="13"/>
          <w:rFonts w:ascii="方正仿宋_GBK" w:hAnsi="方正仿宋_GBK" w:eastAsia="方正仿宋_GBK" w:cs="方正仿宋_GBK"/>
          <w:sz w:val="32"/>
          <w:szCs w:val="32"/>
          <w:shd w:val="clear" w:color="auto" w:fill="FFFFFF"/>
        </w:rPr>
        <w:t>.支出情况。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年度一般公共预算财政拨款支出</w:t>
      </w:r>
      <w:r>
        <w:rPr>
          <w:rFonts w:hint="default" w:ascii="Times New Roman" w:hAnsi="Times New Roman" w:eastAsia="方正仿宋_GBK"/>
          <w:sz w:val="32"/>
          <w:szCs w:val="32"/>
          <w:shd w:val="clear" w:color="auto" w:fill="FFFFFF"/>
        </w:rPr>
        <w:t>1468.98</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与2023年度相比，减少257.25万元，下降14.9%</w:t>
      </w:r>
      <w:r>
        <w:rPr>
          <w:rFonts w:ascii="方正仿宋_GBK" w:hAnsi="方正仿宋_GBK" w:eastAsia="方正仿宋_GBK" w:cs="方正仿宋_GBK"/>
          <w:sz w:val="32"/>
          <w:szCs w:val="32"/>
          <w:shd w:val="clear" w:color="auto" w:fill="FFFFFF"/>
        </w:rPr>
        <w:t>。主要原因</w:t>
      </w:r>
      <w:r>
        <w:rPr>
          <w:rFonts w:hint="eastAsia" w:ascii="方正仿宋_GBK" w:hAnsi="方正仿宋_GBK" w:eastAsia="方正仿宋_GBK" w:cs="方正仿宋_GBK"/>
          <w:color w:val="auto"/>
          <w:sz w:val="32"/>
          <w:szCs w:val="32"/>
          <w:shd w:val="clear" w:color="auto" w:fill="FFFFFF"/>
          <w:lang w:val="en-US" w:eastAsia="zh-CN"/>
        </w:rPr>
        <w:t>一</w:t>
      </w:r>
      <w:r>
        <w:rPr>
          <w:rFonts w:ascii="方正仿宋_GBK" w:hAnsi="方正仿宋_GBK" w:eastAsia="方正仿宋_GBK" w:cs="方正仿宋_GBK"/>
          <w:color w:val="auto"/>
          <w:sz w:val="32"/>
          <w:szCs w:val="32"/>
          <w:shd w:val="clear" w:color="auto" w:fill="FFFFFF"/>
        </w:rPr>
        <w:t>是</w:t>
      </w:r>
      <w:r>
        <w:rPr>
          <w:rFonts w:hint="eastAsia" w:ascii="方正仿宋_GBK" w:hAnsi="方正仿宋_GBK" w:eastAsia="方正仿宋_GBK" w:cs="方正仿宋_GBK"/>
          <w:color w:val="auto"/>
          <w:sz w:val="32"/>
          <w:szCs w:val="32"/>
          <w:shd w:val="clear" w:color="auto" w:fill="FFFFFF"/>
          <w:lang w:val="en-US" w:eastAsia="zh-CN"/>
        </w:rPr>
        <w:t>教师及学生人数减少；二是维修项目减少。</w:t>
      </w:r>
      <w:r>
        <w:rPr>
          <w:rFonts w:hint="default" w:ascii="Times New Roman" w:hAnsi="Times New Roman" w:eastAsia="方正仿宋_GBK"/>
          <w:sz w:val="32"/>
          <w:szCs w:val="32"/>
          <w:shd w:val="clear" w:color="auto" w:fill="FFFFFF"/>
        </w:rPr>
        <w:t>较年初预算数增加252.11万元，增长20.7%</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val="en-US" w:eastAsia="zh-CN"/>
        </w:rPr>
        <w:t>清算发放职工2023年超额绩效以及补缴职工社保。</w:t>
      </w:r>
    </w:p>
    <w:p w14:paraId="4266F6BC">
      <w:pPr>
        <w:pStyle w:val="9"/>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640" w:firstLineChars="200"/>
        <w:jc w:val="both"/>
        <w:textAlignment w:val="auto"/>
        <w:rPr>
          <w:rFonts w:ascii="方正仿宋_GBK" w:hAnsi="方正仿宋_GBK" w:eastAsia="方正仿宋_GBK" w:cs="方正仿宋_GBK"/>
          <w:sz w:val="32"/>
          <w:szCs w:val="32"/>
          <w:highlight w:val="none"/>
          <w:shd w:val="clear" w:color="auto" w:fill="FFFFFF"/>
        </w:rPr>
      </w:pPr>
      <w:r>
        <w:rPr>
          <w:rFonts w:ascii="方正仿宋_GBK" w:hAnsi="方正仿宋_GBK" w:eastAsia="方正仿宋_GBK" w:cs="方正仿宋_GBK"/>
          <w:sz w:val="32"/>
          <w:szCs w:val="32"/>
          <w:highlight w:val="none"/>
          <w:shd w:val="clear" w:color="auto" w:fill="FFFFFF"/>
        </w:rPr>
        <w:t>一般公共预算财政拨款支出主要</w:t>
      </w:r>
      <w:r>
        <w:rPr>
          <w:rFonts w:hint="eastAsia" w:ascii="方正仿宋_GBK" w:hAnsi="方正仿宋_GBK" w:eastAsia="方正仿宋_GBK" w:cs="方正仿宋_GBK"/>
          <w:sz w:val="32"/>
          <w:szCs w:val="32"/>
          <w:highlight w:val="none"/>
          <w:shd w:val="clear" w:color="auto" w:fill="FFFFFF"/>
          <w:lang w:eastAsia="zh-CN"/>
        </w:rPr>
        <w:t>用途如下</w:t>
      </w:r>
      <w:r>
        <w:rPr>
          <w:rFonts w:ascii="方正仿宋_GBK" w:hAnsi="方正仿宋_GBK" w:eastAsia="方正仿宋_GBK" w:cs="方正仿宋_GBK"/>
          <w:sz w:val="32"/>
          <w:szCs w:val="32"/>
          <w:highlight w:val="none"/>
          <w:shd w:val="clear" w:color="auto" w:fill="FFFFFF"/>
        </w:rPr>
        <w:t>：</w:t>
      </w:r>
    </w:p>
    <w:p w14:paraId="4148C063">
      <w:pPr>
        <w:pStyle w:val="9"/>
        <w:numPr>
          <w:ilvl w:val="0"/>
          <w:numId w:val="1"/>
        </w:numPr>
        <w:snapToGrid w:val="0"/>
        <w:spacing w:before="0" w:beforeAutospacing="0" w:after="0" w:afterAutospacing="0" w:line="596" w:lineRule="exact"/>
        <w:ind w:firstLine="640" w:firstLineChars="200"/>
        <w:jc w:val="both"/>
        <w:rPr>
          <w:rFonts w:hint="eastAsia" w:ascii="方正仿宋_GBK" w:hAnsi="方正仿宋_GBK" w:eastAsia="方正仿宋_GBK" w:cs="方正仿宋_GBK"/>
          <w:color w:val="auto"/>
          <w:sz w:val="32"/>
          <w:szCs w:val="32"/>
          <w:shd w:val="clear" w:color="auto" w:fill="FFFFFF"/>
          <w:lang w:val="en-US" w:eastAsia="zh-CN"/>
        </w:rPr>
      </w:pPr>
      <w:r>
        <w:rPr>
          <w:rFonts w:ascii="方正仿宋_GBK" w:hAnsi="方正仿宋_GBK" w:eastAsia="方正仿宋_GBK" w:cs="方正仿宋_GBK"/>
          <w:sz w:val="32"/>
          <w:szCs w:val="32"/>
          <w:shd w:val="clear" w:color="auto" w:fill="FFFFFF"/>
        </w:rPr>
        <w:t>教育支出</w:t>
      </w:r>
      <w:r>
        <w:rPr>
          <w:rFonts w:hint="default" w:ascii="Times New Roman" w:hAnsi="Times New Roman" w:eastAsia="方正仿宋_GBK"/>
          <w:sz w:val="32"/>
          <w:szCs w:val="32"/>
          <w:shd w:val="clear" w:color="auto" w:fill="FFFFFF"/>
        </w:rPr>
        <w:t>1074.90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73.2%</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较年初预算数增加187.05万元，增长21.1%</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val="en-US" w:eastAsia="zh-CN"/>
        </w:rPr>
        <w:t>清算发放了2023年超额绩效以及补缴职工社保。</w:t>
      </w:r>
    </w:p>
    <w:p w14:paraId="6CA155DF">
      <w:pPr>
        <w:pStyle w:val="9"/>
        <w:numPr>
          <w:ilvl w:val="0"/>
          <w:numId w:val="0"/>
        </w:numPr>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2</w:t>
      </w:r>
      <w:r>
        <w:rPr>
          <w:rFonts w:ascii="方正仿宋_GBK" w:hAnsi="方正仿宋_GBK" w:eastAsia="方正仿宋_GBK" w:cs="方正仿宋_GBK"/>
          <w:sz w:val="32"/>
          <w:szCs w:val="32"/>
          <w:shd w:val="clear" w:color="auto" w:fill="FFFFFF"/>
        </w:rPr>
        <w:t>）社会保障</w:t>
      </w:r>
      <w:r>
        <w:rPr>
          <w:rFonts w:hint="eastAsia" w:ascii="方正仿宋_GBK" w:hAnsi="方正仿宋_GBK" w:eastAsia="方正仿宋_GBK" w:cs="方正仿宋_GBK"/>
          <w:sz w:val="32"/>
          <w:szCs w:val="32"/>
          <w:shd w:val="clear" w:color="auto" w:fill="FFFFFF"/>
          <w:lang w:eastAsia="zh-CN"/>
        </w:rPr>
        <w:t>和</w:t>
      </w:r>
      <w:r>
        <w:rPr>
          <w:rFonts w:ascii="方正仿宋_GBK" w:hAnsi="方正仿宋_GBK" w:eastAsia="方正仿宋_GBK" w:cs="方正仿宋_GBK"/>
          <w:sz w:val="32"/>
          <w:szCs w:val="32"/>
          <w:shd w:val="clear" w:color="auto" w:fill="FFFFFF"/>
        </w:rPr>
        <w:t>就业支出</w:t>
      </w:r>
      <w:r>
        <w:rPr>
          <w:rFonts w:hint="default" w:ascii="Times New Roman" w:hAnsi="Times New Roman" w:eastAsia="方正仿宋_GBK"/>
          <w:sz w:val="32"/>
          <w:szCs w:val="32"/>
          <w:shd w:val="clear" w:color="auto" w:fill="FFFFFF"/>
        </w:rPr>
        <w:t>276.06</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18.8%</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较年初预算数增加69.27万元，增长33.5%</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超额绩效纳入社保缴费基数，养老保险和职业年金增加。</w:t>
      </w:r>
    </w:p>
    <w:p w14:paraId="7B4A4BA3">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）卫生健康支出</w:t>
      </w:r>
      <w:r>
        <w:rPr>
          <w:rFonts w:hint="default" w:ascii="Times New Roman" w:hAnsi="Times New Roman" w:eastAsia="方正仿宋_GBK"/>
          <w:sz w:val="32"/>
          <w:szCs w:val="32"/>
          <w:shd w:val="clear" w:color="auto" w:fill="FFFFFF"/>
        </w:rPr>
        <w:t>64.56</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4.4%</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较年初预算数减少1.92万元，下降2.9%</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教师人数减少。</w:t>
      </w:r>
    </w:p>
    <w:p w14:paraId="69A170AA">
      <w:pPr>
        <w:spacing w:line="596"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w:t>
      </w:r>
      <w:r>
        <w:rPr>
          <w:rFonts w:hint="default" w:ascii="Times New Roman" w:hAnsi="Times New Roman" w:eastAsia="方正仿宋_GBK"/>
          <w:sz w:val="32"/>
          <w:szCs w:val="32"/>
          <w:shd w:val="clear" w:color="auto" w:fill="FFFFFF"/>
        </w:rPr>
        <w:t>53.46</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3.6%</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较年初预算数减少2.28万元，下降4.1%</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教师人数减少。</w:t>
      </w:r>
    </w:p>
    <w:p w14:paraId="44B07C67">
      <w:pPr>
        <w:pStyle w:val="9"/>
        <w:snapToGrid w:val="0"/>
        <w:spacing w:before="0" w:beforeAutospacing="0" w:after="0" w:afterAutospacing="0" w:line="596" w:lineRule="exact"/>
        <w:ind w:firstLine="643" w:firstLineChars="200"/>
        <w:jc w:val="both"/>
        <w:rPr>
          <w:rFonts w:hint="eastAsia" w:ascii="方正仿宋_GBK" w:hAnsi="方正仿宋_GBK" w:eastAsia="方正仿宋_GBK" w:cs="方正仿宋_GBK"/>
          <w:color w:val="FF0000"/>
          <w:sz w:val="32"/>
          <w:szCs w:val="32"/>
          <w:shd w:val="clear" w:color="auto" w:fill="FFFFFF"/>
          <w:lang w:val="en-US" w:eastAsia="zh-CN"/>
        </w:rPr>
      </w:pPr>
      <w:r>
        <w:rPr>
          <w:rStyle w:val="13"/>
          <w:rFonts w:hint="default" w:ascii="Times New Roman" w:hAnsi="Times New Roman" w:eastAsia="方正仿宋_GBK"/>
          <w:sz w:val="32"/>
          <w:szCs w:val="32"/>
          <w:shd w:val="clear" w:color="auto" w:fill="FFFFFF"/>
        </w:rPr>
        <w:t>3</w:t>
      </w:r>
      <w:r>
        <w:rPr>
          <w:rStyle w:val="13"/>
          <w:rFonts w:ascii="方正仿宋_GBK" w:hAnsi="方正仿宋_GBK" w:eastAsia="方正仿宋_GBK" w:cs="方正仿宋_GBK"/>
          <w:sz w:val="32"/>
          <w:szCs w:val="32"/>
          <w:shd w:val="clear" w:color="auto" w:fill="FFFFFF"/>
        </w:rPr>
        <w:t>.结转结余情况。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年度年末一般公共预算财政拨款结转和结余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无</w:t>
      </w:r>
      <w:r>
        <w:rPr>
          <w:rFonts w:ascii="方正仿宋_GBK" w:hAnsi="方正仿宋_GBK" w:eastAsia="方正仿宋_GBK" w:cs="方正仿宋_GBK"/>
          <w:sz w:val="32"/>
          <w:szCs w:val="32"/>
          <w:shd w:val="clear" w:color="auto" w:fill="FFFFFF"/>
        </w:rPr>
        <w:t>一般公共预算财政拨款结转和结余</w:t>
      </w:r>
      <w:r>
        <w:rPr>
          <w:rFonts w:hint="eastAsia" w:ascii="方正仿宋_GBK" w:hAnsi="方正仿宋_GBK" w:eastAsia="方正仿宋_GBK" w:cs="方正仿宋_GBK"/>
          <w:sz w:val="32"/>
          <w:szCs w:val="32"/>
          <w:shd w:val="clear" w:color="auto" w:fill="FFFFFF"/>
          <w:lang w:eastAsia="zh-CN"/>
        </w:rPr>
        <w:t>。</w:t>
      </w:r>
    </w:p>
    <w:p w14:paraId="1FDEAD26">
      <w:pPr>
        <w:pStyle w:val="14"/>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14:paraId="3A8F7877">
      <w:pPr>
        <w:pStyle w:val="9"/>
        <w:snapToGrid w:val="0"/>
        <w:spacing w:before="0" w:beforeAutospacing="0" w:after="0" w:afterAutospacing="0" w:line="596" w:lineRule="exact"/>
        <w:ind w:firstLine="640" w:firstLineChars="200"/>
        <w:jc w:val="both"/>
        <w:rPr>
          <w:rFonts w:ascii="方正仿宋_GBK" w:hAnsi="方正仿宋_GBK" w:eastAsia="方正仿宋_GBK" w:cs="方正仿宋_GBK"/>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w:t>
      </w:r>
      <w:r>
        <w:rPr>
          <w:rFonts w:hint="eastAsia" w:ascii="方正仿宋_GBK" w:hAnsi="方正仿宋_GBK" w:eastAsia="方正仿宋_GBK" w:cs="方正仿宋_GBK"/>
          <w:sz w:val="32"/>
          <w:szCs w:val="32"/>
          <w:shd w:val="clear" w:color="auto" w:fill="FFFFFF"/>
          <w:lang w:val="en-US" w:eastAsia="zh-CN"/>
        </w:rPr>
        <w:t>预算</w:t>
      </w:r>
      <w:bookmarkStart w:id="0" w:name="_GoBack"/>
      <w:bookmarkEnd w:id="0"/>
      <w:r>
        <w:rPr>
          <w:rFonts w:ascii="方正仿宋_GBK" w:hAnsi="方正仿宋_GBK" w:eastAsia="方正仿宋_GBK" w:cs="方正仿宋_GBK"/>
          <w:sz w:val="32"/>
          <w:szCs w:val="32"/>
          <w:shd w:val="clear" w:color="auto" w:fill="FFFFFF"/>
        </w:rPr>
        <w:t>财政拨款基本支出</w:t>
      </w:r>
      <w:r>
        <w:rPr>
          <w:rFonts w:hint="default" w:ascii="Times New Roman" w:hAnsi="Times New Roman" w:eastAsia="方正仿宋_GBK"/>
          <w:sz w:val="32"/>
          <w:szCs w:val="32"/>
          <w:shd w:val="clear" w:color="auto" w:fill="FFFFFF"/>
        </w:rPr>
        <w:t>1383.07</w:t>
      </w:r>
      <w:r>
        <w:rPr>
          <w:rFonts w:ascii="方正仿宋_GBK" w:hAnsi="方正仿宋_GBK" w:eastAsia="方正仿宋_GBK" w:cs="方正仿宋_GBK"/>
          <w:sz w:val="32"/>
          <w:szCs w:val="32"/>
          <w:shd w:val="clear" w:color="auto" w:fill="FFFFFF"/>
        </w:rPr>
        <w:t>万元。</w:t>
      </w:r>
    </w:p>
    <w:p w14:paraId="025D0B7E">
      <w:pPr>
        <w:pStyle w:val="9"/>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0" w:firstLineChars="0"/>
        <w:jc w:val="both"/>
        <w:textAlignment w:val="auto"/>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其中：</w:t>
      </w:r>
    </w:p>
    <w:p w14:paraId="70B989B8">
      <w:pPr>
        <w:pStyle w:val="9"/>
        <w:snapToGrid w:val="0"/>
        <w:spacing w:before="0" w:beforeAutospacing="0" w:after="0" w:afterAutospacing="0" w:line="596" w:lineRule="exact"/>
        <w:ind w:firstLine="640" w:firstLineChars="200"/>
        <w:jc w:val="both"/>
        <w:rPr>
          <w:rFonts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人员经费</w:t>
      </w:r>
      <w:r>
        <w:rPr>
          <w:rFonts w:hint="default" w:ascii="Times New Roman" w:hAnsi="Times New Roman" w:eastAsia="方正仿宋_GBK"/>
          <w:sz w:val="32"/>
          <w:szCs w:val="32"/>
          <w:shd w:val="clear" w:color="auto" w:fill="FFFFFF"/>
        </w:rPr>
        <w:t>1307.25</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与2023年度相比，减少113.64万元，下降8.0%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教师人数减少。</w:t>
      </w:r>
      <w:r>
        <w:rPr>
          <w:rFonts w:ascii="方正仿宋_GBK" w:hAnsi="方正仿宋_GBK" w:eastAsia="方正仿宋_GBK" w:cs="方正仿宋_GBK"/>
          <w:sz w:val="32"/>
          <w:szCs w:val="32"/>
          <w:shd w:val="clear" w:color="auto" w:fill="FFFFFF"/>
        </w:rPr>
        <w:t>人员经费用途主要包括</w:t>
      </w:r>
      <w:r>
        <w:rPr>
          <w:rFonts w:hint="eastAsia" w:ascii="方正仿宋_GBK" w:hAnsi="方正仿宋_GBK" w:eastAsia="方正仿宋_GBK" w:cs="方正仿宋_GBK"/>
          <w:sz w:val="32"/>
          <w:szCs w:val="32"/>
          <w:shd w:val="clear" w:color="auto" w:fill="FFFFFF"/>
          <w:lang w:eastAsia="zh-CN"/>
        </w:rPr>
        <w:t>基本工资、津贴补贴、绩效工资、其他工资福利支出等</w:t>
      </w:r>
      <w:r>
        <w:rPr>
          <w:rFonts w:hint="eastAsia" w:ascii="方正仿宋_GBK" w:hAnsi="方正仿宋_GBK" w:eastAsia="方正仿宋_GBK" w:cs="方正仿宋_GBK"/>
          <w:sz w:val="32"/>
          <w:szCs w:val="32"/>
          <w:shd w:val="clear" w:color="auto" w:fill="FFFFFF"/>
        </w:rPr>
        <w:t>。</w:t>
      </w:r>
    </w:p>
    <w:p w14:paraId="111D70C3">
      <w:pPr>
        <w:pStyle w:val="9"/>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公用经费</w:t>
      </w:r>
      <w:r>
        <w:rPr>
          <w:rFonts w:hint="default" w:ascii="Times New Roman" w:hAnsi="Times New Roman" w:eastAsia="方正仿宋_GBK"/>
          <w:sz w:val="32"/>
          <w:szCs w:val="32"/>
          <w:shd w:val="clear" w:color="auto" w:fill="FFFFFF"/>
        </w:rPr>
        <w:t>75.82</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与2023年度相比，减少7.56万元，下降9.1%</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教师及学生人数减少，相关公用经费支出减少。</w:t>
      </w:r>
      <w:r>
        <w:rPr>
          <w:rFonts w:ascii="方正仿宋_GBK" w:hAnsi="方正仿宋_GBK" w:eastAsia="方正仿宋_GBK" w:cs="方正仿宋_GBK"/>
          <w:sz w:val="32"/>
          <w:szCs w:val="32"/>
          <w:shd w:val="clear" w:color="auto" w:fill="FFFFFF"/>
        </w:rPr>
        <w:t>公用经费用途主要包括</w:t>
      </w:r>
      <w:r>
        <w:rPr>
          <w:rFonts w:hint="eastAsia" w:ascii="方正仿宋_GBK" w:hAnsi="方正仿宋_GBK" w:eastAsia="方正仿宋_GBK" w:cs="方正仿宋_GBK"/>
          <w:sz w:val="32"/>
          <w:szCs w:val="32"/>
          <w:shd w:val="clear" w:color="auto" w:fill="FFFFFF"/>
          <w:lang w:eastAsia="zh-CN"/>
        </w:rPr>
        <w:t>办公费、电费、邮电费、水费、差旅费、培训费等。</w:t>
      </w:r>
    </w:p>
    <w:p w14:paraId="0C522F83">
      <w:pPr>
        <w:pStyle w:val="14"/>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14:paraId="477CC0B9">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年度政府性基金预算财政拨款年初结转结余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万元，年末结转结余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万元。本年收入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与2023年度相比，减少5.00万元，下降100.0%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val="en-US" w:eastAsia="zh-CN"/>
        </w:rPr>
        <w:t>2024年无政府性基金支出。</w:t>
      </w:r>
      <w:r>
        <w:rPr>
          <w:rFonts w:ascii="方正仿宋_GBK" w:hAnsi="方正仿宋_GBK" w:eastAsia="方正仿宋_GBK" w:cs="方正仿宋_GBK"/>
          <w:sz w:val="32"/>
          <w:szCs w:val="32"/>
          <w:shd w:val="clear" w:color="auto" w:fill="FFFFFF"/>
        </w:rPr>
        <w:t>本年支出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与2023年度相比，减少5.00万元，下降100.0%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val="en-US" w:eastAsia="zh-CN"/>
        </w:rPr>
        <w:t>2024年无政府性基金支出。</w:t>
      </w:r>
    </w:p>
    <w:p w14:paraId="0B28EC74">
      <w:pPr>
        <w:pStyle w:val="14"/>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14:paraId="2384E816">
      <w:pPr>
        <w:pStyle w:val="9"/>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本单位202</w:t>
      </w:r>
      <w:r>
        <w:rPr>
          <w:rFonts w:hint="eastAsia" w:ascii="方正仿宋_GBK" w:hAnsi="方正仿宋_GBK" w:eastAsia="方正仿宋_GBK" w:cs="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年度无国有资本经营预算财政拨款支出。</w:t>
      </w:r>
    </w:p>
    <w:p w14:paraId="6284CAD1">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3"/>
          <w:rFonts w:hint="default" w:ascii="黑体" w:hAnsi="黑体" w:eastAsia="黑体" w:cs="黑体"/>
          <w:sz w:val="32"/>
          <w:szCs w:val="32"/>
          <w:shd w:val="clear" w:color="auto" w:fill="FFFFFF"/>
        </w:rPr>
      </w:pPr>
      <w:r>
        <w:rPr>
          <w:rStyle w:val="13"/>
          <w:rFonts w:ascii="黑体" w:hAnsi="黑体" w:eastAsia="黑体" w:cs="黑体"/>
          <w:sz w:val="32"/>
          <w:szCs w:val="32"/>
          <w:shd w:val="clear" w:color="auto" w:fill="FFFFFF"/>
        </w:rPr>
        <w:t>三、</w:t>
      </w:r>
      <w:r>
        <w:rPr>
          <w:rStyle w:val="13"/>
          <w:rFonts w:hint="eastAsia" w:ascii="黑体" w:hAnsi="黑体" w:eastAsia="黑体" w:cs="黑体"/>
          <w:sz w:val="32"/>
          <w:szCs w:val="32"/>
          <w:shd w:val="clear" w:color="auto" w:fill="FFFFFF"/>
          <w:lang w:eastAsia="zh-CN"/>
        </w:rPr>
        <w:t>财政拨款</w:t>
      </w:r>
      <w:r>
        <w:rPr>
          <w:rStyle w:val="13"/>
          <w:rFonts w:ascii="黑体" w:hAnsi="黑体" w:eastAsia="黑体" w:cs="黑体"/>
          <w:sz w:val="32"/>
          <w:szCs w:val="32"/>
          <w:shd w:val="clear" w:color="auto" w:fill="FFFFFF"/>
        </w:rPr>
        <w:t>“三公”经费情况说明</w:t>
      </w:r>
    </w:p>
    <w:p w14:paraId="5C0C3556">
      <w:pPr>
        <w:pStyle w:val="14"/>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（一）“三公”经费支出总体情况说明</w:t>
      </w:r>
    </w:p>
    <w:p w14:paraId="3F5EF363">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年度“三公”经费支出共计</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本单位</w:t>
      </w:r>
      <w:r>
        <w:rPr>
          <w:rFonts w:hint="eastAsia" w:ascii="方正仿宋_GBK" w:hAnsi="方正仿宋_GBK" w:eastAsia="方正仿宋_GBK" w:cs="方正仿宋_GBK"/>
          <w:sz w:val="32"/>
          <w:szCs w:val="32"/>
          <w:shd w:val="clear" w:color="auto" w:fill="FFFFFF"/>
          <w:lang w:val="en-US" w:eastAsia="zh-CN"/>
        </w:rPr>
        <w:t>2024年度未产生“三公”经费支出。</w:t>
      </w:r>
      <w:r>
        <w:rPr>
          <w:rFonts w:hint="default" w:ascii="Times New Roman" w:hAnsi="Times New Roman" w:eastAsia="方正仿宋_GBK"/>
          <w:sz w:val="32"/>
          <w:szCs w:val="32"/>
          <w:shd w:val="clear" w:color="auto" w:fill="FFFFFF"/>
        </w:rPr>
        <w:t>较上年支出数无增减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本单位</w:t>
      </w:r>
      <w:r>
        <w:rPr>
          <w:rFonts w:hint="eastAsia" w:ascii="方正仿宋_GBK" w:hAnsi="方正仿宋_GBK" w:eastAsia="方正仿宋_GBK" w:cs="方正仿宋_GBK"/>
          <w:sz w:val="32"/>
          <w:szCs w:val="32"/>
          <w:shd w:val="clear" w:color="auto" w:fill="FFFFFF"/>
          <w:lang w:val="en-US" w:eastAsia="zh-CN"/>
        </w:rPr>
        <w:t>2024年度未产生“三公”经费支出。</w:t>
      </w:r>
    </w:p>
    <w:p w14:paraId="2F7548E0">
      <w:pPr>
        <w:pStyle w:val="14"/>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14:paraId="20EFE86C">
      <w:pPr>
        <w:pStyle w:val="9"/>
        <w:snapToGrid w:val="0"/>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shd w:val="clear" w:color="auto" w:fill="FFFFFF"/>
          <w:lang w:val="en-US" w:eastAsia="zh-CN"/>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因公出国（境）费用</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万元，主要原因是</w:t>
      </w:r>
      <w:r>
        <w:rPr>
          <w:rFonts w:hint="eastAsia" w:ascii="方正仿宋_GBK" w:hAnsi="方正仿宋_GBK" w:eastAsia="方正仿宋_GBK" w:cs="方正仿宋_GBK"/>
          <w:sz w:val="32"/>
          <w:szCs w:val="32"/>
          <w:shd w:val="clear" w:color="auto" w:fill="FFFFFF"/>
          <w:lang w:eastAsia="zh-CN"/>
        </w:rPr>
        <w:t>本单位</w:t>
      </w:r>
      <w:r>
        <w:rPr>
          <w:rFonts w:hint="eastAsia" w:ascii="方正仿宋_GBK" w:hAnsi="方正仿宋_GBK" w:eastAsia="方正仿宋_GBK" w:cs="方正仿宋_GBK"/>
          <w:sz w:val="32"/>
          <w:szCs w:val="32"/>
          <w:shd w:val="clear" w:color="auto" w:fill="FFFFFF"/>
          <w:lang w:val="en-US" w:eastAsia="zh-CN"/>
        </w:rPr>
        <w:t>2024年度未产生</w:t>
      </w:r>
      <w:r>
        <w:rPr>
          <w:rFonts w:ascii="方正仿宋_GBK" w:hAnsi="方正仿宋_GBK" w:eastAsia="方正仿宋_GBK" w:cs="方正仿宋_GBK"/>
          <w:sz w:val="32"/>
          <w:szCs w:val="32"/>
          <w:shd w:val="clear" w:color="auto" w:fill="FFFFFF"/>
        </w:rPr>
        <w:t>因公出国（境）费用</w:t>
      </w:r>
      <w:r>
        <w:rPr>
          <w:rFonts w:hint="eastAsia" w:ascii="方正仿宋_GBK" w:hAnsi="方正仿宋_GBK" w:eastAsia="方正仿宋_GBK" w:cs="方正仿宋_GBK"/>
          <w:sz w:val="32"/>
          <w:szCs w:val="32"/>
          <w:shd w:val="clear" w:color="auto" w:fill="FFFFFF"/>
          <w:lang w:val="en-US" w:eastAsia="zh-CN"/>
        </w:rPr>
        <w:t>。</w:t>
      </w:r>
      <w:r>
        <w:rPr>
          <w:rFonts w:ascii="方正仿宋_GBK" w:hAnsi="方正仿宋_GBK" w:eastAsia="方正仿宋_GBK" w:cs="方正仿宋_GBK"/>
          <w:sz w:val="32"/>
          <w:szCs w:val="32"/>
          <w:shd w:val="clear" w:color="auto" w:fill="FFFFFF"/>
        </w:rPr>
        <w:t>费用支出</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本单位</w:t>
      </w:r>
      <w:r>
        <w:rPr>
          <w:rFonts w:hint="eastAsia" w:ascii="方正仿宋_GBK" w:hAnsi="方正仿宋_GBK" w:eastAsia="方正仿宋_GBK" w:cs="方正仿宋_GBK"/>
          <w:sz w:val="32"/>
          <w:szCs w:val="32"/>
          <w:shd w:val="clear" w:color="auto" w:fill="FFFFFF"/>
          <w:lang w:val="en-US" w:eastAsia="zh-CN"/>
        </w:rPr>
        <w:t>2024年度未产生</w:t>
      </w:r>
      <w:r>
        <w:rPr>
          <w:rFonts w:ascii="方正仿宋_GBK" w:hAnsi="方正仿宋_GBK" w:eastAsia="方正仿宋_GBK" w:cs="方正仿宋_GBK"/>
          <w:sz w:val="32"/>
          <w:szCs w:val="32"/>
          <w:shd w:val="clear" w:color="auto" w:fill="FFFFFF"/>
        </w:rPr>
        <w:t>因公出国（境）费用</w:t>
      </w:r>
      <w:r>
        <w:rPr>
          <w:rFonts w:hint="eastAsia" w:ascii="方正仿宋_GBK" w:hAnsi="方正仿宋_GBK" w:eastAsia="方正仿宋_GBK" w:cs="方正仿宋_GBK"/>
          <w:sz w:val="32"/>
          <w:szCs w:val="32"/>
          <w:shd w:val="clear" w:color="auto" w:fill="FFFFFF"/>
          <w:lang w:val="en-US" w:eastAsia="zh-CN"/>
        </w:rPr>
        <w:t>。</w:t>
      </w:r>
      <w:r>
        <w:rPr>
          <w:rFonts w:hint="default" w:ascii="Times New Roman" w:hAnsi="Times New Roman" w:eastAsia="方正仿宋_GBK"/>
          <w:sz w:val="32"/>
          <w:szCs w:val="32"/>
          <w:shd w:val="clear" w:color="auto" w:fill="FFFFFF"/>
        </w:rPr>
        <w:t>较上年支出数无增减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本单位</w:t>
      </w:r>
      <w:r>
        <w:rPr>
          <w:rFonts w:hint="eastAsia" w:ascii="方正仿宋_GBK" w:hAnsi="方正仿宋_GBK" w:eastAsia="方正仿宋_GBK" w:cs="方正仿宋_GBK"/>
          <w:sz w:val="32"/>
          <w:szCs w:val="32"/>
          <w:shd w:val="clear" w:color="auto" w:fill="FFFFFF"/>
          <w:lang w:val="en-US" w:eastAsia="zh-CN"/>
        </w:rPr>
        <w:t>2024年度未产生</w:t>
      </w:r>
      <w:r>
        <w:rPr>
          <w:rFonts w:ascii="方正仿宋_GBK" w:hAnsi="方正仿宋_GBK" w:eastAsia="方正仿宋_GBK" w:cs="方正仿宋_GBK"/>
          <w:sz w:val="32"/>
          <w:szCs w:val="32"/>
          <w:shd w:val="clear" w:color="auto" w:fill="FFFFFF"/>
        </w:rPr>
        <w:t>因公出国（境）费用</w:t>
      </w:r>
      <w:r>
        <w:rPr>
          <w:rFonts w:hint="eastAsia" w:ascii="方正仿宋_GBK" w:hAnsi="方正仿宋_GBK" w:eastAsia="方正仿宋_GBK" w:cs="方正仿宋_GBK"/>
          <w:sz w:val="32"/>
          <w:szCs w:val="32"/>
          <w:shd w:val="clear" w:color="auto" w:fill="FFFFFF"/>
          <w:lang w:val="en-US" w:eastAsia="zh-CN"/>
        </w:rPr>
        <w:t>。</w:t>
      </w:r>
    </w:p>
    <w:p w14:paraId="05ECDFB4">
      <w:pPr>
        <w:pStyle w:val="9"/>
        <w:snapToGrid w:val="0"/>
        <w:spacing w:before="0" w:beforeAutospacing="0" w:after="0" w:afterAutospacing="0" w:line="596" w:lineRule="exact"/>
        <w:ind w:firstLine="640" w:firstLineChars="200"/>
        <w:jc w:val="both"/>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公务</w:t>
      </w:r>
      <w:r>
        <w:rPr>
          <w:rFonts w:hint="eastAsia" w:ascii="方正仿宋_GBK" w:hAnsi="方正仿宋_GBK" w:eastAsia="方正仿宋_GBK" w:cs="方正仿宋_GBK"/>
          <w:sz w:val="32"/>
          <w:szCs w:val="32"/>
          <w:shd w:val="clear" w:color="auto" w:fill="FFFFFF"/>
          <w:lang w:eastAsia="zh-CN"/>
        </w:rPr>
        <w:t>用</w:t>
      </w:r>
      <w:r>
        <w:rPr>
          <w:rFonts w:ascii="方正仿宋_GBK" w:hAnsi="方正仿宋_GBK" w:eastAsia="方正仿宋_GBK" w:cs="方正仿宋_GBK"/>
          <w:sz w:val="32"/>
          <w:szCs w:val="32"/>
          <w:shd w:val="clear" w:color="auto" w:fill="FFFFFF"/>
        </w:rPr>
        <w:t>车购置费</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万元，主要原因是</w:t>
      </w:r>
      <w:r>
        <w:rPr>
          <w:rFonts w:hint="eastAsia" w:ascii="方正仿宋_GBK" w:hAnsi="方正仿宋_GBK" w:eastAsia="方正仿宋_GBK" w:cs="方正仿宋_GBK"/>
          <w:sz w:val="32"/>
          <w:szCs w:val="32"/>
          <w:shd w:val="clear" w:color="auto" w:fill="FFFFFF"/>
          <w:lang w:eastAsia="zh-CN"/>
        </w:rPr>
        <w:t>本单位</w:t>
      </w:r>
      <w:r>
        <w:rPr>
          <w:rFonts w:hint="eastAsia" w:ascii="方正仿宋_GBK" w:hAnsi="方正仿宋_GBK" w:eastAsia="方正仿宋_GBK" w:cs="方正仿宋_GBK"/>
          <w:sz w:val="32"/>
          <w:szCs w:val="32"/>
          <w:shd w:val="clear" w:color="auto" w:fill="FFFFFF"/>
          <w:lang w:val="en-US" w:eastAsia="zh-CN"/>
        </w:rPr>
        <w:t>2024年度未产生</w:t>
      </w:r>
      <w:r>
        <w:rPr>
          <w:rFonts w:ascii="方正仿宋_GBK" w:hAnsi="方正仿宋_GBK" w:eastAsia="方正仿宋_GBK" w:cs="方正仿宋_GBK"/>
          <w:sz w:val="32"/>
          <w:szCs w:val="32"/>
          <w:shd w:val="clear" w:color="auto" w:fill="FFFFFF"/>
        </w:rPr>
        <w:t>公务车购置费用。费用支出</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本单位</w:t>
      </w:r>
      <w:r>
        <w:rPr>
          <w:rFonts w:hint="eastAsia" w:ascii="方正仿宋_GBK" w:hAnsi="方正仿宋_GBK" w:eastAsia="方正仿宋_GBK" w:cs="方正仿宋_GBK"/>
          <w:sz w:val="32"/>
          <w:szCs w:val="32"/>
          <w:shd w:val="clear" w:color="auto" w:fill="FFFFFF"/>
          <w:lang w:val="en-US" w:eastAsia="zh-CN"/>
        </w:rPr>
        <w:t>2024年度未产生</w:t>
      </w:r>
      <w:r>
        <w:rPr>
          <w:rFonts w:ascii="方正仿宋_GBK" w:hAnsi="方正仿宋_GBK" w:eastAsia="方正仿宋_GBK" w:cs="方正仿宋_GBK"/>
          <w:sz w:val="32"/>
          <w:szCs w:val="32"/>
          <w:shd w:val="clear" w:color="auto" w:fill="FFFFFF"/>
        </w:rPr>
        <w:t>公务车购置费用。</w:t>
      </w:r>
      <w:r>
        <w:rPr>
          <w:rFonts w:hint="default" w:ascii="Times New Roman" w:hAnsi="Times New Roman" w:eastAsia="方正仿宋_GBK"/>
          <w:sz w:val="32"/>
          <w:szCs w:val="32"/>
          <w:shd w:val="clear" w:color="auto" w:fill="FFFFFF"/>
        </w:rPr>
        <w:t>较上年支出数无增减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本单位</w:t>
      </w:r>
      <w:r>
        <w:rPr>
          <w:rFonts w:hint="eastAsia" w:ascii="方正仿宋_GBK" w:hAnsi="方正仿宋_GBK" w:eastAsia="方正仿宋_GBK" w:cs="方正仿宋_GBK"/>
          <w:sz w:val="32"/>
          <w:szCs w:val="32"/>
          <w:shd w:val="clear" w:color="auto" w:fill="FFFFFF"/>
          <w:lang w:val="en-US" w:eastAsia="zh-CN"/>
        </w:rPr>
        <w:t>2024年度未产生</w:t>
      </w:r>
      <w:r>
        <w:rPr>
          <w:rFonts w:ascii="方正仿宋_GBK" w:hAnsi="方正仿宋_GBK" w:eastAsia="方正仿宋_GBK" w:cs="方正仿宋_GBK"/>
          <w:sz w:val="32"/>
          <w:szCs w:val="32"/>
          <w:shd w:val="clear" w:color="auto" w:fill="FFFFFF"/>
        </w:rPr>
        <w:t>公务车购置费用。</w:t>
      </w:r>
    </w:p>
    <w:p w14:paraId="2C10B736">
      <w:pPr>
        <w:pStyle w:val="9"/>
        <w:snapToGrid w:val="0"/>
        <w:spacing w:before="0" w:beforeAutospacing="0" w:after="0" w:afterAutospacing="0" w:line="596" w:lineRule="exact"/>
        <w:ind w:firstLine="640" w:firstLineChars="200"/>
        <w:jc w:val="both"/>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公务</w:t>
      </w:r>
      <w:r>
        <w:rPr>
          <w:rFonts w:hint="eastAsia" w:ascii="方正仿宋_GBK" w:hAnsi="方正仿宋_GBK" w:eastAsia="方正仿宋_GBK" w:cs="方正仿宋_GBK"/>
          <w:sz w:val="32"/>
          <w:szCs w:val="32"/>
          <w:shd w:val="clear" w:color="auto" w:fill="FFFFFF"/>
          <w:lang w:eastAsia="zh-CN"/>
        </w:rPr>
        <w:t>用</w:t>
      </w:r>
      <w:r>
        <w:rPr>
          <w:rFonts w:ascii="方正仿宋_GBK" w:hAnsi="方正仿宋_GBK" w:eastAsia="方正仿宋_GBK" w:cs="方正仿宋_GBK"/>
          <w:sz w:val="32"/>
          <w:szCs w:val="32"/>
          <w:shd w:val="clear" w:color="auto" w:fill="FFFFFF"/>
        </w:rPr>
        <w:t>车运行维护费</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万元，主要原因是</w:t>
      </w:r>
      <w:r>
        <w:rPr>
          <w:rFonts w:hint="eastAsia" w:ascii="方正仿宋_GBK" w:hAnsi="方正仿宋_GBK" w:eastAsia="方正仿宋_GBK" w:cs="方正仿宋_GBK"/>
          <w:sz w:val="32"/>
          <w:szCs w:val="32"/>
          <w:shd w:val="clear" w:color="auto" w:fill="FFFFFF"/>
          <w:lang w:eastAsia="zh-CN"/>
        </w:rPr>
        <w:t>本单位</w:t>
      </w:r>
      <w:r>
        <w:rPr>
          <w:rFonts w:hint="eastAsia" w:ascii="方正仿宋_GBK" w:hAnsi="方正仿宋_GBK" w:eastAsia="方正仿宋_GBK" w:cs="方正仿宋_GBK"/>
          <w:sz w:val="32"/>
          <w:szCs w:val="32"/>
          <w:shd w:val="clear" w:color="auto" w:fill="FFFFFF"/>
          <w:lang w:val="en-US" w:eastAsia="zh-CN"/>
        </w:rPr>
        <w:t>2024年度未产生</w:t>
      </w:r>
      <w:r>
        <w:rPr>
          <w:rFonts w:ascii="方正仿宋_GBK" w:hAnsi="方正仿宋_GBK" w:eastAsia="方正仿宋_GBK" w:cs="方正仿宋_GBK"/>
          <w:sz w:val="32"/>
          <w:szCs w:val="32"/>
          <w:shd w:val="clear" w:color="auto" w:fill="FFFFFF"/>
        </w:rPr>
        <w:t>公务</w:t>
      </w:r>
      <w:r>
        <w:rPr>
          <w:rFonts w:hint="eastAsia" w:ascii="方正仿宋_GBK" w:hAnsi="方正仿宋_GBK" w:eastAsia="方正仿宋_GBK" w:cs="方正仿宋_GBK"/>
          <w:sz w:val="32"/>
          <w:szCs w:val="32"/>
          <w:shd w:val="clear" w:color="auto" w:fill="FFFFFF"/>
          <w:lang w:val="en-US" w:eastAsia="zh-CN"/>
        </w:rPr>
        <w:t>用</w:t>
      </w:r>
      <w:r>
        <w:rPr>
          <w:rFonts w:ascii="方正仿宋_GBK" w:hAnsi="方正仿宋_GBK" w:eastAsia="方正仿宋_GBK" w:cs="方正仿宋_GBK"/>
          <w:sz w:val="32"/>
          <w:szCs w:val="32"/>
          <w:shd w:val="clear" w:color="auto" w:fill="FFFFFF"/>
        </w:rPr>
        <w:t>车运行维护费用。费用支出</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本单位</w:t>
      </w:r>
      <w:r>
        <w:rPr>
          <w:rFonts w:hint="eastAsia" w:ascii="方正仿宋_GBK" w:hAnsi="方正仿宋_GBK" w:eastAsia="方正仿宋_GBK" w:cs="方正仿宋_GBK"/>
          <w:sz w:val="32"/>
          <w:szCs w:val="32"/>
          <w:shd w:val="clear" w:color="auto" w:fill="FFFFFF"/>
          <w:lang w:val="en-US" w:eastAsia="zh-CN"/>
        </w:rPr>
        <w:t>2024年度未产生</w:t>
      </w:r>
      <w:r>
        <w:rPr>
          <w:rFonts w:ascii="方正仿宋_GBK" w:hAnsi="方正仿宋_GBK" w:eastAsia="方正仿宋_GBK" w:cs="方正仿宋_GBK"/>
          <w:sz w:val="32"/>
          <w:szCs w:val="32"/>
          <w:shd w:val="clear" w:color="auto" w:fill="FFFFFF"/>
        </w:rPr>
        <w:t>公务</w:t>
      </w:r>
      <w:r>
        <w:rPr>
          <w:rFonts w:hint="eastAsia" w:ascii="方正仿宋_GBK" w:hAnsi="方正仿宋_GBK" w:eastAsia="方正仿宋_GBK" w:cs="方正仿宋_GBK"/>
          <w:sz w:val="32"/>
          <w:szCs w:val="32"/>
          <w:shd w:val="clear" w:color="auto" w:fill="FFFFFF"/>
          <w:lang w:val="en-US" w:eastAsia="zh-CN"/>
        </w:rPr>
        <w:t>用</w:t>
      </w:r>
      <w:r>
        <w:rPr>
          <w:rFonts w:ascii="方正仿宋_GBK" w:hAnsi="方正仿宋_GBK" w:eastAsia="方正仿宋_GBK" w:cs="方正仿宋_GBK"/>
          <w:sz w:val="32"/>
          <w:szCs w:val="32"/>
          <w:shd w:val="clear" w:color="auto" w:fill="FFFFFF"/>
        </w:rPr>
        <w:t>车运行维护费用。</w:t>
      </w:r>
      <w:r>
        <w:rPr>
          <w:rFonts w:hint="default" w:ascii="Times New Roman" w:hAnsi="Times New Roman" w:eastAsia="方正仿宋_GBK"/>
          <w:sz w:val="32"/>
          <w:szCs w:val="32"/>
          <w:shd w:val="clear" w:color="auto" w:fill="FFFFFF"/>
        </w:rPr>
        <w:t>较上年支出数无增减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本单位</w:t>
      </w:r>
      <w:r>
        <w:rPr>
          <w:rFonts w:hint="eastAsia" w:ascii="方正仿宋_GBK" w:hAnsi="方正仿宋_GBK" w:eastAsia="方正仿宋_GBK" w:cs="方正仿宋_GBK"/>
          <w:sz w:val="32"/>
          <w:szCs w:val="32"/>
          <w:shd w:val="clear" w:color="auto" w:fill="FFFFFF"/>
          <w:lang w:val="en-US" w:eastAsia="zh-CN"/>
        </w:rPr>
        <w:t>2024年度未产生</w:t>
      </w:r>
      <w:r>
        <w:rPr>
          <w:rFonts w:ascii="方正仿宋_GBK" w:hAnsi="方正仿宋_GBK" w:eastAsia="方正仿宋_GBK" w:cs="方正仿宋_GBK"/>
          <w:sz w:val="32"/>
          <w:szCs w:val="32"/>
          <w:shd w:val="clear" w:color="auto" w:fill="FFFFFF"/>
        </w:rPr>
        <w:t>公务</w:t>
      </w:r>
      <w:r>
        <w:rPr>
          <w:rFonts w:hint="eastAsia" w:ascii="方正仿宋_GBK" w:hAnsi="方正仿宋_GBK" w:eastAsia="方正仿宋_GBK" w:cs="方正仿宋_GBK"/>
          <w:sz w:val="32"/>
          <w:szCs w:val="32"/>
          <w:shd w:val="clear" w:color="auto" w:fill="FFFFFF"/>
          <w:lang w:val="en-US" w:eastAsia="zh-CN"/>
        </w:rPr>
        <w:t>用</w:t>
      </w:r>
      <w:r>
        <w:rPr>
          <w:rFonts w:ascii="方正仿宋_GBK" w:hAnsi="方正仿宋_GBK" w:eastAsia="方正仿宋_GBK" w:cs="方正仿宋_GBK"/>
          <w:sz w:val="32"/>
          <w:szCs w:val="32"/>
          <w:shd w:val="clear" w:color="auto" w:fill="FFFFFF"/>
        </w:rPr>
        <w:t>车运行维护费用。</w:t>
      </w:r>
    </w:p>
    <w:p w14:paraId="270D6ADB">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公务接待费</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万元，主要原因是</w:t>
      </w:r>
      <w:r>
        <w:rPr>
          <w:rFonts w:hint="eastAsia" w:ascii="方正仿宋_GBK" w:hAnsi="方正仿宋_GBK" w:eastAsia="方正仿宋_GBK" w:cs="方正仿宋_GBK"/>
          <w:sz w:val="32"/>
          <w:szCs w:val="32"/>
          <w:shd w:val="clear" w:color="auto" w:fill="FFFFFF"/>
          <w:lang w:eastAsia="zh-CN"/>
        </w:rPr>
        <w:t>本单位</w:t>
      </w:r>
      <w:r>
        <w:rPr>
          <w:rFonts w:hint="eastAsia" w:ascii="方正仿宋_GBK" w:hAnsi="方正仿宋_GBK" w:eastAsia="方正仿宋_GBK" w:cs="方正仿宋_GBK"/>
          <w:sz w:val="32"/>
          <w:szCs w:val="32"/>
          <w:shd w:val="clear" w:color="auto" w:fill="FFFFFF"/>
          <w:lang w:val="en-US" w:eastAsia="zh-CN"/>
        </w:rPr>
        <w:t>2024年度未产生</w:t>
      </w:r>
      <w:r>
        <w:rPr>
          <w:rFonts w:ascii="方正仿宋_GBK" w:hAnsi="方正仿宋_GBK" w:eastAsia="方正仿宋_GBK" w:cs="方正仿宋_GBK"/>
          <w:sz w:val="32"/>
          <w:szCs w:val="32"/>
          <w:shd w:val="clear" w:color="auto" w:fill="FFFFFF"/>
        </w:rPr>
        <w:t>公务接待费用。费用支出</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本单位</w:t>
      </w:r>
      <w:r>
        <w:rPr>
          <w:rFonts w:hint="eastAsia" w:ascii="方正仿宋_GBK" w:hAnsi="方正仿宋_GBK" w:eastAsia="方正仿宋_GBK" w:cs="方正仿宋_GBK"/>
          <w:sz w:val="32"/>
          <w:szCs w:val="32"/>
          <w:shd w:val="clear" w:color="auto" w:fill="FFFFFF"/>
          <w:lang w:val="en-US" w:eastAsia="zh-CN"/>
        </w:rPr>
        <w:t>2024年度未产生</w:t>
      </w:r>
      <w:r>
        <w:rPr>
          <w:rFonts w:ascii="方正仿宋_GBK" w:hAnsi="方正仿宋_GBK" w:eastAsia="方正仿宋_GBK" w:cs="方正仿宋_GBK"/>
          <w:sz w:val="32"/>
          <w:szCs w:val="32"/>
          <w:shd w:val="clear" w:color="auto" w:fill="FFFFFF"/>
        </w:rPr>
        <w:t>公务接待费用。</w:t>
      </w:r>
      <w:r>
        <w:rPr>
          <w:rFonts w:hint="default" w:ascii="Times New Roman" w:hAnsi="Times New Roman" w:eastAsia="方正仿宋_GBK"/>
          <w:sz w:val="32"/>
          <w:szCs w:val="32"/>
          <w:shd w:val="clear" w:color="auto" w:fill="FFFFFF"/>
        </w:rPr>
        <w:t>较上年支出数无增减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本单位</w:t>
      </w:r>
      <w:r>
        <w:rPr>
          <w:rFonts w:hint="eastAsia" w:ascii="方正仿宋_GBK" w:hAnsi="方正仿宋_GBK" w:eastAsia="方正仿宋_GBK" w:cs="方正仿宋_GBK"/>
          <w:sz w:val="32"/>
          <w:szCs w:val="32"/>
          <w:shd w:val="clear" w:color="auto" w:fill="FFFFFF"/>
          <w:lang w:val="en-US" w:eastAsia="zh-CN"/>
        </w:rPr>
        <w:t>2024年度未产生</w:t>
      </w:r>
      <w:r>
        <w:rPr>
          <w:rFonts w:ascii="方正仿宋_GBK" w:hAnsi="方正仿宋_GBK" w:eastAsia="方正仿宋_GBK" w:cs="方正仿宋_GBK"/>
          <w:sz w:val="32"/>
          <w:szCs w:val="32"/>
          <w:shd w:val="clear" w:color="auto" w:fill="FFFFFF"/>
        </w:rPr>
        <w:t>公务接待费用。</w:t>
      </w:r>
    </w:p>
    <w:p w14:paraId="4E425E36">
      <w:pPr>
        <w:pStyle w:val="14"/>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14:paraId="3CF650F5">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因公出国（境）共计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个团组，</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人；公务用车购置</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辆，公务车保有量为</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辆；国内公务接待</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人，其中：国内外事接待</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人；国（境）外公务接待</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人均接待费</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元，车均购置费</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万元，车均维护费</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万元。</w:t>
      </w:r>
    </w:p>
    <w:p w14:paraId="0BC2ED21">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3"/>
          <w:rFonts w:hint="default" w:ascii="黑体" w:hAnsi="黑体" w:eastAsia="黑体" w:cs="黑体"/>
          <w:sz w:val="32"/>
          <w:szCs w:val="32"/>
          <w:shd w:val="clear" w:color="auto" w:fill="FFFFFF"/>
        </w:rPr>
      </w:pPr>
      <w:r>
        <w:rPr>
          <w:rStyle w:val="13"/>
          <w:rFonts w:ascii="黑体" w:hAnsi="黑体" w:eastAsia="黑体" w:cs="黑体"/>
          <w:sz w:val="32"/>
          <w:szCs w:val="32"/>
          <w:shd w:val="clear" w:color="auto" w:fill="FFFFFF"/>
        </w:rPr>
        <w:t>四、其他需要说明的事项</w:t>
      </w:r>
    </w:p>
    <w:p w14:paraId="38A333B5">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jc w:val="both"/>
        <w:textAlignment w:val="auto"/>
        <w:rPr>
          <w:rFonts w:hint="default" w:ascii="楷体" w:hAnsi="楷体" w:eastAsia="楷体" w:cs="楷体"/>
          <w:b/>
          <w:bCs/>
          <w:sz w:val="32"/>
          <w:szCs w:val="32"/>
          <w:shd w:val="clear" w:color="auto" w:fill="FFFFFF"/>
        </w:rPr>
      </w:pPr>
      <w:r>
        <w:rPr>
          <w:rFonts w:ascii="楷体" w:hAnsi="楷体" w:eastAsia="楷体" w:cs="楷体"/>
          <w:b/>
          <w:bCs/>
          <w:sz w:val="32"/>
          <w:szCs w:val="32"/>
          <w:shd w:val="clear" w:color="auto" w:fill="FFFFFF"/>
        </w:rPr>
        <w:t>（一）财政拨款会议费、培训费和差旅费情况说明</w:t>
      </w:r>
    </w:p>
    <w:p w14:paraId="30E2EF1E">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sz w:val="32"/>
          <w:szCs w:val="32"/>
          <w:shd w:val="clear" w:color="auto" w:fill="FFFFFF"/>
        </w:rPr>
        <w:t>本年度会议费支出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val="en-US" w:eastAsia="zh-CN"/>
        </w:rPr>
        <w:t>本年度未产生会议费</w:t>
      </w:r>
      <w:r>
        <w:rPr>
          <w:rFonts w:ascii="方正仿宋_GBK" w:hAnsi="方正仿宋_GBK" w:eastAsia="方正仿宋_GBK" w:cs="方正仿宋_GBK"/>
          <w:color w:val="auto"/>
          <w:sz w:val="32"/>
          <w:szCs w:val="32"/>
          <w:shd w:val="clear" w:color="auto" w:fill="FFFFFF"/>
        </w:rPr>
        <w:t>。</w:t>
      </w:r>
      <w:r>
        <w:rPr>
          <w:rFonts w:ascii="方正仿宋_GBK" w:hAnsi="方正仿宋_GBK" w:eastAsia="方正仿宋_GBK" w:cs="方正仿宋_GBK"/>
          <w:sz w:val="32"/>
          <w:szCs w:val="32"/>
          <w:shd w:val="clear" w:color="auto" w:fill="FFFFFF"/>
        </w:rPr>
        <w:t>本年度培训费支出</w:t>
      </w:r>
      <w:r>
        <w:rPr>
          <w:rFonts w:hint="default" w:ascii="Times New Roman" w:hAnsi="Times New Roman" w:eastAsia="方正仿宋_GBK"/>
          <w:sz w:val="32"/>
          <w:szCs w:val="32"/>
          <w:shd w:val="clear" w:color="auto" w:fill="FFFFFF"/>
        </w:rPr>
        <w:t>3.95</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与2023年度相比，减少3.07万元，下降43.7%</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val="en-US" w:eastAsia="zh-CN"/>
        </w:rPr>
        <w:t>教师人数减少，外出培训人次减少</w:t>
      </w:r>
      <w:r>
        <w:rPr>
          <w:rFonts w:ascii="方正仿宋_GBK" w:hAnsi="方正仿宋_GBK" w:eastAsia="方正仿宋_GBK" w:cs="方正仿宋_GBK"/>
          <w:color w:val="auto"/>
          <w:sz w:val="32"/>
          <w:szCs w:val="32"/>
          <w:shd w:val="clear" w:color="auto" w:fill="FFFFFF"/>
        </w:rPr>
        <w:t>。</w:t>
      </w:r>
      <w:r>
        <w:rPr>
          <w:rFonts w:ascii="方正仿宋_GBK" w:hAnsi="方正仿宋_GBK" w:eastAsia="方正仿宋_GBK" w:cs="方正仿宋_GBK"/>
          <w:sz w:val="32"/>
          <w:szCs w:val="32"/>
          <w:shd w:val="clear" w:color="auto" w:fill="FFFFFF"/>
        </w:rPr>
        <w:t>本年度差旅费支出</w:t>
      </w:r>
      <w:r>
        <w:rPr>
          <w:rFonts w:hint="default" w:ascii="Times New Roman" w:hAnsi="Times New Roman" w:eastAsia="方正仿宋_GBK"/>
          <w:sz w:val="32"/>
          <w:szCs w:val="32"/>
          <w:shd w:val="clear" w:color="auto" w:fill="FFFFFF"/>
        </w:rPr>
        <w:t>2.51</w:t>
      </w:r>
      <w:r>
        <w:rPr>
          <w:rFonts w:ascii="方正仿宋_GBK" w:hAnsi="方正仿宋_GBK" w:eastAsia="方正仿宋_GBK" w:cs="方正仿宋_GBK"/>
          <w:sz w:val="32"/>
          <w:szCs w:val="32"/>
        </w:rPr>
        <w:t>万元，</w:t>
      </w:r>
      <w:r>
        <w:rPr>
          <w:rFonts w:hint="default" w:ascii="Times New Roman" w:hAnsi="Times New Roman" w:eastAsia="方正仿宋_GBK"/>
          <w:sz w:val="32"/>
          <w:szCs w:val="32"/>
          <w:shd w:val="clear" w:color="auto" w:fill="FFFFFF"/>
        </w:rPr>
        <w:t>与2023年度相比，减少8.61万元，下降77.4%</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本单位坚持打捆出差，严格控制出差次数</w:t>
      </w:r>
      <w:r>
        <w:rPr>
          <w:rFonts w:ascii="方正仿宋_GBK" w:hAnsi="方正仿宋_GBK" w:eastAsia="方正仿宋_GBK" w:cs="方正仿宋_GBK"/>
          <w:color w:val="auto"/>
          <w:sz w:val="32"/>
          <w:szCs w:val="32"/>
          <w:shd w:val="clear" w:color="auto" w:fill="FFFFFF"/>
        </w:rPr>
        <w:t>。</w:t>
      </w:r>
    </w:p>
    <w:p w14:paraId="278198F7">
      <w:pPr>
        <w:pStyle w:val="14"/>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14:paraId="2840B12B">
      <w:pPr>
        <w:pStyle w:val="14"/>
        <w:autoSpaceDE w:val="0"/>
        <w:ind w:firstLine="643"/>
        <w:rPr>
          <w:rFonts w:hint="default" w:ascii="方正仿宋_GBK" w:hAnsi="方正仿宋_GBK" w:eastAsia="方正仿宋_GBK" w:cs="方正仿宋_GBK"/>
          <w:sz w:val="32"/>
          <w:szCs w:val="32"/>
          <w:shd w:val="clear" w:color="auto" w:fill="FFFFFF"/>
          <w:lang w:val="en-US" w:eastAsia="zh-CN" w:bidi="ar-SA"/>
        </w:rPr>
      </w:pPr>
      <w:r>
        <w:rPr>
          <w:rFonts w:hint="default" w:ascii="方正仿宋_GBK" w:hAnsi="方正仿宋_GBK" w:eastAsia="方正仿宋_GBK" w:cs="方正仿宋_GBK"/>
          <w:sz w:val="32"/>
          <w:szCs w:val="32"/>
          <w:shd w:val="clear" w:color="auto" w:fill="FFFFFF"/>
          <w:lang w:val="en-US" w:eastAsia="zh-CN" w:bidi="ar-SA"/>
        </w:rPr>
        <w:t>按照部门决算列报口径，我单位不在机关运行经费统计范围之内。</w:t>
      </w:r>
    </w:p>
    <w:p w14:paraId="42F5A531">
      <w:pPr>
        <w:pStyle w:val="14"/>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14:paraId="19244F74">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截至</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w:t>
      </w:r>
      <w:r>
        <w:rPr>
          <w:rFonts w:hint="default" w:ascii="Times New Roman" w:hAnsi="Times New Roman" w:eastAsia="方正仿宋_GBK"/>
          <w:sz w:val="32"/>
          <w:szCs w:val="32"/>
          <w:shd w:val="clear" w:color="auto" w:fill="FFFFFF"/>
        </w:rPr>
        <w:t>12</w:t>
      </w:r>
      <w:r>
        <w:rPr>
          <w:rFonts w:ascii="方正仿宋_GBK" w:hAnsi="方正仿宋_GBK" w:eastAsia="方正仿宋_GBK" w:cs="方正仿宋_GBK"/>
          <w:sz w:val="32"/>
          <w:szCs w:val="32"/>
          <w:shd w:val="clear" w:color="auto" w:fill="FFFFFF"/>
        </w:rPr>
        <w:t>月</w:t>
      </w:r>
      <w:r>
        <w:rPr>
          <w:rFonts w:hint="default" w:ascii="Times New Roman" w:hAnsi="Times New Roman" w:eastAsia="方正仿宋_GBK"/>
          <w:sz w:val="32"/>
          <w:szCs w:val="32"/>
          <w:shd w:val="clear" w:color="auto" w:fill="FFFFFF"/>
        </w:rPr>
        <w:t>31</w:t>
      </w:r>
      <w:r>
        <w:rPr>
          <w:rFonts w:ascii="方正仿宋_GBK" w:hAnsi="方正仿宋_GBK" w:eastAsia="方正仿宋_GBK" w:cs="方正仿宋_GBK"/>
          <w:sz w:val="32"/>
          <w:szCs w:val="32"/>
          <w:shd w:val="clear" w:color="auto" w:fill="FFFFFF"/>
        </w:rPr>
        <w:t>日，本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共有车辆</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辆，其中，副部（省）级及以上领导用车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辆、主要负责人用车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辆、机要通信用车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辆、应急保障用车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辆、执法执勤用车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辆，特种专业技术用车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辆，离退休干部用车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辆。单价</w:t>
      </w:r>
      <w:r>
        <w:rPr>
          <w:rFonts w:hint="default" w:ascii="Times New Roman" w:hAnsi="Times New Roman" w:eastAsia="方正仿宋_GBK"/>
          <w:sz w:val="32"/>
          <w:szCs w:val="32"/>
          <w:shd w:val="clear" w:color="auto" w:fill="FFFFFF"/>
        </w:rPr>
        <w:t>100</w:t>
      </w:r>
      <w:r>
        <w:rPr>
          <w:rFonts w:ascii="方正仿宋_GBK" w:hAnsi="方正仿宋_GBK" w:eastAsia="方正仿宋_GBK" w:cs="方正仿宋_GBK"/>
          <w:sz w:val="32"/>
          <w:szCs w:val="32"/>
          <w:shd w:val="clear" w:color="auto" w:fill="FFFFFF"/>
        </w:rPr>
        <w:t>万元（含）以上专用设备</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台（套）。</w:t>
      </w:r>
    </w:p>
    <w:p w14:paraId="635AABCC">
      <w:pPr>
        <w:pStyle w:val="14"/>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14:paraId="77971777">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auto"/>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政府采购支出总额</w:t>
      </w:r>
      <w:r>
        <w:rPr>
          <w:rFonts w:hint="default" w:ascii="Times New Roman" w:hAnsi="Times New Roman" w:eastAsia="方正仿宋_GBK"/>
          <w:sz w:val="32"/>
          <w:szCs w:val="32"/>
          <w:shd w:val="clear" w:color="auto" w:fill="FFFFFF"/>
        </w:rPr>
        <w:t>14.76</w:t>
      </w:r>
      <w:r>
        <w:rPr>
          <w:rFonts w:ascii="方正仿宋_GBK" w:hAnsi="方正仿宋_GBK" w:eastAsia="方正仿宋_GBK" w:cs="方正仿宋_GBK"/>
          <w:sz w:val="32"/>
          <w:szCs w:val="32"/>
          <w:shd w:val="clear" w:color="auto" w:fill="FFFFFF"/>
        </w:rPr>
        <w:t>万元，其中：政府采购货物支出</w:t>
      </w:r>
      <w:r>
        <w:rPr>
          <w:rFonts w:hint="default" w:ascii="Times New Roman" w:hAnsi="Times New Roman" w:eastAsia="方正仿宋_GBK"/>
          <w:sz w:val="32"/>
          <w:szCs w:val="32"/>
          <w:shd w:val="clear" w:color="auto" w:fill="FFFFFF"/>
        </w:rPr>
        <w:t>14.76</w:t>
      </w:r>
      <w:r>
        <w:rPr>
          <w:rFonts w:ascii="方正仿宋_GBK" w:hAnsi="方正仿宋_GBK" w:eastAsia="方正仿宋_GBK" w:cs="方正仿宋_GBK"/>
          <w:sz w:val="32"/>
          <w:szCs w:val="32"/>
          <w:shd w:val="clear" w:color="auto" w:fill="FFFFFF"/>
        </w:rPr>
        <w:t>万元、政府采购工程支出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万元、政府采购服务支出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万元。授予中小企业合同金额</w:t>
      </w:r>
      <w:r>
        <w:rPr>
          <w:rFonts w:hint="default" w:ascii="Times New Roman" w:hAnsi="Times New Roman" w:eastAsia="方正仿宋_GBK"/>
          <w:sz w:val="32"/>
          <w:szCs w:val="32"/>
          <w:shd w:val="clear" w:color="auto" w:fill="FFFFFF"/>
        </w:rPr>
        <w:t>14.76</w:t>
      </w:r>
      <w:r>
        <w:rPr>
          <w:rFonts w:ascii="方正仿宋_GBK" w:hAnsi="方正仿宋_GBK" w:eastAsia="方正仿宋_GBK" w:cs="方正仿宋_GBK"/>
          <w:sz w:val="32"/>
          <w:szCs w:val="32"/>
        </w:rPr>
        <w:t>万</w:t>
      </w:r>
      <w:r>
        <w:rPr>
          <w:rFonts w:ascii="方正仿宋_GBK" w:hAnsi="方正仿宋_GBK" w:eastAsia="方正仿宋_GBK" w:cs="方正仿宋_GBK"/>
          <w:sz w:val="32"/>
          <w:szCs w:val="32"/>
          <w:shd w:val="clear" w:color="auto" w:fill="FFFFFF"/>
        </w:rPr>
        <w:t>元，占政府采购支出总额的</w:t>
      </w:r>
      <w:r>
        <w:rPr>
          <w:rFonts w:hint="default" w:ascii="Times New Roman" w:hAnsi="Times New Roman" w:eastAsia="方正仿宋_GBK"/>
          <w:sz w:val="32"/>
          <w:szCs w:val="32"/>
          <w:shd w:val="clear" w:color="auto" w:fill="FFFFFF"/>
        </w:rPr>
        <w:t>100.0%</w:t>
      </w:r>
      <w:r>
        <w:rPr>
          <w:rFonts w:ascii="方正仿宋_GBK" w:hAnsi="方正仿宋_GBK" w:eastAsia="方正仿宋_GBK" w:cs="方正仿宋_GBK"/>
          <w:sz w:val="32"/>
          <w:szCs w:val="32"/>
          <w:shd w:val="clear" w:color="auto" w:fill="FFFFFF"/>
        </w:rPr>
        <w:t>，其中：授予小微企业合同金额</w:t>
      </w:r>
      <w:r>
        <w:rPr>
          <w:rFonts w:hint="default" w:ascii="Times New Roman" w:hAnsi="Times New Roman" w:eastAsia="方正仿宋_GBK"/>
          <w:sz w:val="32"/>
          <w:szCs w:val="32"/>
          <w:shd w:val="clear" w:color="auto" w:fill="FFFFFF"/>
        </w:rPr>
        <w:t>1.46</w:t>
      </w:r>
      <w:r>
        <w:rPr>
          <w:rFonts w:ascii="方正仿宋_GBK" w:hAnsi="方正仿宋_GBK" w:eastAsia="方正仿宋_GBK" w:cs="方正仿宋_GBK"/>
          <w:sz w:val="32"/>
          <w:szCs w:val="32"/>
          <w:shd w:val="clear" w:color="auto" w:fill="FFFFFF"/>
        </w:rPr>
        <w:t>万元，占政府采购支出总额的</w:t>
      </w:r>
      <w:r>
        <w:rPr>
          <w:rFonts w:hint="default" w:ascii="Times New Roman" w:hAnsi="Times New Roman" w:eastAsia="方正仿宋_GBK"/>
          <w:sz w:val="32"/>
          <w:szCs w:val="32"/>
          <w:shd w:val="clear" w:color="auto" w:fill="FFFFFF"/>
        </w:rPr>
        <w:t>9.9 %</w:t>
      </w:r>
      <w:r>
        <w:rPr>
          <w:rFonts w:ascii="方正仿宋_GBK" w:hAnsi="方正仿宋_GBK" w:eastAsia="方正仿宋_GBK" w:cs="方正仿宋_GBK"/>
          <w:sz w:val="32"/>
          <w:szCs w:val="32"/>
          <w:shd w:val="clear" w:color="auto" w:fill="FFFFFF"/>
        </w:rPr>
        <w:t>。主要用于采购</w:t>
      </w:r>
      <w:r>
        <w:rPr>
          <w:rFonts w:hint="eastAsia" w:ascii="方正仿宋_GBK" w:hAnsi="方正仿宋_GBK" w:eastAsia="方正仿宋_GBK" w:cs="方正仿宋_GBK"/>
          <w:color w:val="auto"/>
          <w:sz w:val="32"/>
          <w:szCs w:val="32"/>
          <w:shd w:val="clear" w:color="auto" w:fill="FFFFFF"/>
          <w:lang w:val="en-US" w:eastAsia="zh-CN"/>
        </w:rPr>
        <w:t>食堂原材料</w:t>
      </w:r>
      <w:r>
        <w:rPr>
          <w:rFonts w:ascii="方正仿宋_GBK" w:hAnsi="方正仿宋_GBK" w:eastAsia="方正仿宋_GBK" w:cs="方正仿宋_GBK"/>
          <w:color w:val="auto"/>
          <w:sz w:val="32"/>
          <w:szCs w:val="32"/>
          <w:shd w:val="clear" w:color="auto" w:fill="FFFFFF"/>
        </w:rPr>
        <w:t>。</w:t>
      </w:r>
    </w:p>
    <w:p w14:paraId="714A836C">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3"/>
          <w:rFonts w:hint="eastAsia" w:ascii="黑体" w:hAnsi="黑体" w:eastAsia="黑体" w:cs="黑体"/>
          <w:sz w:val="32"/>
          <w:szCs w:val="32"/>
          <w:shd w:val="clear" w:color="auto" w:fill="FFFFFF"/>
          <w:lang w:val="en-US" w:eastAsia="zh-CN" w:bidi="ar-SA"/>
        </w:rPr>
      </w:pPr>
      <w:r>
        <w:rPr>
          <w:rStyle w:val="13"/>
          <w:rFonts w:hint="eastAsia" w:ascii="黑体" w:hAnsi="黑体" w:eastAsia="黑体" w:cs="黑体"/>
          <w:sz w:val="32"/>
          <w:szCs w:val="32"/>
          <w:shd w:val="clear" w:color="auto" w:fill="FFFFFF"/>
          <w:lang w:val="en-US" w:eastAsia="zh-CN" w:bidi="ar-SA"/>
        </w:rPr>
        <w:t>五、2024年度预算绩效管理情况说明</w:t>
      </w:r>
    </w:p>
    <w:p w14:paraId="4691FE1D">
      <w:pPr>
        <w:pStyle w:val="1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6" w:lineRule="exact"/>
        <w:ind w:firstLine="643" w:firstLineChars="200"/>
        <w:jc w:val="left"/>
        <w:textAlignment w:val="auto"/>
        <w:rPr>
          <w:rFonts w:hint="eastAsia" w:ascii="楷体" w:hAnsi="楷体" w:eastAsia="楷体" w:cs="楷体"/>
          <w:b/>
          <w:bCs/>
          <w:kern w:val="0"/>
          <w:sz w:val="32"/>
          <w:szCs w:val="32"/>
          <w:shd w:val="clear" w:fill="FFFFFF"/>
        </w:rPr>
      </w:pPr>
      <w:r>
        <w:rPr>
          <w:rFonts w:hint="eastAsia" w:ascii="楷体" w:hAnsi="楷体" w:eastAsia="楷体" w:cs="楷体"/>
          <w:b/>
          <w:bCs/>
          <w:kern w:val="0"/>
          <w:sz w:val="32"/>
          <w:szCs w:val="32"/>
          <w:shd w:val="clear" w:fill="FFFFFF"/>
        </w:rPr>
        <w:t>（一）单位自评情况</w:t>
      </w:r>
    </w:p>
    <w:p w14:paraId="2C66A780">
      <w:pPr>
        <w:pStyle w:val="1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6" w:lineRule="exact"/>
        <w:ind w:firstLine="640" w:firstLineChars="200"/>
        <w:jc w:val="left"/>
        <w:textAlignment w:val="auto"/>
        <w:rPr>
          <w:rFonts w:hint="default" w:ascii="方正仿宋_GBK" w:hAnsi="方正仿宋_GBK" w:eastAsia="方正仿宋_GBK" w:cs="方正仿宋_GBK"/>
          <w:kern w:val="0"/>
          <w:sz w:val="32"/>
          <w:szCs w:val="32"/>
          <w:shd w:val="clear" w:fill="FFFFFF"/>
          <w:lang w:val="en-US" w:eastAsia="zh-CN"/>
        </w:rPr>
      </w:pPr>
      <w:r>
        <w:rPr>
          <w:rFonts w:hint="eastAsia" w:ascii="方正仿宋_GBK" w:hAnsi="方正仿宋_GBK" w:eastAsia="方正仿宋_GBK" w:cs="方正仿宋_GBK"/>
          <w:kern w:val="0"/>
          <w:sz w:val="32"/>
          <w:szCs w:val="32"/>
          <w:shd w:val="clear" w:fill="FFFFFF"/>
        </w:rPr>
        <w:t>根据预算绩效管理要求，我单位对</w:t>
      </w:r>
      <w:r>
        <w:rPr>
          <w:rFonts w:hint="eastAsia" w:ascii="方正仿宋_GBK" w:hAnsi="方正仿宋_GBK" w:eastAsia="方正仿宋_GBK" w:cs="方正仿宋_GBK"/>
          <w:kern w:val="0"/>
          <w:sz w:val="32"/>
          <w:szCs w:val="32"/>
          <w:shd w:val="clear" w:fill="FFFFFF"/>
          <w:lang w:val="en-US" w:eastAsia="zh-CN"/>
        </w:rPr>
        <w:t>0</w:t>
      </w:r>
      <w:r>
        <w:rPr>
          <w:rFonts w:hint="eastAsia" w:ascii="方正仿宋_GBK" w:hAnsi="方正仿宋_GBK" w:eastAsia="方正仿宋_GBK" w:cs="方正仿宋_GBK"/>
          <w:kern w:val="0"/>
          <w:sz w:val="32"/>
          <w:szCs w:val="32"/>
          <w:shd w:val="clear" w:fill="FFFFFF"/>
        </w:rPr>
        <w:t>个一级项目、</w:t>
      </w:r>
      <w:r>
        <w:rPr>
          <w:rFonts w:hint="eastAsia" w:ascii="方正仿宋_GBK" w:hAnsi="方正仿宋_GBK" w:eastAsia="方正仿宋_GBK" w:cs="方正仿宋_GBK"/>
          <w:kern w:val="0"/>
          <w:sz w:val="32"/>
          <w:szCs w:val="32"/>
          <w:shd w:val="clear" w:fill="FFFFFF"/>
          <w:lang w:val="en-US" w:eastAsia="zh-CN"/>
        </w:rPr>
        <w:t>20</w:t>
      </w:r>
      <w:r>
        <w:rPr>
          <w:rFonts w:hint="eastAsia" w:ascii="方正仿宋_GBK" w:hAnsi="方正仿宋_GBK" w:eastAsia="方正仿宋_GBK" w:cs="方正仿宋_GBK"/>
          <w:kern w:val="0"/>
          <w:sz w:val="32"/>
          <w:szCs w:val="32"/>
          <w:shd w:val="clear" w:fill="FFFFFF"/>
        </w:rPr>
        <w:t>个二级项目开展了绩效自评，涉及财政拨款项目支出资金</w:t>
      </w:r>
      <w:r>
        <w:rPr>
          <w:rFonts w:hint="eastAsia" w:ascii="方正仿宋_GBK" w:hAnsi="方正仿宋_GBK" w:eastAsia="方正仿宋_GBK" w:cs="方正仿宋_GBK"/>
          <w:kern w:val="0"/>
          <w:sz w:val="32"/>
          <w:szCs w:val="32"/>
          <w:shd w:val="clear" w:fill="FFFFFF"/>
          <w:lang w:val="en-US" w:eastAsia="zh-CN"/>
        </w:rPr>
        <w:t>85.91</w:t>
      </w:r>
      <w:r>
        <w:rPr>
          <w:rFonts w:hint="eastAsia" w:ascii="方正仿宋_GBK" w:hAnsi="方正仿宋_GBK" w:eastAsia="方正仿宋_GBK" w:cs="方正仿宋_GBK"/>
          <w:kern w:val="0"/>
          <w:sz w:val="32"/>
          <w:szCs w:val="32"/>
          <w:shd w:val="clear" w:fill="FFFFFF"/>
        </w:rPr>
        <w:t>万元</w:t>
      </w:r>
      <w:r>
        <w:rPr>
          <w:rFonts w:hint="eastAsia" w:ascii="方正仿宋_GBK" w:hAnsi="方正仿宋_GBK" w:eastAsia="方正仿宋_GBK" w:cs="方正仿宋_GBK"/>
          <w:kern w:val="0"/>
          <w:sz w:val="32"/>
          <w:szCs w:val="32"/>
          <w:shd w:val="clear" w:fill="FFFFFF"/>
          <w:lang w:eastAsia="zh-CN"/>
        </w:rPr>
        <w:t>，</w:t>
      </w:r>
      <w:r>
        <w:rPr>
          <w:rFonts w:hint="eastAsia" w:ascii="方正仿宋_GBK" w:hAnsi="方正仿宋_GBK" w:eastAsia="方正仿宋_GBK" w:cs="方正仿宋_GBK"/>
          <w:kern w:val="0"/>
          <w:sz w:val="32"/>
          <w:szCs w:val="32"/>
          <w:shd w:val="clear" w:fill="FFFFFF"/>
          <w:lang w:val="en-US" w:eastAsia="zh-CN"/>
        </w:rPr>
        <w:t>绩效自评表附后文。</w:t>
      </w:r>
    </w:p>
    <w:p w14:paraId="4406C299">
      <w:pPr>
        <w:pStyle w:val="1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6" w:lineRule="exact"/>
        <w:ind w:firstLine="643" w:firstLineChars="200"/>
        <w:jc w:val="left"/>
        <w:textAlignment w:val="auto"/>
        <w:rPr>
          <w:rFonts w:hint="eastAsia" w:ascii="楷体" w:hAnsi="楷体" w:eastAsia="楷体" w:cs="楷体"/>
          <w:b/>
          <w:bCs/>
          <w:kern w:val="0"/>
          <w:sz w:val="32"/>
          <w:szCs w:val="32"/>
          <w:shd w:val="clear" w:fill="FFFFFF"/>
        </w:rPr>
      </w:pPr>
      <w:r>
        <w:rPr>
          <w:rFonts w:hint="eastAsia" w:ascii="楷体" w:hAnsi="楷体" w:eastAsia="楷体" w:cs="楷体"/>
          <w:b/>
          <w:bCs/>
          <w:kern w:val="0"/>
          <w:sz w:val="32"/>
          <w:szCs w:val="32"/>
          <w:shd w:val="clear" w:fill="FFFFFF"/>
        </w:rPr>
        <w:t>（二）部门绩效评价情况</w:t>
      </w:r>
    </w:p>
    <w:p w14:paraId="13967747">
      <w:pPr>
        <w:pStyle w:val="19"/>
        <w:keepNext w:val="0"/>
        <w:keepLines w:val="0"/>
        <w:pageBreakBefore w:val="0"/>
        <w:widowControl/>
        <w:kinsoku/>
        <w:wordWrap/>
        <w:overflowPunct/>
        <w:topLinePunct w:val="0"/>
        <w:autoSpaceDE w:val="0"/>
        <w:autoSpaceDN/>
        <w:bidi w:val="0"/>
        <w:adjustRightInd/>
        <w:snapToGrid/>
        <w:spacing w:after="0" w:afterAutospacing="0" w:line="596" w:lineRule="exact"/>
        <w:ind w:left="0" w:firstLine="640" w:firstLineChars="200"/>
        <w:textAlignment w:val="auto"/>
        <w:rPr>
          <w:rFonts w:hint="eastAsia" w:ascii="方正仿宋_GBK" w:hAnsi="方正仿宋_GBK" w:eastAsia="方正仿宋_GBK" w:cs="方正仿宋_GBK"/>
          <w:kern w:val="0"/>
          <w:sz w:val="32"/>
          <w:szCs w:val="32"/>
          <w:shd w:val="clear" w:fill="FFFFFF"/>
          <w:lang w:eastAsia="zh-CN"/>
        </w:rPr>
      </w:pPr>
      <w:r>
        <w:rPr>
          <w:rFonts w:hint="eastAsia" w:ascii="方正仿宋_GBK" w:hAnsi="方正仿宋_GBK" w:eastAsia="方正仿宋_GBK" w:cs="方正仿宋_GBK"/>
          <w:kern w:val="0"/>
          <w:sz w:val="32"/>
          <w:szCs w:val="32"/>
          <w:shd w:val="clear" w:fill="FFFFFF"/>
        </w:rPr>
        <w:t>我单位</w:t>
      </w:r>
      <w:r>
        <w:rPr>
          <w:rFonts w:hint="eastAsia" w:ascii="方正仿宋_GBK" w:hAnsi="方正仿宋_GBK" w:eastAsia="方正仿宋_GBK" w:cs="方正仿宋_GBK"/>
          <w:kern w:val="0"/>
          <w:sz w:val="32"/>
          <w:szCs w:val="32"/>
          <w:shd w:val="clear" w:fill="FFFFFF"/>
          <w:lang w:val="en-US" w:eastAsia="zh-CN"/>
        </w:rPr>
        <w:t>未组织</w:t>
      </w:r>
      <w:r>
        <w:rPr>
          <w:rFonts w:hint="eastAsia" w:ascii="方正仿宋_GBK" w:hAnsi="方正仿宋_GBK" w:eastAsia="方正仿宋_GBK" w:cs="方正仿宋_GBK"/>
          <w:kern w:val="0"/>
          <w:sz w:val="32"/>
          <w:szCs w:val="32"/>
          <w:shd w:val="clear" w:fill="FFFFFF"/>
        </w:rPr>
        <w:t>开展绩效评价</w:t>
      </w:r>
      <w:r>
        <w:rPr>
          <w:rFonts w:hint="eastAsia" w:ascii="方正仿宋_GBK" w:hAnsi="方正仿宋_GBK" w:eastAsia="方正仿宋_GBK" w:cs="方正仿宋_GBK"/>
          <w:kern w:val="0"/>
          <w:sz w:val="32"/>
          <w:szCs w:val="32"/>
          <w:shd w:val="clear" w:fill="FFFFFF"/>
          <w:lang w:eastAsia="zh-CN"/>
        </w:rPr>
        <w:t>。</w:t>
      </w:r>
    </w:p>
    <w:p w14:paraId="47303DED">
      <w:pPr>
        <w:pStyle w:val="19"/>
        <w:keepNext w:val="0"/>
        <w:keepLines w:val="0"/>
        <w:pageBreakBefore w:val="0"/>
        <w:widowControl/>
        <w:kinsoku/>
        <w:wordWrap/>
        <w:overflowPunct/>
        <w:topLinePunct w:val="0"/>
        <w:autoSpaceDE w:val="0"/>
        <w:autoSpaceDN/>
        <w:bidi w:val="0"/>
        <w:adjustRightInd/>
        <w:snapToGrid/>
        <w:spacing w:after="0" w:afterAutospacing="0" w:line="596" w:lineRule="exact"/>
        <w:ind w:left="0" w:firstLine="643" w:firstLineChars="200"/>
        <w:textAlignment w:val="auto"/>
        <w:rPr>
          <w:rFonts w:hint="eastAsia" w:ascii="方正仿宋_GBK" w:hAnsi="方正仿宋_GBK" w:eastAsia="方正仿宋_GBK" w:cs="方正仿宋_GBK"/>
          <w:b w:val="0"/>
          <w:bCs w:val="0"/>
          <w:kern w:val="0"/>
          <w:sz w:val="32"/>
          <w:szCs w:val="32"/>
          <w:shd w:val="clear" w:fill="FFFFFF"/>
        </w:rPr>
      </w:pPr>
      <w:r>
        <w:rPr>
          <w:rFonts w:hint="eastAsia" w:ascii="楷体" w:hAnsi="楷体" w:eastAsia="楷体" w:cs="楷体"/>
          <w:b/>
          <w:bCs/>
          <w:kern w:val="0"/>
          <w:sz w:val="32"/>
          <w:szCs w:val="32"/>
          <w:shd w:val="clear" w:fill="FFFFFF"/>
          <w:lang w:val="en-US" w:eastAsia="zh-CN" w:bidi="ar"/>
        </w:rPr>
        <w:t>（三）财政绩效评价情况</w:t>
      </w:r>
    </w:p>
    <w:p w14:paraId="2818767B">
      <w:pPr>
        <w:pStyle w:val="19"/>
        <w:keepNext w:val="0"/>
        <w:keepLines w:val="0"/>
        <w:pageBreakBefore w:val="0"/>
        <w:widowControl/>
        <w:kinsoku/>
        <w:wordWrap/>
        <w:overflowPunct/>
        <w:topLinePunct w:val="0"/>
        <w:autoSpaceDE w:val="0"/>
        <w:autoSpaceDN/>
        <w:bidi w:val="0"/>
        <w:adjustRightInd/>
        <w:snapToGrid/>
        <w:spacing w:after="0" w:afterAutospacing="0" w:line="596" w:lineRule="exact"/>
        <w:ind w:left="0" w:firstLine="640" w:firstLineChars="200"/>
        <w:textAlignment w:val="auto"/>
        <w:rPr>
          <w:rFonts w:hint="eastAsia" w:ascii="方正仿宋_GBK" w:hAnsi="方正仿宋_GBK" w:eastAsia="方正仿宋_GBK" w:cs="方正仿宋_GBK"/>
          <w:kern w:val="0"/>
          <w:sz w:val="32"/>
          <w:szCs w:val="32"/>
          <w:shd w:val="clear" w:fill="FFFFFF"/>
          <w:lang w:eastAsia="zh-CN"/>
        </w:rPr>
      </w:pPr>
      <w:r>
        <w:rPr>
          <w:rFonts w:hint="eastAsia" w:ascii="方正仿宋_GBK" w:hAnsi="方正仿宋_GBK" w:eastAsia="方正仿宋_GBK" w:cs="方正仿宋_GBK"/>
          <w:kern w:val="0"/>
          <w:sz w:val="32"/>
          <w:szCs w:val="32"/>
          <w:shd w:val="clear" w:fill="FFFFFF"/>
        </w:rPr>
        <w:t>市财政局</w:t>
      </w:r>
      <w:r>
        <w:rPr>
          <w:rFonts w:hint="eastAsia" w:ascii="方正仿宋_GBK" w:hAnsi="方正仿宋_GBK" w:eastAsia="方正仿宋_GBK" w:cs="方正仿宋_GBK"/>
          <w:kern w:val="0"/>
          <w:sz w:val="32"/>
          <w:szCs w:val="32"/>
          <w:shd w:val="clear" w:fill="FFFFFF"/>
          <w:lang w:val="en-US" w:eastAsia="zh-CN"/>
        </w:rPr>
        <w:t>未</w:t>
      </w:r>
      <w:r>
        <w:rPr>
          <w:rFonts w:hint="eastAsia" w:ascii="方正仿宋_GBK" w:hAnsi="方正仿宋_GBK" w:eastAsia="方正仿宋_GBK" w:cs="方正仿宋_GBK"/>
          <w:kern w:val="0"/>
          <w:sz w:val="32"/>
          <w:szCs w:val="32"/>
          <w:shd w:val="clear" w:fill="FFFFFF"/>
        </w:rPr>
        <w:t>委托第三方对我单位项目开展绩效评价</w:t>
      </w:r>
      <w:r>
        <w:rPr>
          <w:rFonts w:hint="eastAsia" w:ascii="方正仿宋_GBK" w:hAnsi="方正仿宋_GBK" w:eastAsia="方正仿宋_GBK" w:cs="方正仿宋_GBK"/>
          <w:kern w:val="0"/>
          <w:sz w:val="32"/>
          <w:szCs w:val="32"/>
          <w:shd w:val="clear" w:fill="FFFFFF"/>
          <w:lang w:eastAsia="zh-CN"/>
        </w:rPr>
        <w:t>。</w:t>
      </w:r>
    </w:p>
    <w:p w14:paraId="51E6CE2C">
      <w:pPr>
        <w:pStyle w:val="15"/>
        <w:keepNext w:val="0"/>
        <w:keepLines w:val="0"/>
        <w:pageBreakBefore w:val="0"/>
        <w:widowControl/>
        <w:kinsoku/>
        <w:wordWrap/>
        <w:overflowPunct/>
        <w:topLinePunct w:val="0"/>
        <w:autoSpaceDE w:val="0"/>
        <w:autoSpaceDN/>
        <w:bidi w:val="0"/>
        <w:adjustRightInd/>
        <w:snapToGrid/>
        <w:spacing w:before="0" w:beforeAutospacing="0" w:after="0" w:afterAutospacing="0" w:line="596" w:lineRule="exact"/>
        <w:textAlignment w:val="auto"/>
        <w:rPr>
          <w:rFonts w:hint="eastAsia" w:ascii="方正仿宋_GBK" w:hAnsi="方正仿宋_GBK" w:eastAsia="方正仿宋_GBK" w:cs="方正仿宋_GBK"/>
          <w:kern w:val="0"/>
          <w:sz w:val="32"/>
          <w:szCs w:val="32"/>
        </w:rPr>
      </w:pPr>
      <w:r>
        <w:rPr>
          <w:rStyle w:val="16"/>
          <w:rFonts w:hint="eastAsia" w:ascii="方正仿宋_GBK" w:hAnsi="方正仿宋_GBK" w:eastAsia="方正仿宋_GBK" w:cs="方正仿宋_GBK"/>
          <w:b/>
          <w:bCs/>
          <w:sz w:val="32"/>
          <w:szCs w:val="32"/>
          <w:shd w:val="clear" w:fill="FFFFFF"/>
        </w:rPr>
        <w:t xml:space="preserve"> </w:t>
      </w:r>
      <w:r>
        <w:rPr>
          <w:rStyle w:val="16"/>
          <w:rFonts w:hint="eastAsia" w:ascii="方正仿宋_GBK" w:hAnsi="方正仿宋_GBK" w:eastAsia="方正仿宋_GBK" w:cs="方正仿宋_GBK"/>
          <w:b/>
          <w:bCs/>
          <w:sz w:val="32"/>
          <w:szCs w:val="32"/>
          <w:shd w:val="clear" w:fill="FFFFFF"/>
          <w:lang w:val="en-US" w:eastAsia="zh-CN"/>
        </w:rPr>
        <w:t xml:space="preserve">  </w:t>
      </w:r>
      <w:r>
        <w:rPr>
          <w:rStyle w:val="13"/>
          <w:rFonts w:hint="eastAsia" w:ascii="黑体" w:hAnsi="黑体" w:eastAsia="黑体" w:cs="黑体"/>
          <w:sz w:val="32"/>
          <w:szCs w:val="32"/>
          <w:shd w:val="clear" w:color="auto" w:fill="FFFFFF"/>
          <w:lang w:val="en-US" w:eastAsia="zh-CN" w:bidi="ar-SA"/>
        </w:rPr>
        <w:t xml:space="preserve"> 六、专业名词解释</w:t>
      </w:r>
    </w:p>
    <w:p w14:paraId="65D2E40D">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（一）财政拨款收入：</w:t>
      </w:r>
      <w:r>
        <w:rPr>
          <w:rFonts w:hint="eastAsia" w:ascii="方正仿宋_GBK" w:hAnsi="方正仿宋_GBK" w:eastAsia="方正仿宋_GBK" w:cs="方正仿宋_GBK"/>
          <w:kern w:val="0"/>
          <w:sz w:val="32"/>
          <w:szCs w:val="32"/>
          <w:shd w:val="clear" w:fill="FFFFFF"/>
        </w:rPr>
        <w:t>指本年度从本级财政部门取得的财政拨款，包括一般公共预算财政拨款和政府性基金预算财政拨款。</w:t>
      </w:r>
    </w:p>
    <w:p w14:paraId="3F57DE73">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（二）事业收入：</w:t>
      </w:r>
      <w:r>
        <w:rPr>
          <w:rFonts w:hint="eastAsia" w:ascii="方正仿宋_GBK" w:hAnsi="方正仿宋_GBK" w:eastAsia="方正仿宋_GBK" w:cs="方正仿宋_GBK"/>
          <w:kern w:val="0"/>
          <w:sz w:val="32"/>
          <w:szCs w:val="32"/>
          <w:shd w:val="clear" w:fill="FFFFFF"/>
        </w:rPr>
        <w:t>指事业单位开展专业业务活动及其辅助活动取得的现金流入；事业单位收到的财政专户实际核拨的教育收费等资金在此反映。</w:t>
      </w:r>
    </w:p>
    <w:p w14:paraId="68F141E0">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（三）经营收入：</w:t>
      </w:r>
      <w:r>
        <w:rPr>
          <w:rFonts w:hint="eastAsia" w:ascii="方正仿宋_GBK" w:hAnsi="方正仿宋_GBK" w:eastAsia="方正仿宋_GBK" w:cs="方正仿宋_GBK"/>
          <w:kern w:val="0"/>
          <w:sz w:val="32"/>
          <w:szCs w:val="32"/>
          <w:shd w:val="clear" w:fill="FFFFFF"/>
        </w:rPr>
        <w:t>指事业单位在专业业务活动及其辅助活动之外开展非独立核算经营活动取得的现金流入。</w:t>
      </w:r>
    </w:p>
    <w:p w14:paraId="30425071">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（四）其他收入：</w:t>
      </w:r>
      <w:r>
        <w:rPr>
          <w:rFonts w:hint="eastAsia" w:ascii="方正仿宋_GBK" w:hAnsi="方正仿宋_GBK" w:eastAsia="方正仿宋_GBK" w:cs="方正仿宋_GBK"/>
          <w:kern w:val="0"/>
          <w:sz w:val="32"/>
          <w:szCs w:val="32"/>
          <w:shd w:val="clear"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1F40A73B">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（五）使用非财政拨款结余（含专用结余）：</w:t>
      </w:r>
      <w:r>
        <w:rPr>
          <w:rFonts w:hint="eastAsia" w:ascii="方正仿宋_GBK" w:hAnsi="方正仿宋_GBK" w:eastAsia="方正仿宋_GBK" w:cs="方正仿宋_GBK"/>
          <w:kern w:val="0"/>
          <w:sz w:val="32"/>
          <w:szCs w:val="32"/>
          <w:shd w:val="clear" w:fill="FFFFFF"/>
        </w:rPr>
        <w:t>指单位在当年的“财政拨款收入”、“事业收入”、“经营收入”、“其他收入”等不足以安排当年支出的情况下，使用以前年度积累的非财政拨款结余弥补本年度收支缺口的资金。</w:t>
      </w:r>
    </w:p>
    <w:p w14:paraId="1CE5DDB2">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（六）年初结转和结余：</w:t>
      </w:r>
      <w:r>
        <w:rPr>
          <w:rFonts w:hint="eastAsia" w:ascii="方正仿宋_GBK" w:hAnsi="方正仿宋_GBK" w:eastAsia="方正仿宋_GBK" w:cs="方正仿宋_GBK"/>
          <w:kern w:val="0"/>
          <w:sz w:val="32"/>
          <w:szCs w:val="32"/>
          <w:shd w:val="clear" w:fill="FFFFFF"/>
        </w:rPr>
        <w:t>指单位上年结转本年使用的基本支出结转、项目支出结转和结余、经营结余。</w:t>
      </w:r>
    </w:p>
    <w:p w14:paraId="6BBF5B1E">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（七）结余分配：</w:t>
      </w:r>
      <w:r>
        <w:rPr>
          <w:rFonts w:hint="eastAsia" w:ascii="方正仿宋_GBK" w:hAnsi="方正仿宋_GBK" w:eastAsia="方正仿宋_GBK" w:cs="方正仿宋_GBK"/>
          <w:kern w:val="0"/>
          <w:sz w:val="32"/>
          <w:szCs w:val="32"/>
          <w:shd w:val="clear" w:fill="FFFFFF"/>
        </w:rPr>
        <w:t>指单位按照国家有关规定，</w:t>
      </w:r>
      <w:r>
        <w:rPr>
          <w:rFonts w:hint="eastAsia" w:ascii="方正仿宋_GBK" w:hAnsi="方正仿宋_GBK" w:eastAsia="方正仿宋_GBK" w:cs="方正仿宋_GBK"/>
          <w:kern w:val="0"/>
          <w:sz w:val="32"/>
          <w:szCs w:val="32"/>
          <w:shd w:val="clear" w:fill="FFFFFF"/>
          <w:lang w:val="en-US" w:eastAsia="zh-CN"/>
        </w:rPr>
        <w:t>交</w:t>
      </w:r>
      <w:r>
        <w:rPr>
          <w:rFonts w:hint="eastAsia" w:ascii="方正仿宋_GBK" w:hAnsi="方正仿宋_GBK" w:eastAsia="方正仿宋_GBK" w:cs="方正仿宋_GBK"/>
          <w:kern w:val="0"/>
          <w:sz w:val="32"/>
          <w:szCs w:val="32"/>
          <w:shd w:val="clear" w:fill="FFFFFF"/>
        </w:rPr>
        <w:t>所得税、提取专用基金、转入非财政拨款结余等当年结余的分配情况。</w:t>
      </w:r>
    </w:p>
    <w:p w14:paraId="5CA84D1B">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（八）年末结转和结余：</w:t>
      </w:r>
      <w:r>
        <w:rPr>
          <w:rFonts w:hint="eastAsia" w:ascii="方正仿宋_GBK" w:hAnsi="方正仿宋_GBK" w:eastAsia="方正仿宋_GBK" w:cs="方正仿宋_GBK"/>
          <w:kern w:val="0"/>
          <w:sz w:val="32"/>
          <w:szCs w:val="32"/>
          <w:shd w:val="clear" w:fill="FFFFFF"/>
        </w:rPr>
        <w:t>指单位结转下年的基本支出结转、项目支出结转和结余、经营结余。</w:t>
      </w:r>
    </w:p>
    <w:p w14:paraId="1306F559">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（九）基本支出：</w:t>
      </w:r>
      <w:r>
        <w:rPr>
          <w:rFonts w:hint="eastAsia" w:ascii="方正仿宋_GBK" w:hAnsi="方正仿宋_GBK" w:eastAsia="方正仿宋_GBK" w:cs="方正仿宋_GBK"/>
          <w:kern w:val="0"/>
          <w:sz w:val="32"/>
          <w:szCs w:val="32"/>
          <w:shd w:val="clear"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45CA6A9C">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（十）项目支出：</w:t>
      </w:r>
      <w:r>
        <w:rPr>
          <w:rFonts w:hint="eastAsia" w:ascii="方正仿宋_GBK" w:hAnsi="方正仿宋_GBK" w:eastAsia="方正仿宋_GBK" w:cs="方正仿宋_GBK"/>
          <w:kern w:val="0"/>
          <w:sz w:val="32"/>
          <w:szCs w:val="32"/>
          <w:shd w:val="clear" w:fill="FFFFFF"/>
        </w:rPr>
        <w:t>指在基本支出之外为完成特定行政任务和事业发展目标所发生的支出。</w:t>
      </w:r>
    </w:p>
    <w:p w14:paraId="17696255">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（十一）经营支出：</w:t>
      </w:r>
      <w:r>
        <w:rPr>
          <w:rFonts w:hint="eastAsia" w:ascii="方正仿宋_GBK" w:hAnsi="方正仿宋_GBK" w:eastAsia="方正仿宋_GBK" w:cs="方正仿宋_GBK"/>
          <w:kern w:val="0"/>
          <w:sz w:val="32"/>
          <w:szCs w:val="32"/>
          <w:shd w:val="clear" w:fill="FFFFFF"/>
        </w:rPr>
        <w:t>指事业单位在专业业务活动及其辅助活动之外开展非独立核算经营活动发生的支出。</w:t>
      </w:r>
    </w:p>
    <w:p w14:paraId="052A3E95">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（十二）“三公”经费：</w:t>
      </w:r>
      <w:r>
        <w:rPr>
          <w:rFonts w:hint="eastAsia" w:ascii="方正仿宋_GBK" w:hAnsi="方正仿宋_GBK" w:eastAsia="方正仿宋_GBK" w:cs="方正仿宋_GBK"/>
          <w:kern w:val="0"/>
          <w:sz w:val="32"/>
          <w:szCs w:val="32"/>
          <w:shd w:val="clear"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29BDC6CF">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（十三）机关运行经费：</w:t>
      </w:r>
      <w:r>
        <w:rPr>
          <w:rFonts w:hint="eastAsia" w:ascii="方正仿宋_GBK" w:hAnsi="方正仿宋_GBK" w:eastAsia="方正仿宋_GBK" w:cs="方正仿宋_GBK"/>
          <w:kern w:val="0"/>
          <w:sz w:val="32"/>
          <w:szCs w:val="32"/>
          <w:shd w:val="clear"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5CED13AC">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（十四）工资福利支出（支出经济分类科目类级）：</w:t>
      </w:r>
      <w:r>
        <w:rPr>
          <w:rFonts w:hint="eastAsia" w:ascii="方正仿宋_GBK" w:hAnsi="方正仿宋_GBK" w:eastAsia="方正仿宋_GBK" w:cs="方正仿宋_GBK"/>
          <w:kern w:val="0"/>
          <w:sz w:val="32"/>
          <w:szCs w:val="32"/>
          <w:shd w:val="clear" w:fill="FFFFFF"/>
        </w:rPr>
        <w:t>反映单位开支的在职职工和编制外长期聘用人员的各类劳动报酬，以及为上述人员</w:t>
      </w:r>
      <w:r>
        <w:rPr>
          <w:rFonts w:hint="eastAsia" w:ascii="方正仿宋_GBK" w:hAnsi="方正仿宋_GBK" w:eastAsia="方正仿宋_GBK" w:cs="方正仿宋_GBK"/>
          <w:kern w:val="0"/>
          <w:sz w:val="32"/>
          <w:szCs w:val="32"/>
          <w:shd w:val="clear" w:fill="FFFFFF"/>
          <w:lang w:val="en-US" w:eastAsia="zh-CN"/>
        </w:rPr>
        <w:t>交</w:t>
      </w:r>
      <w:r>
        <w:rPr>
          <w:rFonts w:hint="eastAsia" w:ascii="方正仿宋_GBK" w:hAnsi="方正仿宋_GBK" w:eastAsia="方正仿宋_GBK" w:cs="方正仿宋_GBK"/>
          <w:kern w:val="0"/>
          <w:sz w:val="32"/>
          <w:szCs w:val="32"/>
          <w:shd w:val="clear" w:fill="FFFFFF"/>
        </w:rPr>
        <w:t>纳的各项社会保险费等。</w:t>
      </w:r>
    </w:p>
    <w:p w14:paraId="7B27BEA4">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（十五）商品和服务支出（支出经济分类科目类级）：</w:t>
      </w:r>
      <w:r>
        <w:rPr>
          <w:rFonts w:hint="eastAsia" w:ascii="方正仿宋_GBK" w:hAnsi="方正仿宋_GBK" w:eastAsia="方正仿宋_GBK" w:cs="方正仿宋_GBK"/>
          <w:kern w:val="0"/>
          <w:sz w:val="32"/>
          <w:szCs w:val="32"/>
          <w:shd w:val="clear" w:fill="FFFFFF"/>
        </w:rPr>
        <w:t>反映单位购买商品和服务的支出（不包括用于购置固定资产的支出、战略性和应急储备支出）。</w:t>
      </w:r>
    </w:p>
    <w:p w14:paraId="38886D0B">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（十六）对个人和家庭的补助（支出经济分类科目类级）：</w:t>
      </w:r>
      <w:r>
        <w:rPr>
          <w:rFonts w:hint="eastAsia" w:ascii="方正仿宋_GBK" w:hAnsi="方正仿宋_GBK" w:eastAsia="方正仿宋_GBK" w:cs="方正仿宋_GBK"/>
          <w:kern w:val="0"/>
          <w:sz w:val="32"/>
          <w:szCs w:val="32"/>
          <w:shd w:val="clear" w:fill="FFFFFF"/>
        </w:rPr>
        <w:t>反映用于对个人和家庭的补助支出。</w:t>
      </w:r>
    </w:p>
    <w:p w14:paraId="5F1BE46A">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（十七）其他资本性支出（支出经济分类科目类级）：</w:t>
      </w:r>
      <w:r>
        <w:rPr>
          <w:rFonts w:hint="eastAsia" w:ascii="方正仿宋_GBK" w:hAnsi="方正仿宋_GBK" w:eastAsia="方正仿宋_GBK" w:cs="方正仿宋_GBK"/>
          <w:kern w:val="0"/>
          <w:sz w:val="32"/>
          <w:szCs w:val="32"/>
          <w:shd w:val="clear" w:fill="FFFFFF"/>
        </w:rPr>
        <w:t>反映非各级发展与改革部门集中安排的用于购置固定资产、战略性和应急性储备、土地和无形资产，以及构建基础设施、大型修缮和财政支持企业更新改造所发生的支出。</w:t>
      </w:r>
    </w:p>
    <w:p w14:paraId="1750CFBC">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黑体" w:hAnsi="黑体" w:eastAsia="黑体" w:cs="黑体"/>
          <w:sz w:val="32"/>
          <w:szCs w:val="32"/>
          <w:shd w:val="clear" w:color="auto" w:fill="FFFFFF"/>
          <w:lang w:val="en-US" w:eastAsia="zh-CN" w:bidi="ar-SA"/>
        </w:rPr>
        <w:t>七、决算公开联系方式及信息反馈渠道</w:t>
      </w:r>
    </w:p>
    <w:p w14:paraId="197DA5E9">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shd w:val="clear" w:fill="FFFFFF"/>
        </w:rPr>
      </w:pPr>
      <w:r>
        <w:rPr>
          <w:rFonts w:hint="eastAsia" w:ascii="方正仿宋_GBK" w:hAnsi="方正仿宋_GBK" w:eastAsia="方正仿宋_GBK" w:cs="方正仿宋_GBK"/>
          <w:kern w:val="0"/>
          <w:sz w:val="32"/>
          <w:szCs w:val="32"/>
          <w:shd w:val="clear" w:fill="FFFFFF"/>
        </w:rPr>
        <w:t>本单位决算公开信息反馈和联系方式：</w:t>
      </w:r>
    </w:p>
    <w:p w14:paraId="72138957">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default" w:ascii="方正仿宋_GBK" w:hAnsi="方正仿宋_GBK" w:eastAsia="方正仿宋_GBK" w:cs="方正仿宋_GBK"/>
          <w:kern w:val="0"/>
          <w:sz w:val="32"/>
          <w:szCs w:val="32"/>
          <w:lang w:val="en-US" w:eastAsia="zh-CN"/>
        </w:rPr>
      </w:pPr>
      <w:r>
        <w:rPr>
          <w:rFonts w:hint="eastAsia" w:ascii="方正仿宋_GBK" w:hAnsi="方正仿宋_GBK" w:eastAsia="方正仿宋_GBK" w:cs="方正仿宋_GBK"/>
          <w:kern w:val="0"/>
          <w:sz w:val="32"/>
          <w:szCs w:val="32"/>
          <w:shd w:val="clear" w:fill="FFFFFF"/>
          <w:lang w:val="en-US" w:eastAsia="zh-CN"/>
        </w:rPr>
        <w:t>陈绘强    023-70690277</w:t>
      </w:r>
    </w:p>
    <w:p w14:paraId="207E9BB0">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textAlignment w:val="auto"/>
        <w:rPr>
          <w:rStyle w:val="13"/>
          <w:rFonts w:ascii="方正仿宋_GBK" w:hAnsi="方正仿宋_GBK" w:eastAsia="方正仿宋_GBK" w:cs="方正仿宋_GBK"/>
          <w:sz w:val="32"/>
          <w:szCs w:val="32"/>
          <w:shd w:val="clear" w:color="auto" w:fill="FFFF00"/>
        </w:rPr>
      </w:pPr>
    </w:p>
    <w:p w14:paraId="08BE9880">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textAlignment w:val="auto"/>
        <w:rPr>
          <w:rStyle w:val="13"/>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tbl>
      <w:tblPr>
        <w:tblStyle w:val="10"/>
        <w:tblpPr w:leftFromText="180" w:rightFromText="180" w:vertAnchor="text" w:horzAnchor="page" w:tblpX="1058" w:tblpY="22"/>
        <w:tblOverlap w:val="never"/>
        <w:tblW w:w="4809" w:type="pct"/>
        <w:tblInd w:w="0" w:type="dxa"/>
        <w:tblLayout w:type="autofit"/>
        <w:tblCellMar>
          <w:top w:w="0" w:type="dxa"/>
          <w:left w:w="0" w:type="dxa"/>
          <w:bottom w:w="0" w:type="dxa"/>
          <w:right w:w="0" w:type="dxa"/>
        </w:tblCellMar>
      </w:tblPr>
      <w:tblGrid>
        <w:gridCol w:w="4294"/>
        <w:gridCol w:w="3558"/>
        <w:gridCol w:w="4044"/>
        <w:gridCol w:w="2841"/>
      </w:tblGrid>
      <w:tr w14:paraId="286DC04C">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58A8ED84">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14:paraId="4FBCFBF8">
        <w:tblPrEx>
          <w:tblCellMar>
            <w:top w:w="0" w:type="dxa"/>
            <w:left w:w="0" w:type="dxa"/>
            <w:bottom w:w="0" w:type="dxa"/>
            <w:right w:w="0" w:type="dxa"/>
          </w:tblCellMar>
        </w:tblPrEx>
        <w:trPr>
          <w:trHeight w:val="232" w:hRule="atLeast"/>
        </w:trPr>
        <w:tc>
          <w:tcPr>
            <w:tcW w:w="1457" w:type="pct"/>
            <w:tcBorders>
              <w:top w:val="nil"/>
              <w:left w:val="nil"/>
              <w:bottom w:val="nil"/>
              <w:right w:val="nil"/>
            </w:tcBorders>
            <w:shd w:val="clear" w:color="auto" w:fill="auto"/>
            <w:noWrap/>
            <w:tcMar>
              <w:top w:w="15" w:type="dxa"/>
              <w:left w:w="15" w:type="dxa"/>
              <w:right w:w="15" w:type="dxa"/>
            </w:tcMar>
            <w:vAlign w:val="bottom"/>
          </w:tcPr>
          <w:p w14:paraId="0ADA9410">
            <w:pPr>
              <w:spacing w:line="200" w:lineRule="exact"/>
              <w:rPr>
                <w:rFonts w:hint="default" w:ascii="Arial" w:hAnsi="Arial" w:cs="Arial"/>
                <w:color w:val="000000"/>
                <w:sz w:val="20"/>
                <w:szCs w:val="20"/>
              </w:rPr>
            </w:pPr>
          </w:p>
        </w:tc>
        <w:tc>
          <w:tcPr>
            <w:tcW w:w="1206" w:type="pct"/>
            <w:tcBorders>
              <w:top w:val="nil"/>
              <w:left w:val="nil"/>
              <w:bottom w:val="nil"/>
              <w:right w:val="nil"/>
            </w:tcBorders>
            <w:shd w:val="clear" w:color="auto" w:fill="auto"/>
            <w:noWrap/>
            <w:tcMar>
              <w:top w:w="15" w:type="dxa"/>
              <w:left w:w="15" w:type="dxa"/>
              <w:right w:w="15" w:type="dxa"/>
            </w:tcMar>
            <w:vAlign w:val="bottom"/>
          </w:tcPr>
          <w:p w14:paraId="6820748E">
            <w:pPr>
              <w:spacing w:line="200" w:lineRule="exact"/>
              <w:jc w:val="right"/>
              <w:rPr>
                <w:rFonts w:hint="default" w:ascii="Arial" w:hAnsi="Arial" w:cs="Arial"/>
                <w:color w:val="000000"/>
                <w:sz w:val="20"/>
                <w:szCs w:val="20"/>
              </w:rPr>
            </w:pPr>
          </w:p>
        </w:tc>
        <w:tc>
          <w:tcPr>
            <w:tcW w:w="1372" w:type="pct"/>
            <w:tcBorders>
              <w:top w:val="nil"/>
              <w:left w:val="nil"/>
              <w:bottom w:val="nil"/>
              <w:right w:val="nil"/>
            </w:tcBorders>
            <w:shd w:val="clear" w:color="auto" w:fill="auto"/>
            <w:noWrap/>
            <w:tcMar>
              <w:top w:w="15" w:type="dxa"/>
              <w:left w:w="15" w:type="dxa"/>
              <w:right w:w="15" w:type="dxa"/>
            </w:tcMar>
            <w:vAlign w:val="bottom"/>
          </w:tcPr>
          <w:p w14:paraId="3C0C513D">
            <w:pPr>
              <w:spacing w:line="200" w:lineRule="exact"/>
              <w:rPr>
                <w:rFonts w:hint="default" w:ascii="Arial" w:hAnsi="Arial" w:cs="Arial"/>
                <w:color w:val="000000"/>
                <w:sz w:val="20"/>
                <w:szCs w:val="20"/>
              </w:rPr>
            </w:pPr>
          </w:p>
        </w:tc>
        <w:tc>
          <w:tcPr>
            <w:tcW w:w="963" w:type="pct"/>
            <w:tcBorders>
              <w:top w:val="nil"/>
              <w:left w:val="nil"/>
              <w:bottom w:val="nil"/>
              <w:right w:val="nil"/>
            </w:tcBorders>
            <w:shd w:val="clear" w:color="auto" w:fill="auto"/>
            <w:noWrap/>
            <w:tcMar>
              <w:top w:w="15" w:type="dxa"/>
              <w:left w:w="15" w:type="dxa"/>
              <w:right w:w="15" w:type="dxa"/>
            </w:tcMar>
            <w:vAlign w:val="bottom"/>
          </w:tcPr>
          <w:p w14:paraId="6AFC4B50">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01</w:t>
            </w:r>
            <w:r>
              <w:rPr>
                <w:rFonts w:cs="宋体"/>
                <w:color w:val="000000"/>
                <w:sz w:val="20"/>
                <w:szCs w:val="20"/>
              </w:rPr>
              <w:t>表</w:t>
            </w:r>
          </w:p>
        </w:tc>
      </w:tr>
      <w:tr w14:paraId="43E20399">
        <w:tblPrEx>
          <w:tblCellMar>
            <w:top w:w="0" w:type="dxa"/>
            <w:left w:w="0" w:type="dxa"/>
            <w:bottom w:w="0" w:type="dxa"/>
            <w:right w:w="0" w:type="dxa"/>
          </w:tblCellMar>
        </w:tblPrEx>
        <w:trPr>
          <w:trHeight w:val="232" w:hRule="atLeast"/>
        </w:trPr>
        <w:tc>
          <w:tcPr>
            <w:tcW w:w="2664" w:type="pct"/>
            <w:gridSpan w:val="2"/>
            <w:tcBorders>
              <w:top w:val="nil"/>
              <w:left w:val="nil"/>
              <w:bottom w:val="nil"/>
              <w:right w:val="nil"/>
            </w:tcBorders>
            <w:shd w:val="clear" w:color="auto" w:fill="auto"/>
            <w:noWrap/>
            <w:tcMar>
              <w:top w:w="15" w:type="dxa"/>
              <w:left w:w="15" w:type="dxa"/>
              <w:right w:w="15" w:type="dxa"/>
            </w:tcMar>
            <w:vAlign w:val="bottom"/>
          </w:tcPr>
          <w:p w14:paraId="203FEC93">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Arial" w:hAnsi="Arial" w:cs="Arial"/>
                <w:color w:val="000000"/>
                <w:sz w:val="22"/>
                <w:szCs w:val="22"/>
              </w:rPr>
            </w:pPr>
            <w:r>
              <w:rPr>
                <w:rFonts w:cs="宋体"/>
                <w:sz w:val="20"/>
                <w:szCs w:val="20"/>
              </w:rPr>
              <w:t>单位：</w:t>
            </w:r>
            <w:r>
              <w:rPr>
                <w:sz w:val="20"/>
                <w:u w:color="auto"/>
              </w:rPr>
              <w:t>丰都县三元镇中心小学校</w:t>
            </w:r>
          </w:p>
        </w:tc>
        <w:tc>
          <w:tcPr>
            <w:tcW w:w="1372" w:type="pct"/>
            <w:tcBorders>
              <w:top w:val="nil"/>
              <w:left w:val="nil"/>
              <w:bottom w:val="nil"/>
              <w:right w:val="nil"/>
            </w:tcBorders>
            <w:shd w:val="clear" w:color="auto" w:fill="auto"/>
            <w:noWrap/>
            <w:tcMar>
              <w:top w:w="15" w:type="dxa"/>
              <w:left w:w="15" w:type="dxa"/>
              <w:right w:w="15" w:type="dxa"/>
            </w:tcMar>
            <w:vAlign w:val="bottom"/>
          </w:tcPr>
          <w:p w14:paraId="1D3BFC6F">
            <w:pPr>
              <w:spacing w:line="200" w:lineRule="exact"/>
              <w:rPr>
                <w:rFonts w:hint="default" w:ascii="Arial" w:hAnsi="Arial" w:cs="Arial"/>
                <w:color w:val="000000"/>
                <w:sz w:val="22"/>
                <w:szCs w:val="22"/>
              </w:rPr>
            </w:pPr>
          </w:p>
        </w:tc>
        <w:tc>
          <w:tcPr>
            <w:tcW w:w="963" w:type="pct"/>
            <w:tcBorders>
              <w:top w:val="nil"/>
              <w:left w:val="nil"/>
              <w:bottom w:val="nil"/>
              <w:right w:val="nil"/>
            </w:tcBorders>
            <w:shd w:val="clear" w:color="auto" w:fill="auto"/>
            <w:noWrap/>
            <w:tcMar>
              <w:top w:w="15" w:type="dxa"/>
              <w:left w:w="15" w:type="dxa"/>
              <w:right w:w="15" w:type="dxa"/>
            </w:tcMar>
            <w:vAlign w:val="bottom"/>
          </w:tcPr>
          <w:p w14:paraId="11B292AF">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76912A1B">
        <w:tblPrEx>
          <w:tblCellMar>
            <w:top w:w="0" w:type="dxa"/>
            <w:left w:w="0" w:type="dxa"/>
            <w:bottom w:w="0" w:type="dxa"/>
            <w:right w:w="0" w:type="dxa"/>
          </w:tblCellMar>
        </w:tblPrEx>
        <w:trPr>
          <w:trHeight w:val="243" w:hRule="atLeast"/>
        </w:trPr>
        <w:tc>
          <w:tcPr>
            <w:tcW w:w="266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87506E">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335" w:type="pct"/>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E504680">
            <w:pPr>
              <w:spacing w:line="240" w:lineRule="exact"/>
              <w:jc w:val="center"/>
              <w:textAlignment w:val="center"/>
              <w:rPr>
                <w:rFonts w:hint="default" w:cs="宋体"/>
                <w:b/>
                <w:color w:val="000000"/>
                <w:sz w:val="20"/>
                <w:szCs w:val="20"/>
              </w:rPr>
            </w:pPr>
            <w:r>
              <w:rPr>
                <w:rFonts w:cs="宋体"/>
                <w:b/>
                <w:color w:val="000000"/>
                <w:sz w:val="20"/>
                <w:szCs w:val="20"/>
              </w:rPr>
              <w:t>支出</w:t>
            </w:r>
          </w:p>
        </w:tc>
      </w:tr>
      <w:tr w14:paraId="6473FEEA">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262A4E">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56E501">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BD08F3">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9893BE">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14:paraId="50D3E3EA">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DA7323">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C835C3">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1,468.98</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E04E78">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8279CB">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1786C177">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B3F870">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6D00EB">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91D890">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A9E62E">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71DAFC9D">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BE9ECB">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869A47">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FBC685">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E26A8F">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2159586F">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1B2764">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82589D">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35F7D4">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32FEB9">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164A1E34">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16FA09">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E3C3A9">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45.02</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135F83">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F70306">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1,189.88</w:t>
            </w:r>
            <w:r>
              <w:rPr>
                <w:rFonts w:ascii="Times New Roman" w:hAnsi="Times New Roman"/>
                <w:color w:val="000000"/>
                <w:sz w:val="20"/>
                <w:u w:color="auto"/>
              </w:rPr>
              <w:t xml:space="preserve"> </w:t>
            </w:r>
          </w:p>
        </w:tc>
      </w:tr>
      <w:tr w14:paraId="2DC0FA74">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2EBD78">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750B82">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EE5225">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12C8A7">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1534E3C2">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0D86E7">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D9AA15">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0AA305">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1068AE">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697ADD23">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C43391">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1206" w:type="pct"/>
            <w:tcBorders>
              <w:top w:val="nil"/>
              <w:left w:val="nil"/>
              <w:bottom w:val="nil"/>
              <w:right w:val="single" w:color="000000" w:sz="4" w:space="0"/>
            </w:tcBorders>
            <w:shd w:val="clear" w:color="auto" w:fill="auto"/>
            <w:noWrap/>
            <w:tcMar>
              <w:top w:w="15" w:type="dxa"/>
              <w:left w:w="15" w:type="dxa"/>
              <w:right w:w="15" w:type="dxa"/>
            </w:tcMar>
            <w:vAlign w:val="center"/>
          </w:tcPr>
          <w:p w14:paraId="6F354B35">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39.06</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686D12">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103F1F">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276.06</w:t>
            </w:r>
            <w:r>
              <w:rPr>
                <w:rFonts w:ascii="Times New Roman" w:hAnsi="Times New Roman"/>
                <w:color w:val="000000"/>
                <w:sz w:val="20"/>
                <w:u w:color="auto"/>
              </w:rPr>
              <w:t xml:space="preserve"> </w:t>
            </w:r>
          </w:p>
        </w:tc>
      </w:tr>
      <w:tr w14:paraId="51F5A4A0">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0212CD">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F0154FC">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8FCA24">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BD6536">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64.56</w:t>
            </w:r>
            <w:r>
              <w:rPr>
                <w:rFonts w:ascii="Times New Roman" w:hAnsi="Times New Roman"/>
                <w:color w:val="000000"/>
                <w:sz w:val="20"/>
                <w:u w:color="auto"/>
              </w:rPr>
              <w:t xml:space="preserve"> </w:t>
            </w:r>
          </w:p>
        </w:tc>
      </w:tr>
      <w:tr w14:paraId="5A3A820A">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EA491D">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BECDEFE">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C4640A">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8DC964">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19391610">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63740F">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C93AE73">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C9D522">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3686AB">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6F65B7BD">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612AE9">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34B4293">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4399AD">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5650B1">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7E130F61">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B01388">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3FAC1F">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B7B6AD">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D5A0AA">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273A5AEF">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CC50FA">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F3FB44">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E7094F">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38F24F">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7DD0182C">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31FD94">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0196EE">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73DD51">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1B73F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7BAEBA68">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13400C">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4ACFA4">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7EC0C6">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D9699A">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6C44EC07">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84B7DD">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1A3E27">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33AD17">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8DCAE3">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09B17D49">
        <w:tblPrEx>
          <w:tblCellMar>
            <w:top w:w="0" w:type="dxa"/>
            <w:left w:w="0" w:type="dxa"/>
            <w:bottom w:w="0" w:type="dxa"/>
            <w:right w:w="0" w:type="dxa"/>
          </w:tblCellMar>
        </w:tblPrEx>
        <w:trPr>
          <w:trHeight w:val="90"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ECB74E">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4CF72F">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A46ADF">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1FAAF2">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7F907B47">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00FF14">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0DFB9E">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F0596B">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804462">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53.46</w:t>
            </w:r>
            <w:r>
              <w:rPr>
                <w:rFonts w:ascii="Times New Roman" w:hAnsi="Times New Roman"/>
                <w:color w:val="000000"/>
                <w:sz w:val="20"/>
                <w:u w:color="auto"/>
              </w:rPr>
              <w:t xml:space="preserve"> </w:t>
            </w:r>
          </w:p>
        </w:tc>
      </w:tr>
      <w:tr w14:paraId="5D2F0C79">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FFCC68">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B46677">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0807BB">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BB38DF">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1CB2FE0A">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935053">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569EC9">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4140DE">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E924D8">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19652FCF">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8653C7">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5E6A6E">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7CD34C">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1AEFFE">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02140A8C">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FA35D7">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D7CC5A">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A28723">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3A9789">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5502BD00">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5EC7BE">
            <w:pPr>
              <w:spacing w:line="240" w:lineRule="exact"/>
              <w:jc w:val="center"/>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B39031">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937271">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2853E0">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EF9B93E">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F24B79">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2736A3">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D89DA5">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056C5E">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6EDEBABF">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F031C1">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8643F2">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8472F4">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9C5287">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64912631">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DB70BC">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E3CB62">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1,553.06</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3557D5">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E8ED99">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1,583.96</w:t>
            </w:r>
            <w:r>
              <w:rPr>
                <w:rFonts w:ascii="Times New Roman" w:hAnsi="Times New Roman"/>
                <w:color w:val="000000"/>
                <w:sz w:val="20"/>
                <w:u w:color="auto"/>
              </w:rPr>
              <w:t xml:space="preserve"> </w:t>
            </w:r>
          </w:p>
        </w:tc>
      </w:tr>
      <w:tr w14:paraId="245AB4E2">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8F5705">
            <w:pPr>
              <w:spacing w:line="240" w:lineRule="exact"/>
              <w:textAlignment w:val="center"/>
              <w:rPr>
                <w:rFonts w:hint="default" w:cs="宋体"/>
                <w:b/>
                <w:bCs/>
                <w:color w:val="000000"/>
                <w:sz w:val="20"/>
                <w:szCs w:val="20"/>
              </w:rPr>
            </w:pPr>
            <w:r>
              <w:rPr>
                <w:rFonts w:cs="宋体"/>
                <w:b/>
                <w:bCs/>
                <w:color w:val="000000"/>
                <w:sz w:val="20"/>
                <w:szCs w:val="20"/>
              </w:rPr>
              <w:t>使用非财政拨款结余（含专用结余）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11F357">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DD37E9">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C78DE0">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0547E88A">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6C2A1B">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0F7032">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48.72</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9F8FF6">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963"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49122DBA">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17.82</w:t>
            </w:r>
            <w:r>
              <w:rPr>
                <w:rFonts w:ascii="Times New Roman" w:hAnsi="Times New Roman"/>
                <w:color w:val="000000"/>
                <w:sz w:val="20"/>
                <w:u w:color="auto"/>
              </w:rPr>
              <w:t xml:space="preserve"> </w:t>
            </w:r>
          </w:p>
        </w:tc>
      </w:tr>
      <w:tr w14:paraId="3A7CFFD0">
        <w:tblPrEx>
          <w:tblCellMar>
            <w:top w:w="0" w:type="dxa"/>
            <w:left w:w="0" w:type="dxa"/>
            <w:bottom w:w="0" w:type="dxa"/>
            <w:right w:w="0" w:type="dxa"/>
          </w:tblCellMar>
        </w:tblPrEx>
        <w:trPr>
          <w:trHeight w:val="25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557A5E">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F0369E">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1,601.78</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14:paraId="11267C86">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9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7187308">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1,601.78</w:t>
            </w:r>
            <w:r>
              <w:rPr>
                <w:rFonts w:ascii="Times New Roman" w:hAnsi="Times New Roman"/>
                <w:color w:val="000000"/>
                <w:sz w:val="20"/>
                <w:u w:color="auto"/>
              </w:rPr>
              <w:t xml:space="preserve"> </w:t>
            </w:r>
          </w:p>
        </w:tc>
      </w:tr>
    </w:tbl>
    <w:p w14:paraId="617341DA">
      <w:pPr>
        <w:rPr>
          <w:rFonts w:hint="default" w:cs="宋体"/>
          <w:sz w:val="21"/>
          <w:szCs w:val="21"/>
        </w:rPr>
      </w:pPr>
    </w:p>
    <w:p w14:paraId="1405EF9C">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10"/>
        <w:tblW w:w="5059" w:type="pct"/>
        <w:tblInd w:w="0" w:type="dxa"/>
        <w:tblLayout w:type="fixed"/>
        <w:tblCellMar>
          <w:top w:w="0" w:type="dxa"/>
          <w:left w:w="0" w:type="dxa"/>
          <w:bottom w:w="0" w:type="dxa"/>
          <w:right w:w="0" w:type="dxa"/>
        </w:tblCellMar>
      </w:tblPr>
      <w:tblGrid>
        <w:gridCol w:w="1430"/>
        <w:gridCol w:w="2919"/>
        <w:gridCol w:w="1582"/>
        <w:gridCol w:w="1451"/>
        <w:gridCol w:w="1256"/>
        <w:gridCol w:w="1438"/>
        <w:gridCol w:w="1459"/>
        <w:gridCol w:w="1296"/>
        <w:gridCol w:w="1350"/>
        <w:gridCol w:w="1322"/>
      </w:tblGrid>
      <w:tr w14:paraId="291DDE80">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5886B79B">
            <w:pPr>
              <w:jc w:val="center"/>
              <w:textAlignment w:val="bottom"/>
              <w:rPr>
                <w:rFonts w:hint="default" w:cs="宋体"/>
                <w:b/>
                <w:color w:val="000000"/>
                <w:sz w:val="32"/>
                <w:szCs w:val="32"/>
              </w:rPr>
            </w:pPr>
            <w:r>
              <w:rPr>
                <w:rFonts w:cs="宋体"/>
                <w:b/>
                <w:color w:val="000000"/>
                <w:sz w:val="32"/>
                <w:szCs w:val="32"/>
              </w:rPr>
              <w:t>收入决算表</w:t>
            </w:r>
          </w:p>
        </w:tc>
      </w:tr>
      <w:tr w14:paraId="45BDF4AF">
        <w:tblPrEx>
          <w:tblCellMar>
            <w:top w:w="0" w:type="dxa"/>
            <w:left w:w="0" w:type="dxa"/>
            <w:bottom w:w="0" w:type="dxa"/>
            <w:right w:w="0" w:type="dxa"/>
          </w:tblCellMar>
        </w:tblPrEx>
        <w:trPr>
          <w:trHeight w:val="328" w:hRule="atLeast"/>
        </w:trPr>
        <w:tc>
          <w:tcPr>
            <w:tcW w:w="1912" w:type="pct"/>
            <w:gridSpan w:val="3"/>
            <w:vMerge w:val="restart"/>
            <w:tcBorders>
              <w:top w:val="nil"/>
              <w:left w:val="nil"/>
              <w:right w:val="nil"/>
            </w:tcBorders>
            <w:shd w:val="clear" w:color="auto" w:fill="auto"/>
            <w:noWrap/>
            <w:tcMar>
              <w:top w:w="15" w:type="dxa"/>
              <w:left w:w="15" w:type="dxa"/>
              <w:right w:w="15" w:type="dxa"/>
            </w:tcMar>
            <w:vAlign w:val="bottom"/>
          </w:tcPr>
          <w:p w14:paraId="215590D0">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sz w:val="20"/>
                <w:u w:color="auto"/>
              </w:rPr>
              <w:t>丰都县三元镇中心小学校</w:t>
            </w:r>
          </w:p>
        </w:tc>
        <w:tc>
          <w:tcPr>
            <w:tcW w:w="467" w:type="pct"/>
            <w:tcBorders>
              <w:top w:val="nil"/>
              <w:left w:val="nil"/>
              <w:bottom w:val="nil"/>
              <w:right w:val="nil"/>
            </w:tcBorders>
            <w:shd w:val="clear" w:color="auto" w:fill="auto"/>
            <w:noWrap/>
            <w:tcMar>
              <w:top w:w="15" w:type="dxa"/>
              <w:left w:w="15" w:type="dxa"/>
              <w:right w:w="15" w:type="dxa"/>
            </w:tcMar>
            <w:vAlign w:val="bottom"/>
          </w:tcPr>
          <w:p w14:paraId="5CA4D63A">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14:paraId="4A2561FE">
            <w:pPr>
              <w:rPr>
                <w:rFonts w:hint="default" w:cs="宋体"/>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14:paraId="3AEDC09D">
            <w:pPr>
              <w:rPr>
                <w:rFonts w:hint="default" w:cs="宋体"/>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14:paraId="57B7973E">
            <w:pPr>
              <w:rPr>
                <w:rFonts w:hint="default" w:cs="宋体"/>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14:paraId="72D4ED22">
            <w:pPr>
              <w:rPr>
                <w:rFonts w:hint="default" w:cs="宋体"/>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14:paraId="0CA1A174">
            <w:pPr>
              <w:rPr>
                <w:rFonts w:hint="default" w:cs="宋体"/>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14:paraId="71A96824">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02</w:t>
            </w:r>
            <w:r>
              <w:rPr>
                <w:rFonts w:cs="宋体"/>
                <w:color w:val="000000"/>
                <w:sz w:val="20"/>
                <w:szCs w:val="20"/>
              </w:rPr>
              <w:t>表</w:t>
            </w:r>
          </w:p>
        </w:tc>
      </w:tr>
      <w:tr w14:paraId="617FB654">
        <w:tblPrEx>
          <w:tblCellMar>
            <w:top w:w="0" w:type="dxa"/>
            <w:left w:w="0" w:type="dxa"/>
            <w:bottom w:w="0" w:type="dxa"/>
            <w:right w:w="0" w:type="dxa"/>
          </w:tblCellMar>
        </w:tblPrEx>
        <w:trPr>
          <w:trHeight w:val="328" w:hRule="atLeast"/>
        </w:trPr>
        <w:tc>
          <w:tcPr>
            <w:tcW w:w="1912" w:type="pct"/>
            <w:gridSpan w:val="3"/>
            <w:vMerge w:val="continue"/>
            <w:tcBorders>
              <w:left w:val="nil"/>
              <w:bottom w:val="nil"/>
              <w:right w:val="nil"/>
            </w:tcBorders>
            <w:shd w:val="clear" w:color="auto" w:fill="auto"/>
            <w:noWrap/>
            <w:tcMar>
              <w:top w:w="15" w:type="dxa"/>
              <w:left w:w="15" w:type="dxa"/>
              <w:right w:w="15" w:type="dxa"/>
            </w:tcMar>
            <w:vAlign w:val="bottom"/>
          </w:tcPr>
          <w:p w14:paraId="7F6C6F2C">
            <w:pPr>
              <w:rPr>
                <w:rFonts w:hint="default" w:cs="宋体"/>
                <w:color w:val="000000"/>
                <w:sz w:val="20"/>
                <w:szCs w:val="20"/>
              </w:rPr>
            </w:pPr>
          </w:p>
        </w:tc>
        <w:tc>
          <w:tcPr>
            <w:tcW w:w="467" w:type="pct"/>
            <w:tcBorders>
              <w:top w:val="nil"/>
              <w:left w:val="nil"/>
              <w:bottom w:val="nil"/>
              <w:right w:val="nil"/>
            </w:tcBorders>
            <w:shd w:val="clear" w:color="auto" w:fill="auto"/>
            <w:noWrap/>
            <w:tcMar>
              <w:top w:w="15" w:type="dxa"/>
              <w:left w:w="15" w:type="dxa"/>
              <w:right w:w="15" w:type="dxa"/>
            </w:tcMar>
            <w:vAlign w:val="bottom"/>
          </w:tcPr>
          <w:p w14:paraId="0E9622FA">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14:paraId="5A24C0A6">
            <w:pPr>
              <w:rPr>
                <w:rFonts w:hint="default" w:cs="宋体"/>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14:paraId="4AD59AF9">
            <w:pPr>
              <w:rPr>
                <w:rFonts w:hint="default" w:cs="宋体"/>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14:paraId="065D49C1">
            <w:pPr>
              <w:rPr>
                <w:rFonts w:hint="default" w:cs="宋体"/>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14:paraId="1BDB1C27">
            <w:pPr>
              <w:rPr>
                <w:rFonts w:hint="default" w:cs="宋体"/>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14:paraId="590699C7">
            <w:pPr>
              <w:rPr>
                <w:rFonts w:hint="default" w:cs="宋体"/>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14:paraId="4FC2E7AC">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987E70F">
        <w:tblPrEx>
          <w:tblCellMar>
            <w:top w:w="0" w:type="dxa"/>
            <w:left w:w="0" w:type="dxa"/>
            <w:bottom w:w="0" w:type="dxa"/>
            <w:right w:w="0" w:type="dxa"/>
          </w:tblCellMar>
        </w:tblPrEx>
        <w:trPr>
          <w:trHeight w:val="431" w:hRule="atLeast"/>
        </w:trPr>
        <w:tc>
          <w:tcPr>
            <w:tcW w:w="1402" w:type="pct"/>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14:paraId="224A7D2B">
            <w:pPr>
              <w:jc w:val="center"/>
              <w:textAlignment w:val="bottom"/>
              <w:rPr>
                <w:rFonts w:hint="default" w:cs="宋体"/>
                <w:b/>
                <w:color w:val="000000"/>
                <w:sz w:val="20"/>
                <w:szCs w:val="20"/>
              </w:rPr>
            </w:pPr>
            <w:r>
              <w:rPr>
                <w:rFonts w:cs="宋体"/>
                <w:b/>
                <w:color w:val="000000"/>
                <w:sz w:val="20"/>
                <w:szCs w:val="20"/>
              </w:rPr>
              <w:t>项目</w:t>
            </w:r>
          </w:p>
        </w:tc>
        <w:tc>
          <w:tcPr>
            <w:tcW w:w="51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B2F745">
            <w:pPr>
              <w:jc w:val="center"/>
              <w:textAlignment w:val="center"/>
              <w:rPr>
                <w:rFonts w:hint="default" w:cs="宋体"/>
                <w:b/>
                <w:color w:val="000000"/>
                <w:sz w:val="20"/>
                <w:szCs w:val="20"/>
              </w:rPr>
            </w:pPr>
            <w:r>
              <w:rPr>
                <w:rFonts w:cs="宋体"/>
                <w:b/>
                <w:color w:val="000000"/>
                <w:sz w:val="20"/>
                <w:szCs w:val="20"/>
              </w:rPr>
              <w:t>本年收入合计</w:t>
            </w:r>
          </w:p>
        </w:tc>
        <w:tc>
          <w:tcPr>
            <w:tcW w:w="46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42D6D5">
            <w:pPr>
              <w:jc w:val="center"/>
              <w:textAlignment w:val="center"/>
              <w:rPr>
                <w:rFonts w:hint="default" w:cs="宋体"/>
                <w:b/>
                <w:color w:val="000000"/>
                <w:sz w:val="20"/>
                <w:szCs w:val="20"/>
              </w:rPr>
            </w:pPr>
            <w:r>
              <w:rPr>
                <w:rFonts w:cs="宋体"/>
                <w:b/>
                <w:color w:val="000000"/>
                <w:sz w:val="20"/>
                <w:szCs w:val="20"/>
              </w:rPr>
              <w:t>财政拨款收入</w:t>
            </w:r>
          </w:p>
        </w:tc>
        <w:tc>
          <w:tcPr>
            <w:tcW w:w="40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9D1F20">
            <w:pPr>
              <w:jc w:val="center"/>
              <w:textAlignment w:val="center"/>
              <w:rPr>
                <w:rFonts w:hint="default" w:cs="宋体"/>
                <w:b/>
                <w:color w:val="000000"/>
                <w:sz w:val="20"/>
                <w:szCs w:val="20"/>
              </w:rPr>
            </w:pPr>
            <w:r>
              <w:rPr>
                <w:rFonts w:cs="宋体"/>
                <w:b/>
                <w:color w:val="000000"/>
                <w:sz w:val="20"/>
                <w:szCs w:val="20"/>
              </w:rPr>
              <w:t>上级补助收入</w:t>
            </w:r>
          </w:p>
        </w:tc>
        <w:tc>
          <w:tcPr>
            <w:tcW w:w="93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A6AE522">
            <w:pPr>
              <w:jc w:val="center"/>
              <w:textAlignment w:val="bottom"/>
              <w:rPr>
                <w:rFonts w:hint="default" w:cs="宋体"/>
                <w:b/>
                <w:color w:val="000000"/>
                <w:sz w:val="20"/>
                <w:szCs w:val="20"/>
              </w:rPr>
            </w:pPr>
            <w:r>
              <w:rPr>
                <w:rFonts w:cs="宋体"/>
                <w:b/>
                <w:color w:val="000000"/>
                <w:sz w:val="20"/>
                <w:szCs w:val="20"/>
              </w:rPr>
              <w:t>事业收入</w:t>
            </w:r>
          </w:p>
        </w:tc>
        <w:tc>
          <w:tcPr>
            <w:tcW w:w="41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394547">
            <w:pPr>
              <w:jc w:val="center"/>
              <w:textAlignment w:val="center"/>
              <w:rPr>
                <w:rFonts w:hint="default" w:cs="宋体"/>
                <w:b/>
                <w:color w:val="000000"/>
                <w:sz w:val="20"/>
                <w:szCs w:val="20"/>
              </w:rPr>
            </w:pPr>
            <w:r>
              <w:rPr>
                <w:rFonts w:cs="宋体"/>
                <w:b/>
                <w:color w:val="000000"/>
                <w:sz w:val="20"/>
                <w:szCs w:val="20"/>
              </w:rPr>
              <w:t>经营收入</w:t>
            </w:r>
          </w:p>
        </w:tc>
        <w:tc>
          <w:tcPr>
            <w:tcW w:w="43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766CB9">
            <w:pPr>
              <w:jc w:val="center"/>
              <w:textAlignment w:val="center"/>
              <w:rPr>
                <w:rFonts w:hint="default" w:cs="宋体"/>
                <w:b/>
                <w:color w:val="000000"/>
                <w:sz w:val="20"/>
                <w:szCs w:val="20"/>
              </w:rPr>
            </w:pPr>
            <w:r>
              <w:rPr>
                <w:rFonts w:cs="宋体"/>
                <w:b/>
                <w:color w:val="000000"/>
                <w:sz w:val="20"/>
                <w:szCs w:val="20"/>
              </w:rPr>
              <w:t>附属单位上缴收入</w:t>
            </w:r>
          </w:p>
        </w:tc>
        <w:tc>
          <w:tcPr>
            <w:tcW w:w="42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C56A39">
            <w:pPr>
              <w:jc w:val="center"/>
              <w:textAlignment w:val="center"/>
              <w:rPr>
                <w:rFonts w:hint="default" w:cs="宋体"/>
                <w:b/>
                <w:color w:val="000000"/>
                <w:sz w:val="20"/>
                <w:szCs w:val="20"/>
              </w:rPr>
            </w:pPr>
            <w:r>
              <w:rPr>
                <w:rFonts w:cs="宋体"/>
                <w:b/>
                <w:color w:val="000000"/>
                <w:sz w:val="20"/>
                <w:szCs w:val="20"/>
              </w:rPr>
              <w:t>其他收入</w:t>
            </w:r>
          </w:p>
        </w:tc>
      </w:tr>
      <w:tr w14:paraId="7EF974FF">
        <w:tblPrEx>
          <w:tblCellMar>
            <w:top w:w="0" w:type="dxa"/>
            <w:left w:w="0" w:type="dxa"/>
            <w:bottom w:w="0" w:type="dxa"/>
            <w:right w:w="0" w:type="dxa"/>
          </w:tblCellMar>
        </w:tblPrEx>
        <w:trPr>
          <w:trHeight w:val="334" w:hRule="atLeast"/>
        </w:trPr>
        <w:tc>
          <w:tcPr>
            <w:tcW w:w="461"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6BC4D5">
            <w:pPr>
              <w:jc w:val="center"/>
              <w:textAlignment w:val="center"/>
              <w:rPr>
                <w:rFonts w:hint="default" w:cs="宋体"/>
                <w:b/>
                <w:color w:val="000000"/>
                <w:sz w:val="20"/>
                <w:szCs w:val="20"/>
              </w:rPr>
            </w:pPr>
            <w:r>
              <w:rPr>
                <w:rFonts w:cs="宋体"/>
                <w:b/>
                <w:color w:val="000000"/>
                <w:sz w:val="20"/>
                <w:szCs w:val="20"/>
              </w:rPr>
              <w:t>功能分类科目编码</w:t>
            </w:r>
          </w:p>
        </w:tc>
        <w:tc>
          <w:tcPr>
            <w:tcW w:w="941"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4D09A44B">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2C5DF2">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0298FC">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DB17AC">
            <w:pPr>
              <w:jc w:val="center"/>
              <w:rPr>
                <w:rFonts w:hint="default" w:cs="宋体"/>
                <w:b/>
                <w:color w:val="000000"/>
                <w:sz w:val="20"/>
                <w:szCs w:val="20"/>
              </w:rPr>
            </w:pPr>
          </w:p>
        </w:tc>
        <w:tc>
          <w:tcPr>
            <w:tcW w:w="46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91B316">
            <w:pPr>
              <w:jc w:val="center"/>
              <w:textAlignment w:val="center"/>
              <w:rPr>
                <w:rFonts w:hint="default" w:cs="宋体"/>
                <w:b/>
                <w:color w:val="000000"/>
                <w:sz w:val="20"/>
                <w:szCs w:val="20"/>
              </w:rPr>
            </w:pPr>
            <w:r>
              <w:rPr>
                <w:rFonts w:cs="宋体"/>
                <w:b/>
                <w:color w:val="000000"/>
                <w:sz w:val="20"/>
                <w:szCs w:val="20"/>
              </w:rPr>
              <w:t>小计</w:t>
            </w:r>
          </w:p>
        </w:tc>
        <w:tc>
          <w:tcPr>
            <w:tcW w:w="47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6F30A9">
            <w:pPr>
              <w:jc w:val="center"/>
              <w:textAlignment w:val="center"/>
              <w:rPr>
                <w:rFonts w:hint="default" w:cs="宋体"/>
                <w:b/>
                <w:color w:val="000000"/>
                <w:sz w:val="20"/>
                <w:szCs w:val="20"/>
              </w:rPr>
            </w:pPr>
            <w:r>
              <w:rPr>
                <w:rFonts w:cs="宋体"/>
                <w:b/>
                <w:color w:val="000000"/>
                <w:sz w:val="20"/>
                <w:szCs w:val="20"/>
              </w:rPr>
              <w:t>其中：教育收费</w:t>
            </w: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430B94">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E6BA62">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C6DC75">
            <w:pPr>
              <w:jc w:val="center"/>
              <w:rPr>
                <w:rFonts w:hint="default" w:cs="宋体"/>
                <w:b/>
                <w:color w:val="000000"/>
                <w:sz w:val="20"/>
                <w:szCs w:val="20"/>
              </w:rPr>
            </w:pPr>
          </w:p>
        </w:tc>
      </w:tr>
      <w:tr w14:paraId="1FAE23CA">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9645F0">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18BE89C2">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87F25E">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494B23">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D66B88">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9210FA">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BFE96E">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A38F11">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0A2C87">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039D80">
            <w:pPr>
              <w:jc w:val="center"/>
              <w:rPr>
                <w:rFonts w:hint="default" w:cs="宋体"/>
                <w:b/>
                <w:color w:val="000000"/>
                <w:sz w:val="20"/>
                <w:szCs w:val="20"/>
              </w:rPr>
            </w:pPr>
          </w:p>
        </w:tc>
      </w:tr>
      <w:tr w14:paraId="6C32E34A">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11A9C6">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62DE5E1A">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66E5F4">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57C3D6">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AF8A91">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8AB885">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4A5732">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98F722">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50BA8D">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0173F4">
            <w:pPr>
              <w:jc w:val="center"/>
              <w:rPr>
                <w:rFonts w:hint="default" w:cs="宋体"/>
                <w:b/>
                <w:color w:val="000000"/>
                <w:sz w:val="20"/>
                <w:szCs w:val="20"/>
              </w:rPr>
            </w:pPr>
          </w:p>
        </w:tc>
      </w:tr>
      <w:tr w14:paraId="3F892F0D">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4EBF71">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60A99CF3">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B883E3">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80A992">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F23F2A">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F77371">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C1B9DB">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716797">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A6B570">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0FFDFB">
            <w:pPr>
              <w:jc w:val="center"/>
              <w:rPr>
                <w:rFonts w:hint="default" w:cs="宋体"/>
                <w:b/>
                <w:color w:val="000000"/>
                <w:sz w:val="20"/>
                <w:szCs w:val="20"/>
              </w:rPr>
            </w:pPr>
          </w:p>
        </w:tc>
      </w:tr>
      <w:tr w14:paraId="780BF3F2">
        <w:tblPrEx>
          <w:tblCellMar>
            <w:top w:w="0" w:type="dxa"/>
            <w:left w:w="0" w:type="dxa"/>
            <w:bottom w:w="0" w:type="dxa"/>
            <w:right w:w="0" w:type="dxa"/>
          </w:tblCellMar>
        </w:tblPrEx>
        <w:trPr>
          <w:trHeight w:val="338" w:hRule="atLeast"/>
        </w:trPr>
        <w:tc>
          <w:tcPr>
            <w:tcW w:w="14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F61751">
            <w:pPr>
              <w:jc w:val="center"/>
              <w:textAlignment w:val="center"/>
              <w:rPr>
                <w:rFonts w:hint="default" w:cs="宋体"/>
                <w:b/>
                <w:color w:val="000000"/>
                <w:sz w:val="20"/>
                <w:szCs w:val="20"/>
              </w:rPr>
            </w:pPr>
            <w:r>
              <w:rPr>
                <w:rFonts w:cs="宋体"/>
                <w:b/>
                <w:color w:val="000000"/>
                <w:sz w:val="20"/>
                <w:szCs w:val="20"/>
              </w:rPr>
              <w:t>合计</w:t>
            </w:r>
          </w:p>
        </w:tc>
        <w:tc>
          <w:tcPr>
            <w:tcW w:w="5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5D205D">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1,553.06</w:t>
            </w:r>
            <w:r>
              <w:rPr>
                <w:rFonts w:ascii="Times New Roman" w:hAnsi="Times New Roman"/>
                <w:b/>
                <w:color w:val="000000"/>
                <w:sz w:val="20"/>
                <w:u w:color="auto"/>
              </w:rPr>
              <w:t xml:space="preserve"> </w:t>
            </w:r>
          </w:p>
        </w:tc>
        <w:tc>
          <w:tcPr>
            <w:tcW w:w="46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966258">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1,468.98</w:t>
            </w:r>
            <w:r>
              <w:rPr>
                <w:rFonts w:ascii="Times New Roman" w:hAnsi="Times New Roman"/>
                <w:b/>
                <w:color w:val="000000"/>
                <w:sz w:val="20"/>
                <w:u w:color="auto"/>
              </w:rPr>
              <w:t xml:space="preserve"> </w:t>
            </w:r>
          </w:p>
        </w:tc>
        <w:tc>
          <w:tcPr>
            <w:tcW w:w="4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1B9748">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EB43B2">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45.02</w:t>
            </w:r>
            <w:r>
              <w:rPr>
                <w:rFonts w:ascii="Times New Roman" w:hAnsi="Times New Roman"/>
                <w:b/>
                <w:color w:val="000000"/>
                <w:sz w:val="20"/>
                <w:u w:color="auto"/>
              </w:rPr>
              <w:t xml:space="preserve"> </w:t>
            </w:r>
          </w:p>
        </w:tc>
        <w:tc>
          <w:tcPr>
            <w:tcW w:w="47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428FFD">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45.02</w:t>
            </w:r>
            <w:r>
              <w:rPr>
                <w:rFonts w:ascii="Times New Roman" w:hAnsi="Times New Roman"/>
                <w:b/>
                <w:color w:val="000000"/>
                <w:sz w:val="20"/>
                <w:u w:color="auto"/>
              </w:rPr>
              <w:t xml:space="preserve"> </w:t>
            </w:r>
          </w:p>
        </w:tc>
        <w:tc>
          <w:tcPr>
            <w:tcW w:w="4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57CE55">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3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A12A71">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2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F8E6AD">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39.06</w:t>
            </w:r>
            <w:r>
              <w:rPr>
                <w:rFonts w:ascii="Times New Roman" w:hAnsi="Times New Roman"/>
                <w:b/>
                <w:color w:val="000000"/>
                <w:sz w:val="20"/>
                <w:u w:color="auto"/>
              </w:rPr>
              <w:t xml:space="preserve"> </w:t>
            </w:r>
          </w:p>
        </w:tc>
      </w:tr>
      <w:tr w14:paraId="670B539B">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4D45A0">
            <w:pPr>
              <w:textAlignment w:val="center"/>
              <w:rPr>
                <w:rFonts w:hint="default" w:cs="宋体"/>
                <w:color w:val="000000"/>
                <w:sz w:val="20"/>
                <w:szCs w:val="20"/>
              </w:rPr>
            </w:pPr>
            <w:r>
              <w:rPr>
                <w:rFonts w:cs="宋体"/>
                <w:b/>
                <w:color w:val="000000"/>
                <w:sz w:val="20"/>
                <w:szCs w:val="20"/>
              </w:rPr>
              <w:t>205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92F7D8">
            <w:pPr>
              <w:textAlignment w:val="center"/>
              <w:rPr>
                <w:rFonts w:hint="default" w:cs="宋体"/>
                <w:color w:val="000000"/>
                <w:sz w:val="20"/>
                <w:szCs w:val="20"/>
              </w:rPr>
            </w:pPr>
            <w:r>
              <w:rPr>
                <w:rFonts w:cs="宋体"/>
                <w:b/>
                <w:color w:val="000000"/>
                <w:sz w:val="20"/>
                <w:szCs w:val="20"/>
              </w:rPr>
              <w:t>教育支出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A84BA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1,158.98</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A9845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1,074.90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AD508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E3891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45.02</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F45A7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45.02</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241BC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5E5BA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4E4A8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39.06</w:t>
            </w:r>
            <w:r>
              <w:rPr>
                <w:rFonts w:ascii="Times New Roman" w:hAnsi="Times New Roman"/>
                <w:b/>
                <w:color w:val="000000"/>
                <w:sz w:val="20"/>
                <w:u w:color="auto"/>
              </w:rPr>
              <w:t xml:space="preserve"> </w:t>
            </w:r>
          </w:p>
        </w:tc>
      </w:tr>
      <w:tr w14:paraId="6B7798EA">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F94C10">
            <w:pPr>
              <w:textAlignment w:val="center"/>
              <w:rPr>
                <w:rFonts w:hint="default" w:cs="宋体"/>
                <w:color w:val="000000"/>
                <w:sz w:val="20"/>
                <w:szCs w:val="20"/>
              </w:rPr>
            </w:pPr>
            <w:r>
              <w:rPr>
                <w:rFonts w:cs="宋体"/>
                <w:b/>
                <w:color w:val="000000"/>
                <w:sz w:val="20"/>
                <w:szCs w:val="20"/>
              </w:rPr>
              <w:t>20502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C442B2">
            <w:pPr>
              <w:textAlignment w:val="center"/>
              <w:rPr>
                <w:rFonts w:hint="default" w:cs="宋体"/>
                <w:color w:val="000000"/>
                <w:sz w:val="20"/>
                <w:szCs w:val="20"/>
              </w:rPr>
            </w:pPr>
            <w:r>
              <w:rPr>
                <w:rFonts w:cs="宋体"/>
                <w:b/>
                <w:color w:val="000000"/>
                <w:sz w:val="20"/>
                <w:szCs w:val="20"/>
              </w:rPr>
              <w:t>普通教育</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A87BF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1,158.98</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D4750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1,074.90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3E1A7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6917A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45.02</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86852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45.02</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B4D11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9BC42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4B940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39.06</w:t>
            </w:r>
            <w:r>
              <w:rPr>
                <w:rFonts w:ascii="Times New Roman" w:hAnsi="Times New Roman"/>
                <w:b/>
                <w:color w:val="000000"/>
                <w:sz w:val="20"/>
                <w:u w:color="auto"/>
              </w:rPr>
              <w:t xml:space="preserve"> </w:t>
            </w:r>
          </w:p>
        </w:tc>
      </w:tr>
      <w:tr w14:paraId="0A385CF3">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38B0CB">
            <w:pPr>
              <w:textAlignment w:val="center"/>
              <w:rPr>
                <w:rFonts w:hint="default" w:cs="宋体"/>
                <w:color w:val="000000"/>
                <w:sz w:val="20"/>
                <w:szCs w:val="20"/>
              </w:rPr>
            </w:pPr>
            <w:r>
              <w:rPr>
                <w:rFonts w:cs="宋体"/>
                <w:color w:val="000000"/>
                <w:sz w:val="20"/>
                <w:szCs w:val="20"/>
              </w:rPr>
              <w:t>2050201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E0C218">
            <w:pPr>
              <w:textAlignment w:val="center"/>
              <w:rPr>
                <w:rFonts w:hint="default" w:cs="宋体"/>
                <w:color w:val="000000"/>
                <w:sz w:val="20"/>
                <w:szCs w:val="20"/>
              </w:rPr>
            </w:pPr>
            <w:r>
              <w:rPr>
                <w:rFonts w:cs="宋体"/>
                <w:color w:val="000000"/>
                <w:sz w:val="20"/>
                <w:szCs w:val="20"/>
              </w:rPr>
              <w:t>学前教育</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77974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61.35</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DAC11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16.33</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7ED44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C7BBB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45.02</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AAC1A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45.02</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D8A71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9212B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765EC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9D4531A">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6B0D08">
            <w:pPr>
              <w:textAlignment w:val="center"/>
              <w:rPr>
                <w:rFonts w:hint="default" w:cs="宋体"/>
                <w:color w:val="000000"/>
                <w:sz w:val="20"/>
                <w:szCs w:val="20"/>
              </w:rPr>
            </w:pPr>
            <w:r>
              <w:rPr>
                <w:rFonts w:cs="宋体"/>
                <w:color w:val="000000"/>
                <w:sz w:val="20"/>
                <w:szCs w:val="20"/>
              </w:rPr>
              <w:t>2050202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3C5D59">
            <w:pPr>
              <w:textAlignment w:val="center"/>
              <w:rPr>
                <w:rFonts w:hint="default" w:cs="宋体"/>
                <w:color w:val="000000"/>
                <w:sz w:val="20"/>
                <w:szCs w:val="20"/>
              </w:rPr>
            </w:pPr>
            <w:r>
              <w:rPr>
                <w:rFonts w:cs="宋体"/>
                <w:color w:val="000000"/>
                <w:sz w:val="20"/>
                <w:szCs w:val="20"/>
              </w:rPr>
              <w:t>小学教育</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D1921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1,097.63</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FEA71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1,058.57</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6D2EA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D9D85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7FBC6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EBEE1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3CCD8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995C4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39.06</w:t>
            </w:r>
            <w:r>
              <w:rPr>
                <w:rFonts w:ascii="Times New Roman" w:hAnsi="Times New Roman"/>
                <w:color w:val="000000"/>
                <w:sz w:val="20"/>
                <w:u w:color="auto"/>
              </w:rPr>
              <w:t xml:space="preserve"> </w:t>
            </w:r>
          </w:p>
        </w:tc>
      </w:tr>
      <w:tr w14:paraId="5D685697">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C1412D">
            <w:pPr>
              <w:textAlignment w:val="center"/>
              <w:rPr>
                <w:rFonts w:hint="default" w:cs="宋体"/>
                <w:color w:val="000000"/>
                <w:sz w:val="20"/>
                <w:szCs w:val="20"/>
              </w:rPr>
            </w:pPr>
            <w:r>
              <w:rPr>
                <w:rFonts w:cs="宋体"/>
                <w:b/>
                <w:color w:val="000000"/>
                <w:sz w:val="20"/>
                <w:szCs w:val="20"/>
              </w:rPr>
              <w:t>208</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534936">
            <w:pPr>
              <w:textAlignment w:val="center"/>
              <w:rPr>
                <w:rFonts w:hint="default" w:cs="宋体"/>
                <w:color w:val="000000"/>
                <w:sz w:val="20"/>
                <w:szCs w:val="20"/>
              </w:rPr>
            </w:pPr>
            <w:r>
              <w:rPr>
                <w:rFonts w:cs="宋体"/>
                <w:b/>
                <w:color w:val="000000"/>
                <w:sz w:val="20"/>
                <w:szCs w:val="20"/>
              </w:rPr>
              <w:t>社会保障和就业支出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A2839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276.06</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D2332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276.06</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CDA92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7392B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4C6CF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8A92C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74E3A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CAEF2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A450949">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4F01FE">
            <w:pPr>
              <w:textAlignment w:val="center"/>
              <w:rPr>
                <w:rFonts w:hint="default" w:cs="宋体"/>
                <w:color w:val="000000"/>
                <w:sz w:val="20"/>
                <w:szCs w:val="20"/>
              </w:rPr>
            </w:pPr>
            <w:r>
              <w:rPr>
                <w:rFonts w:cs="宋体"/>
                <w:b/>
                <w:color w:val="000000"/>
                <w:sz w:val="20"/>
                <w:szCs w:val="20"/>
              </w:rPr>
              <w:t>20805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6DDCE5">
            <w:pPr>
              <w:textAlignment w:val="center"/>
              <w:rPr>
                <w:rFonts w:hint="default" w:cs="宋体"/>
                <w:color w:val="000000"/>
                <w:sz w:val="20"/>
                <w:szCs w:val="20"/>
              </w:rPr>
            </w:pPr>
            <w:r>
              <w:rPr>
                <w:rFonts w:cs="宋体"/>
                <w:b/>
                <w:color w:val="000000"/>
                <w:sz w:val="20"/>
                <w:szCs w:val="20"/>
              </w:rPr>
              <w:t>行政事业单位养老支出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6A003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276.06</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3E94A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276.06</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22B8F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7F603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BB326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DBD74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CA8D7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0F8CE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1E2A619">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DF9E26">
            <w:pPr>
              <w:textAlignment w:val="center"/>
              <w:rPr>
                <w:rFonts w:hint="default" w:cs="宋体"/>
                <w:color w:val="000000"/>
                <w:sz w:val="20"/>
                <w:szCs w:val="20"/>
              </w:rPr>
            </w:pPr>
            <w:r>
              <w:rPr>
                <w:rFonts w:cs="宋体"/>
                <w:color w:val="000000"/>
                <w:sz w:val="20"/>
                <w:szCs w:val="20"/>
              </w:rPr>
              <w:t>2080505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9C98A1">
            <w:pPr>
              <w:textAlignment w:val="center"/>
              <w:rPr>
                <w:rFonts w:hint="default" w:cs="宋体"/>
                <w:color w:val="000000"/>
                <w:sz w:val="20"/>
                <w:szCs w:val="20"/>
              </w:rPr>
            </w:pPr>
            <w:r>
              <w:rPr>
                <w:rFonts w:cs="宋体"/>
                <w:color w:val="000000"/>
                <w:sz w:val="20"/>
                <w:szCs w:val="20"/>
              </w:rPr>
              <w:t>机关事业单位基本养老保险缴费支出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3F76E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108.97</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2500E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108.97</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66E67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88298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804C1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81C02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6C0EE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D2F97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B31F8BB">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0DA4B2">
            <w:pPr>
              <w:textAlignment w:val="center"/>
              <w:rPr>
                <w:rFonts w:hint="default" w:cs="宋体"/>
                <w:color w:val="000000"/>
                <w:sz w:val="20"/>
                <w:szCs w:val="20"/>
              </w:rPr>
            </w:pPr>
            <w:r>
              <w:rPr>
                <w:rFonts w:cs="宋体"/>
                <w:color w:val="000000"/>
                <w:sz w:val="20"/>
                <w:szCs w:val="20"/>
              </w:rPr>
              <w:t>2080506</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18075B">
            <w:pPr>
              <w:textAlignment w:val="center"/>
              <w:rPr>
                <w:rFonts w:hint="default" w:cs="宋体"/>
                <w:color w:val="000000"/>
                <w:sz w:val="20"/>
                <w:szCs w:val="20"/>
              </w:rPr>
            </w:pPr>
            <w:r>
              <w:rPr>
                <w:rFonts w:cs="宋体"/>
                <w:color w:val="000000"/>
                <w:sz w:val="20"/>
                <w:szCs w:val="20"/>
              </w:rPr>
              <w:t>机关事业单位职业年金缴费支出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24DE8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63.25</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4CE72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63.25</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2CF46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BB689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E7724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6271F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B1750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4551D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6C1D29B">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7CF425">
            <w:pPr>
              <w:textAlignment w:val="center"/>
              <w:rPr>
                <w:rFonts w:hint="default" w:cs="宋体"/>
                <w:color w:val="000000"/>
                <w:sz w:val="20"/>
                <w:szCs w:val="20"/>
              </w:rPr>
            </w:pPr>
            <w:r>
              <w:rPr>
                <w:rFonts w:cs="宋体"/>
                <w:color w:val="000000"/>
                <w:sz w:val="20"/>
                <w:szCs w:val="20"/>
              </w:rPr>
              <w:t>2080599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792968">
            <w:pPr>
              <w:textAlignment w:val="center"/>
              <w:rPr>
                <w:rFonts w:hint="default" w:cs="宋体"/>
                <w:color w:val="000000"/>
                <w:sz w:val="20"/>
                <w:szCs w:val="20"/>
              </w:rPr>
            </w:pPr>
            <w:r>
              <w:rPr>
                <w:rFonts w:cs="宋体"/>
                <w:color w:val="000000"/>
                <w:sz w:val="20"/>
                <w:szCs w:val="20"/>
              </w:rPr>
              <w:t>其他行政事业单位养老支出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7B45D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103.84</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FF3C2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103.84</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94F09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6F080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FD376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1D48D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09EB1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E3B5E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D9AC6A9">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D3AF22">
            <w:pPr>
              <w:textAlignment w:val="center"/>
              <w:rPr>
                <w:rFonts w:hint="default" w:cs="宋体"/>
                <w:color w:val="000000"/>
                <w:sz w:val="20"/>
                <w:szCs w:val="20"/>
              </w:rPr>
            </w:pPr>
            <w:r>
              <w:rPr>
                <w:rFonts w:cs="宋体"/>
                <w:b/>
                <w:color w:val="000000"/>
                <w:sz w:val="20"/>
                <w:szCs w:val="20"/>
              </w:rPr>
              <w:t>210</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66DBC3">
            <w:pPr>
              <w:textAlignment w:val="center"/>
              <w:rPr>
                <w:rFonts w:hint="default" w:cs="宋体"/>
                <w:color w:val="000000"/>
                <w:sz w:val="20"/>
                <w:szCs w:val="20"/>
              </w:rPr>
            </w:pPr>
            <w:r>
              <w:rPr>
                <w:rFonts w:cs="宋体"/>
                <w:b/>
                <w:color w:val="000000"/>
                <w:sz w:val="20"/>
                <w:szCs w:val="20"/>
              </w:rPr>
              <w:t>卫生健康支出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5899C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64.56</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8D0A0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64.56</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CC145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8903F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C2F50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5FDD8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B53D8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516C6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53FEC54">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E076CA">
            <w:pPr>
              <w:textAlignment w:val="center"/>
              <w:rPr>
                <w:rFonts w:hint="default" w:cs="宋体"/>
                <w:color w:val="000000"/>
                <w:sz w:val="20"/>
                <w:szCs w:val="20"/>
              </w:rPr>
            </w:pPr>
            <w:r>
              <w:rPr>
                <w:rFonts w:cs="宋体"/>
                <w:b/>
                <w:color w:val="000000"/>
                <w:sz w:val="20"/>
                <w:szCs w:val="20"/>
              </w:rPr>
              <w:t>21011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9190EC">
            <w:pPr>
              <w:textAlignment w:val="center"/>
              <w:rPr>
                <w:rFonts w:hint="default" w:cs="宋体"/>
                <w:color w:val="000000"/>
                <w:sz w:val="20"/>
                <w:szCs w:val="20"/>
              </w:rPr>
            </w:pPr>
            <w:r>
              <w:rPr>
                <w:rFonts w:cs="宋体"/>
                <w:b/>
                <w:color w:val="000000"/>
                <w:sz w:val="20"/>
                <w:szCs w:val="20"/>
              </w:rPr>
              <w:t>行政事业单位医疗</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6C621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64.56</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21209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64.56</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8D22A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1C9BB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E0F05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5EBA4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36922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A3F17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4C765C3">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C5D9C2">
            <w:pPr>
              <w:textAlignment w:val="center"/>
              <w:rPr>
                <w:rFonts w:hint="default" w:cs="宋体"/>
                <w:color w:val="000000"/>
                <w:sz w:val="20"/>
                <w:szCs w:val="20"/>
              </w:rPr>
            </w:pPr>
            <w:r>
              <w:rPr>
                <w:rFonts w:cs="宋体"/>
                <w:color w:val="000000"/>
                <w:sz w:val="20"/>
                <w:szCs w:val="20"/>
              </w:rPr>
              <w:t>2101102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072B2F">
            <w:pPr>
              <w:textAlignment w:val="center"/>
              <w:rPr>
                <w:rFonts w:hint="default" w:cs="宋体"/>
                <w:color w:val="000000"/>
                <w:sz w:val="20"/>
                <w:szCs w:val="20"/>
              </w:rPr>
            </w:pPr>
            <w:r>
              <w:rPr>
                <w:rFonts w:cs="宋体"/>
                <w:color w:val="000000"/>
                <w:sz w:val="20"/>
                <w:szCs w:val="20"/>
              </w:rPr>
              <w:t>事业单位医疗</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0073B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38.28</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8FCC8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38.28</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D23C2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CB43B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8C035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6B435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51415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B387E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1745702">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9C4F79">
            <w:pPr>
              <w:textAlignment w:val="center"/>
              <w:rPr>
                <w:rFonts w:hint="default" w:cs="宋体"/>
                <w:color w:val="000000"/>
                <w:sz w:val="20"/>
                <w:szCs w:val="20"/>
              </w:rPr>
            </w:pPr>
            <w:r>
              <w:rPr>
                <w:rFonts w:cs="宋体"/>
                <w:color w:val="000000"/>
                <w:sz w:val="20"/>
                <w:szCs w:val="20"/>
              </w:rPr>
              <w:t>2101199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0B139A">
            <w:pPr>
              <w:textAlignment w:val="center"/>
              <w:rPr>
                <w:rFonts w:hint="default" w:cs="宋体"/>
                <w:color w:val="000000"/>
                <w:sz w:val="20"/>
                <w:szCs w:val="20"/>
              </w:rPr>
            </w:pPr>
            <w:r>
              <w:rPr>
                <w:rFonts w:cs="宋体"/>
                <w:color w:val="000000"/>
                <w:sz w:val="20"/>
                <w:szCs w:val="20"/>
              </w:rPr>
              <w:t>其他行政事业单位医疗支出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5ADDA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26.28</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21E72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26.28</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3B5DA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03F03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2F607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A7FEC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09A58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0835D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9926798">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D811E8">
            <w:pPr>
              <w:textAlignment w:val="center"/>
              <w:rPr>
                <w:rFonts w:hint="default" w:cs="宋体"/>
                <w:color w:val="000000"/>
                <w:sz w:val="20"/>
                <w:szCs w:val="20"/>
              </w:rPr>
            </w:pPr>
            <w:r>
              <w:rPr>
                <w:rFonts w:cs="宋体"/>
                <w:b/>
                <w:color w:val="000000"/>
                <w:sz w:val="20"/>
                <w:szCs w:val="20"/>
              </w:rPr>
              <w:t>221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B73AA3">
            <w:pPr>
              <w:textAlignment w:val="center"/>
              <w:rPr>
                <w:rFonts w:hint="default" w:cs="宋体"/>
                <w:color w:val="000000"/>
                <w:sz w:val="20"/>
                <w:szCs w:val="20"/>
              </w:rPr>
            </w:pPr>
            <w:r>
              <w:rPr>
                <w:rFonts w:cs="宋体"/>
                <w:b/>
                <w:color w:val="000000"/>
                <w:sz w:val="20"/>
                <w:szCs w:val="20"/>
              </w:rPr>
              <w:t>住房保障支出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F8099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53.46</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82506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53.46</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0AE4F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4AE5A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03717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294BA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A652B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16AE8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4C022F8">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CED1B8">
            <w:pPr>
              <w:textAlignment w:val="center"/>
              <w:rPr>
                <w:rFonts w:hint="default" w:cs="宋体"/>
                <w:color w:val="000000"/>
                <w:sz w:val="20"/>
                <w:szCs w:val="20"/>
              </w:rPr>
            </w:pPr>
            <w:r>
              <w:rPr>
                <w:rFonts w:cs="宋体"/>
                <w:b/>
                <w:color w:val="000000"/>
                <w:sz w:val="20"/>
                <w:szCs w:val="20"/>
              </w:rPr>
              <w:t>22102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2C4617">
            <w:pPr>
              <w:textAlignment w:val="center"/>
              <w:rPr>
                <w:rFonts w:hint="default" w:cs="宋体"/>
                <w:color w:val="000000"/>
                <w:sz w:val="20"/>
                <w:szCs w:val="20"/>
              </w:rPr>
            </w:pPr>
            <w:r>
              <w:rPr>
                <w:rFonts w:cs="宋体"/>
                <w:b/>
                <w:color w:val="000000"/>
                <w:sz w:val="20"/>
                <w:szCs w:val="20"/>
              </w:rPr>
              <w:t>住房改革支出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DA779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53.46</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090A6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53.46</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16045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1CFFE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C9729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3A976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82CF2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58B82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5ED4EFA">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BB3C4B">
            <w:pPr>
              <w:textAlignment w:val="center"/>
              <w:rPr>
                <w:rFonts w:hint="default" w:cs="宋体"/>
                <w:color w:val="000000"/>
                <w:sz w:val="20"/>
                <w:szCs w:val="20"/>
              </w:rPr>
            </w:pPr>
            <w:r>
              <w:rPr>
                <w:rFonts w:cs="宋体"/>
                <w:color w:val="000000"/>
                <w:sz w:val="20"/>
                <w:szCs w:val="20"/>
              </w:rPr>
              <w:t>2210201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747FDC">
            <w:pPr>
              <w:textAlignment w:val="center"/>
              <w:rPr>
                <w:rFonts w:hint="default" w:cs="宋体"/>
                <w:color w:val="000000"/>
                <w:sz w:val="20"/>
                <w:szCs w:val="20"/>
              </w:rPr>
            </w:pPr>
            <w:r>
              <w:rPr>
                <w:rFonts w:cs="宋体"/>
                <w:color w:val="000000"/>
                <w:sz w:val="20"/>
                <w:szCs w:val="20"/>
              </w:rPr>
              <w:t>住房公积金</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BEFB3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53.46</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C9788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53.46</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EB042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3A1E4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BA5A5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FBB77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4417F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E0DFB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6D5E2375">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p>
    <w:p w14:paraId="2139999D">
      <w:pPr>
        <w:rPr>
          <w:rFonts w:hint="default" w:cs="宋体"/>
          <w:sz w:val="20"/>
          <w:szCs w:val="20"/>
        </w:rPr>
      </w:pPr>
      <w:r>
        <w:rPr>
          <w:rFonts w:cs="宋体"/>
          <w:sz w:val="20"/>
          <w:szCs w:val="20"/>
        </w:rPr>
        <w:br w:type="page"/>
      </w:r>
    </w:p>
    <w:tbl>
      <w:tblPr>
        <w:tblStyle w:val="10"/>
        <w:tblW w:w="5000" w:type="pct"/>
        <w:tblInd w:w="0" w:type="dxa"/>
        <w:tblLayout w:type="fixed"/>
        <w:tblCellMar>
          <w:top w:w="0" w:type="dxa"/>
          <w:left w:w="0" w:type="dxa"/>
          <w:bottom w:w="0" w:type="dxa"/>
          <w:right w:w="0" w:type="dxa"/>
        </w:tblCellMar>
      </w:tblPr>
      <w:tblGrid>
        <w:gridCol w:w="1292"/>
        <w:gridCol w:w="3602"/>
        <w:gridCol w:w="1841"/>
        <w:gridCol w:w="1765"/>
        <w:gridCol w:w="1624"/>
        <w:gridCol w:w="1557"/>
        <w:gridCol w:w="1692"/>
        <w:gridCol w:w="1949"/>
      </w:tblGrid>
      <w:tr w14:paraId="1147D1B5">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38400937">
            <w:pPr>
              <w:jc w:val="center"/>
              <w:textAlignment w:val="bottom"/>
              <w:rPr>
                <w:rFonts w:hint="default" w:cs="宋体"/>
                <w:b/>
                <w:color w:val="000000"/>
                <w:sz w:val="32"/>
                <w:szCs w:val="32"/>
              </w:rPr>
            </w:pPr>
            <w:r>
              <w:rPr>
                <w:rFonts w:cs="宋体"/>
                <w:b/>
                <w:color w:val="000000"/>
                <w:sz w:val="32"/>
                <w:szCs w:val="32"/>
              </w:rPr>
              <w:t>支出决算表</w:t>
            </w:r>
          </w:p>
        </w:tc>
      </w:tr>
      <w:tr w14:paraId="0465011C">
        <w:tblPrEx>
          <w:tblCellMar>
            <w:top w:w="0" w:type="dxa"/>
            <w:left w:w="0" w:type="dxa"/>
            <w:bottom w:w="0" w:type="dxa"/>
            <w:right w:w="0" w:type="dxa"/>
          </w:tblCellMar>
        </w:tblPrEx>
        <w:trPr>
          <w:trHeight w:val="342" w:hRule="atLeast"/>
        </w:trPr>
        <w:tc>
          <w:tcPr>
            <w:tcW w:w="2197" w:type="pct"/>
            <w:gridSpan w:val="3"/>
            <w:vMerge w:val="restart"/>
            <w:tcBorders>
              <w:top w:val="nil"/>
              <w:left w:val="nil"/>
              <w:right w:val="nil"/>
            </w:tcBorders>
            <w:shd w:val="clear" w:color="auto" w:fill="auto"/>
            <w:noWrap/>
            <w:tcMar>
              <w:top w:w="15" w:type="dxa"/>
              <w:left w:w="15" w:type="dxa"/>
              <w:right w:w="15" w:type="dxa"/>
            </w:tcMar>
            <w:vAlign w:val="bottom"/>
          </w:tcPr>
          <w:p w14:paraId="62D74F83">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 xml:space="preserve">丰都县三元镇中心小学校 </w:t>
            </w:r>
          </w:p>
        </w:tc>
        <w:tc>
          <w:tcPr>
            <w:tcW w:w="575" w:type="pct"/>
            <w:tcBorders>
              <w:top w:val="nil"/>
              <w:left w:val="nil"/>
              <w:bottom w:val="nil"/>
              <w:right w:val="nil"/>
            </w:tcBorders>
            <w:shd w:val="clear" w:color="auto" w:fill="auto"/>
            <w:noWrap/>
            <w:tcMar>
              <w:top w:w="15" w:type="dxa"/>
              <w:left w:w="15" w:type="dxa"/>
              <w:right w:w="15" w:type="dxa"/>
            </w:tcMar>
            <w:vAlign w:val="bottom"/>
          </w:tcPr>
          <w:p w14:paraId="652B39DF">
            <w:pPr>
              <w:rPr>
                <w:rFonts w:hint="default" w:cs="宋体"/>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14:paraId="521A1954">
            <w:pPr>
              <w:rPr>
                <w:rFonts w:hint="default" w:cs="宋体"/>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14:paraId="50502DA0">
            <w:pPr>
              <w:rPr>
                <w:rFonts w:hint="default" w:cs="宋体"/>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14:paraId="792FF228">
            <w:pPr>
              <w:rPr>
                <w:rFonts w:hint="default" w:cs="宋体"/>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14:paraId="331B8227">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03</w:t>
            </w:r>
            <w:r>
              <w:rPr>
                <w:rFonts w:cs="宋体"/>
                <w:color w:val="000000"/>
                <w:sz w:val="20"/>
                <w:szCs w:val="20"/>
              </w:rPr>
              <w:t>表</w:t>
            </w:r>
          </w:p>
        </w:tc>
      </w:tr>
      <w:tr w14:paraId="0A6A8E92">
        <w:tblPrEx>
          <w:tblCellMar>
            <w:top w:w="0" w:type="dxa"/>
            <w:left w:w="0" w:type="dxa"/>
            <w:bottom w:w="0" w:type="dxa"/>
            <w:right w:w="0" w:type="dxa"/>
          </w:tblCellMar>
        </w:tblPrEx>
        <w:trPr>
          <w:trHeight w:val="342" w:hRule="atLeast"/>
        </w:trPr>
        <w:tc>
          <w:tcPr>
            <w:tcW w:w="2197" w:type="pct"/>
            <w:gridSpan w:val="3"/>
            <w:vMerge w:val="continue"/>
            <w:tcBorders>
              <w:left w:val="nil"/>
              <w:bottom w:val="nil"/>
              <w:right w:val="nil"/>
            </w:tcBorders>
            <w:shd w:val="clear" w:color="auto" w:fill="auto"/>
            <w:noWrap/>
            <w:tcMar>
              <w:top w:w="15" w:type="dxa"/>
              <w:left w:w="15" w:type="dxa"/>
              <w:right w:w="15" w:type="dxa"/>
            </w:tcMar>
            <w:vAlign w:val="bottom"/>
          </w:tcPr>
          <w:p w14:paraId="3D436597">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1F3CC081">
            <w:pPr>
              <w:rPr>
                <w:rFonts w:hint="default" w:cs="宋体"/>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14:paraId="656C7D06">
            <w:pPr>
              <w:rPr>
                <w:rFonts w:hint="default" w:cs="宋体"/>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14:paraId="74F106B9">
            <w:pPr>
              <w:rPr>
                <w:rFonts w:hint="default" w:cs="宋体"/>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14:paraId="76620DCF">
            <w:pPr>
              <w:rPr>
                <w:rFonts w:hint="default" w:cs="宋体"/>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14:paraId="228AD156">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74D03445">
        <w:tblPrEx>
          <w:tblCellMar>
            <w:top w:w="0" w:type="dxa"/>
            <w:left w:w="0" w:type="dxa"/>
            <w:bottom w:w="0" w:type="dxa"/>
            <w:right w:w="0" w:type="dxa"/>
          </w:tblCellMar>
        </w:tblPrEx>
        <w:trPr>
          <w:trHeight w:val="362" w:hRule="atLeast"/>
        </w:trPr>
        <w:tc>
          <w:tcPr>
            <w:tcW w:w="159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6F2C7F8">
            <w:pPr>
              <w:jc w:val="center"/>
              <w:textAlignment w:val="bottom"/>
              <w:rPr>
                <w:rFonts w:hint="default" w:cs="宋体"/>
                <w:b/>
                <w:color w:val="000000"/>
                <w:sz w:val="20"/>
                <w:szCs w:val="20"/>
              </w:rPr>
            </w:pPr>
            <w:r>
              <w:rPr>
                <w:rFonts w:cs="宋体"/>
                <w:b/>
                <w:color w:val="000000"/>
                <w:sz w:val="20"/>
                <w:szCs w:val="20"/>
              </w:rPr>
              <w:t>项目</w:t>
            </w:r>
          </w:p>
        </w:tc>
        <w:tc>
          <w:tcPr>
            <w:tcW w:w="60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F5DD1A">
            <w:pPr>
              <w:jc w:val="center"/>
              <w:textAlignment w:val="center"/>
              <w:rPr>
                <w:rFonts w:hint="default" w:cs="宋体"/>
                <w:b/>
                <w:color w:val="000000"/>
                <w:sz w:val="20"/>
                <w:szCs w:val="20"/>
              </w:rPr>
            </w:pPr>
            <w:r>
              <w:rPr>
                <w:rFonts w:cs="宋体"/>
                <w:b/>
                <w:color w:val="000000"/>
                <w:sz w:val="20"/>
                <w:szCs w:val="20"/>
              </w:rPr>
              <w:t>本年支出合计</w:t>
            </w:r>
          </w:p>
        </w:tc>
        <w:tc>
          <w:tcPr>
            <w:tcW w:w="57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3985D7">
            <w:pPr>
              <w:jc w:val="center"/>
              <w:textAlignment w:val="center"/>
              <w:rPr>
                <w:rFonts w:hint="default" w:cs="宋体"/>
                <w:b/>
                <w:color w:val="000000"/>
                <w:sz w:val="20"/>
                <w:szCs w:val="20"/>
              </w:rPr>
            </w:pPr>
            <w:r>
              <w:rPr>
                <w:rFonts w:cs="宋体"/>
                <w:b/>
                <w:color w:val="000000"/>
                <w:sz w:val="20"/>
                <w:szCs w:val="20"/>
              </w:rPr>
              <w:t>基本支出</w:t>
            </w:r>
          </w:p>
        </w:tc>
        <w:tc>
          <w:tcPr>
            <w:tcW w:w="52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7F0B46">
            <w:pPr>
              <w:jc w:val="center"/>
              <w:textAlignment w:val="center"/>
              <w:rPr>
                <w:rFonts w:hint="default" w:cs="宋体"/>
                <w:b/>
                <w:color w:val="000000"/>
                <w:sz w:val="20"/>
                <w:szCs w:val="20"/>
              </w:rPr>
            </w:pPr>
            <w:r>
              <w:rPr>
                <w:rFonts w:cs="宋体"/>
                <w:b/>
                <w:color w:val="000000"/>
                <w:sz w:val="20"/>
                <w:szCs w:val="20"/>
              </w:rPr>
              <w:t>项目支出</w:t>
            </w:r>
          </w:p>
        </w:tc>
        <w:tc>
          <w:tcPr>
            <w:tcW w:w="50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C720CC">
            <w:pPr>
              <w:jc w:val="center"/>
              <w:textAlignment w:val="center"/>
              <w:rPr>
                <w:rFonts w:hint="default" w:cs="宋体"/>
                <w:b/>
                <w:color w:val="000000"/>
                <w:sz w:val="20"/>
                <w:szCs w:val="20"/>
              </w:rPr>
            </w:pPr>
            <w:r>
              <w:rPr>
                <w:rFonts w:cs="宋体"/>
                <w:b/>
                <w:color w:val="000000"/>
                <w:sz w:val="20"/>
                <w:szCs w:val="20"/>
              </w:rPr>
              <w:t>上缴上级支出</w:t>
            </w:r>
          </w:p>
        </w:tc>
        <w:tc>
          <w:tcPr>
            <w:tcW w:w="55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75511D">
            <w:pPr>
              <w:jc w:val="center"/>
              <w:textAlignment w:val="center"/>
              <w:rPr>
                <w:rFonts w:hint="default" w:cs="宋体"/>
                <w:b/>
                <w:color w:val="000000"/>
                <w:sz w:val="20"/>
                <w:szCs w:val="20"/>
              </w:rPr>
            </w:pPr>
            <w:r>
              <w:rPr>
                <w:rFonts w:cs="宋体"/>
                <w:b/>
                <w:color w:val="000000"/>
                <w:sz w:val="20"/>
                <w:szCs w:val="20"/>
              </w:rPr>
              <w:t>经营支出</w:t>
            </w:r>
          </w:p>
        </w:tc>
        <w:tc>
          <w:tcPr>
            <w:tcW w:w="63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B662FF">
            <w:pPr>
              <w:jc w:val="center"/>
              <w:textAlignment w:val="center"/>
              <w:rPr>
                <w:rFonts w:hint="default" w:cs="宋体"/>
                <w:b/>
                <w:color w:val="000000"/>
                <w:sz w:val="20"/>
                <w:szCs w:val="20"/>
              </w:rPr>
            </w:pPr>
            <w:r>
              <w:rPr>
                <w:rFonts w:cs="宋体"/>
                <w:b/>
                <w:color w:val="000000"/>
                <w:sz w:val="20"/>
                <w:szCs w:val="20"/>
              </w:rPr>
              <w:t>对附属单位补助支出</w:t>
            </w:r>
          </w:p>
        </w:tc>
      </w:tr>
      <w:tr w14:paraId="57AF1EA4">
        <w:tblPrEx>
          <w:tblCellMar>
            <w:top w:w="0" w:type="dxa"/>
            <w:left w:w="0" w:type="dxa"/>
            <w:bottom w:w="0" w:type="dxa"/>
            <w:right w:w="0" w:type="dxa"/>
          </w:tblCellMar>
        </w:tblPrEx>
        <w:trPr>
          <w:trHeight w:val="338" w:hRule="atLeast"/>
        </w:trPr>
        <w:tc>
          <w:tcPr>
            <w:tcW w:w="421"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7C0265">
            <w:pPr>
              <w:jc w:val="center"/>
              <w:textAlignment w:val="center"/>
              <w:rPr>
                <w:rFonts w:hint="default" w:cs="宋体"/>
                <w:b/>
                <w:color w:val="000000"/>
                <w:sz w:val="20"/>
                <w:szCs w:val="20"/>
              </w:rPr>
            </w:pPr>
            <w:r>
              <w:rPr>
                <w:rFonts w:cs="宋体"/>
                <w:b/>
                <w:color w:val="000000"/>
                <w:sz w:val="20"/>
                <w:szCs w:val="20"/>
              </w:rPr>
              <w:t>功能分类科目编码</w:t>
            </w:r>
          </w:p>
        </w:tc>
        <w:tc>
          <w:tcPr>
            <w:tcW w:w="1175"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56590E1C">
            <w:pPr>
              <w:jc w:val="center"/>
              <w:textAlignment w:val="center"/>
              <w:rPr>
                <w:rFonts w:hint="default" w:cs="宋体"/>
                <w:b/>
                <w:color w:val="000000"/>
                <w:sz w:val="20"/>
                <w:szCs w:val="20"/>
              </w:rPr>
            </w:pPr>
            <w:r>
              <w:rPr>
                <w:rFonts w:cs="宋体"/>
                <w:b/>
                <w:color w:val="000000"/>
                <w:sz w:val="20"/>
                <w:szCs w:val="20"/>
              </w:rPr>
              <w:t>项目（按“项”级功能分类科目）</w:t>
            </w: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9D490B">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0B8C6E">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1314A6">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1A476A">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6EF076">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D64488">
            <w:pPr>
              <w:jc w:val="center"/>
              <w:rPr>
                <w:rFonts w:hint="default" w:cs="宋体"/>
                <w:b/>
                <w:color w:val="000000"/>
                <w:sz w:val="20"/>
                <w:szCs w:val="20"/>
              </w:rPr>
            </w:pPr>
          </w:p>
        </w:tc>
      </w:tr>
      <w:tr w14:paraId="03F78960">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DF74C4">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6EC5DD6E">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9ADDC3">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B10B14">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B4359F">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F83D11">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7272FA">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B111C3">
            <w:pPr>
              <w:jc w:val="center"/>
              <w:rPr>
                <w:rFonts w:hint="default" w:cs="宋体"/>
                <w:b/>
                <w:color w:val="000000"/>
                <w:sz w:val="20"/>
                <w:szCs w:val="20"/>
              </w:rPr>
            </w:pPr>
          </w:p>
        </w:tc>
      </w:tr>
      <w:tr w14:paraId="478D9D6E">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DEEAA2">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2CC1F70A">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C898F4">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1A5546">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CD6DBC">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FF0D64">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C319F4">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C897CD">
            <w:pPr>
              <w:jc w:val="center"/>
              <w:rPr>
                <w:rFonts w:hint="default" w:cs="宋体"/>
                <w:b/>
                <w:color w:val="000000"/>
                <w:sz w:val="20"/>
                <w:szCs w:val="20"/>
              </w:rPr>
            </w:pPr>
          </w:p>
        </w:tc>
      </w:tr>
      <w:tr w14:paraId="38CC5CE2">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71B522">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6B885045">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C39532">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E75C3D">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CC5C74">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707013">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ECDA66">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112CA5">
            <w:pPr>
              <w:jc w:val="center"/>
              <w:rPr>
                <w:rFonts w:hint="default" w:cs="宋体"/>
                <w:b/>
                <w:color w:val="000000"/>
                <w:sz w:val="20"/>
                <w:szCs w:val="20"/>
              </w:rPr>
            </w:pPr>
          </w:p>
        </w:tc>
      </w:tr>
      <w:tr w14:paraId="44BD4F75">
        <w:tblPrEx>
          <w:tblCellMar>
            <w:top w:w="0" w:type="dxa"/>
            <w:left w:w="0" w:type="dxa"/>
            <w:bottom w:w="0" w:type="dxa"/>
            <w:right w:w="0" w:type="dxa"/>
          </w:tblCellMar>
        </w:tblPrEx>
        <w:trPr>
          <w:trHeight w:val="362" w:hRule="atLeast"/>
        </w:trPr>
        <w:tc>
          <w:tcPr>
            <w:tcW w:w="159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97AB1C">
            <w:pPr>
              <w:jc w:val="center"/>
              <w:textAlignment w:val="center"/>
              <w:rPr>
                <w:rFonts w:hint="default" w:cs="宋体"/>
                <w:b/>
                <w:color w:val="000000"/>
                <w:sz w:val="20"/>
                <w:szCs w:val="20"/>
              </w:rPr>
            </w:pPr>
            <w:r>
              <w:rPr>
                <w:rFonts w:cs="宋体"/>
                <w:b/>
                <w:color w:val="000000"/>
                <w:sz w:val="20"/>
                <w:szCs w:val="20"/>
              </w:rPr>
              <w:t>合计</w:t>
            </w:r>
          </w:p>
        </w:tc>
        <w:tc>
          <w:tcPr>
            <w:tcW w:w="60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6D5704">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1,583.96</w:t>
            </w:r>
            <w:r>
              <w:rPr>
                <w:rFonts w:ascii="Times New Roman" w:hAnsi="Times New Roman"/>
                <w:b/>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560C77">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1,498.05</w:t>
            </w:r>
            <w:r>
              <w:rPr>
                <w:rFonts w:ascii="Times New Roman" w:hAnsi="Times New Roman"/>
                <w:b/>
                <w:color w:val="000000"/>
                <w:sz w:val="20"/>
                <w:u w:color="auto"/>
              </w:rPr>
              <w:t xml:space="preserve"> </w:t>
            </w:r>
          </w:p>
        </w:tc>
        <w:tc>
          <w:tcPr>
            <w:tcW w:w="5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17E44E">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85.91</w:t>
            </w:r>
            <w:r>
              <w:rPr>
                <w:rFonts w:ascii="Times New Roman" w:hAnsi="Times New Roman"/>
                <w:b/>
                <w:color w:val="000000"/>
                <w:sz w:val="20"/>
                <w:u w:color="auto"/>
              </w:rPr>
              <w:t xml:space="preserve"> </w:t>
            </w:r>
          </w:p>
        </w:tc>
        <w:tc>
          <w:tcPr>
            <w:tcW w:w="50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045417">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350DDD">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6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BFB1F0">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4AA6A0CF">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193F08">
            <w:pPr>
              <w:textAlignment w:val="center"/>
              <w:rPr>
                <w:rFonts w:hint="default" w:cs="宋体"/>
                <w:color w:val="000000"/>
                <w:sz w:val="20"/>
                <w:szCs w:val="20"/>
              </w:rPr>
            </w:pPr>
            <w:r>
              <w:rPr>
                <w:rFonts w:cs="宋体"/>
                <w:b/>
                <w:color w:val="000000"/>
                <w:sz w:val="20"/>
                <w:szCs w:val="20"/>
              </w:rPr>
              <w:t>205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AC6710">
            <w:pPr>
              <w:textAlignment w:val="center"/>
              <w:rPr>
                <w:rFonts w:hint="default" w:cs="宋体"/>
                <w:color w:val="000000"/>
                <w:sz w:val="20"/>
                <w:szCs w:val="20"/>
              </w:rPr>
            </w:pPr>
            <w:r>
              <w:rPr>
                <w:rFonts w:cs="宋体"/>
                <w:b/>
                <w:color w:val="000000"/>
                <w:sz w:val="20"/>
                <w:szCs w:val="20"/>
              </w:rPr>
              <w:t>教育支出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E72DD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1,189.88</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4C1B6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1,103.97</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09786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85.91</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0E480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4E273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EBE05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C7C9FE6">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416D48">
            <w:pPr>
              <w:textAlignment w:val="center"/>
              <w:rPr>
                <w:rFonts w:hint="default" w:cs="宋体"/>
                <w:color w:val="000000"/>
                <w:sz w:val="20"/>
                <w:szCs w:val="20"/>
              </w:rPr>
            </w:pPr>
            <w:r>
              <w:rPr>
                <w:rFonts w:cs="宋体"/>
                <w:b/>
                <w:color w:val="000000"/>
                <w:sz w:val="20"/>
                <w:szCs w:val="20"/>
              </w:rPr>
              <w:t>20502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846926">
            <w:pPr>
              <w:textAlignment w:val="center"/>
              <w:rPr>
                <w:rFonts w:hint="default" w:cs="宋体"/>
                <w:color w:val="000000"/>
                <w:sz w:val="20"/>
                <w:szCs w:val="20"/>
              </w:rPr>
            </w:pPr>
            <w:r>
              <w:rPr>
                <w:rFonts w:cs="宋体"/>
                <w:b/>
                <w:color w:val="000000"/>
                <w:sz w:val="20"/>
                <w:szCs w:val="20"/>
              </w:rPr>
              <w:t>普通教育</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BD3B4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1,189.88</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6728C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1,103.97</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A9521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85.91</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18E38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1B971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367D4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01DCAA8">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05772E">
            <w:pPr>
              <w:textAlignment w:val="center"/>
              <w:rPr>
                <w:rFonts w:hint="default" w:cs="宋体"/>
                <w:color w:val="000000"/>
                <w:sz w:val="20"/>
                <w:szCs w:val="20"/>
              </w:rPr>
            </w:pPr>
            <w:r>
              <w:rPr>
                <w:rFonts w:cs="宋体"/>
                <w:color w:val="000000"/>
                <w:sz w:val="20"/>
                <w:szCs w:val="20"/>
              </w:rPr>
              <w:t>2050201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F61998">
            <w:pPr>
              <w:textAlignment w:val="center"/>
              <w:rPr>
                <w:rFonts w:hint="default" w:cs="宋体"/>
                <w:color w:val="000000"/>
                <w:sz w:val="20"/>
                <w:szCs w:val="20"/>
              </w:rPr>
            </w:pPr>
            <w:r>
              <w:rPr>
                <w:rFonts w:cs="宋体"/>
                <w:color w:val="000000"/>
                <w:sz w:val="20"/>
                <w:szCs w:val="20"/>
              </w:rPr>
              <w:t>学前教育</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58C5A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78.40</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1705C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72.23</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2E61F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6.17</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DD72E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71E8A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6F338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5A706B9">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DA7AF7">
            <w:pPr>
              <w:textAlignment w:val="center"/>
              <w:rPr>
                <w:rFonts w:hint="default" w:cs="宋体"/>
                <w:color w:val="000000"/>
                <w:sz w:val="20"/>
                <w:szCs w:val="20"/>
              </w:rPr>
            </w:pPr>
            <w:r>
              <w:rPr>
                <w:rFonts w:cs="宋体"/>
                <w:color w:val="000000"/>
                <w:sz w:val="20"/>
                <w:szCs w:val="20"/>
              </w:rPr>
              <w:t>2050202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F41C46">
            <w:pPr>
              <w:textAlignment w:val="center"/>
              <w:rPr>
                <w:rFonts w:hint="default" w:cs="宋体"/>
                <w:color w:val="000000"/>
                <w:sz w:val="20"/>
                <w:szCs w:val="20"/>
              </w:rPr>
            </w:pPr>
            <w:r>
              <w:rPr>
                <w:rFonts w:cs="宋体"/>
                <w:color w:val="000000"/>
                <w:sz w:val="20"/>
                <w:szCs w:val="20"/>
              </w:rPr>
              <w:t>小学教育</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E2915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1,111.48</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AC159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1,031.74</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613BE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79.74</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10565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8319C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FDEA3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10C18D0">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32F38E">
            <w:pPr>
              <w:textAlignment w:val="center"/>
              <w:rPr>
                <w:rFonts w:hint="default" w:cs="宋体"/>
                <w:color w:val="000000"/>
                <w:sz w:val="20"/>
                <w:szCs w:val="20"/>
              </w:rPr>
            </w:pPr>
            <w:r>
              <w:rPr>
                <w:rFonts w:cs="宋体"/>
                <w:b/>
                <w:color w:val="000000"/>
                <w:sz w:val="20"/>
                <w:szCs w:val="20"/>
              </w:rPr>
              <w:t>208</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D13EE5">
            <w:pPr>
              <w:textAlignment w:val="center"/>
              <w:rPr>
                <w:rFonts w:hint="default" w:cs="宋体"/>
                <w:color w:val="000000"/>
                <w:sz w:val="20"/>
                <w:szCs w:val="20"/>
              </w:rPr>
            </w:pPr>
            <w:r>
              <w:rPr>
                <w:rFonts w:cs="宋体"/>
                <w:b/>
                <w:color w:val="000000"/>
                <w:sz w:val="20"/>
                <w:szCs w:val="20"/>
              </w:rPr>
              <w:t>社会保障和就业支出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BD637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276.06</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90737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276.06</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1C49A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AC1D2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6B5D7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41422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A86ABD6">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F389A3">
            <w:pPr>
              <w:textAlignment w:val="center"/>
              <w:rPr>
                <w:rFonts w:hint="default" w:cs="宋体"/>
                <w:color w:val="000000"/>
                <w:sz w:val="20"/>
                <w:szCs w:val="20"/>
              </w:rPr>
            </w:pPr>
            <w:r>
              <w:rPr>
                <w:rFonts w:cs="宋体"/>
                <w:b/>
                <w:color w:val="000000"/>
                <w:sz w:val="20"/>
                <w:szCs w:val="20"/>
              </w:rPr>
              <w:t>20805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B0BBA1">
            <w:pPr>
              <w:textAlignment w:val="center"/>
              <w:rPr>
                <w:rFonts w:hint="default" w:cs="宋体"/>
                <w:color w:val="000000"/>
                <w:sz w:val="20"/>
                <w:szCs w:val="20"/>
              </w:rPr>
            </w:pPr>
            <w:r>
              <w:rPr>
                <w:rFonts w:cs="宋体"/>
                <w:b/>
                <w:color w:val="000000"/>
                <w:sz w:val="20"/>
                <w:szCs w:val="20"/>
              </w:rPr>
              <w:t>行政事业单位养老支出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A5DA3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276.06</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0AB93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276.06</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2EF28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FAAD3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BACC0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54204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051D1EB">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EF1BE5">
            <w:pPr>
              <w:textAlignment w:val="center"/>
              <w:rPr>
                <w:rFonts w:hint="default" w:cs="宋体"/>
                <w:color w:val="000000"/>
                <w:sz w:val="20"/>
                <w:szCs w:val="20"/>
              </w:rPr>
            </w:pPr>
            <w:r>
              <w:rPr>
                <w:rFonts w:cs="宋体"/>
                <w:color w:val="000000"/>
                <w:sz w:val="20"/>
                <w:szCs w:val="20"/>
              </w:rPr>
              <w:t>2080505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EC54AC">
            <w:pPr>
              <w:textAlignment w:val="center"/>
              <w:rPr>
                <w:rFonts w:hint="default" w:cs="宋体"/>
                <w:color w:val="000000"/>
                <w:sz w:val="20"/>
                <w:szCs w:val="20"/>
              </w:rPr>
            </w:pPr>
            <w:r>
              <w:rPr>
                <w:rFonts w:cs="宋体"/>
                <w:color w:val="000000"/>
                <w:sz w:val="20"/>
                <w:szCs w:val="20"/>
              </w:rPr>
              <w:t>机关事业单位基本养老保险缴费支出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D9567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108.97</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CD576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108.97</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FC1EF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0D4DB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344FE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82210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69C2F87">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9DA34A">
            <w:pPr>
              <w:textAlignment w:val="center"/>
              <w:rPr>
                <w:rFonts w:hint="default" w:cs="宋体"/>
                <w:color w:val="000000"/>
                <w:sz w:val="20"/>
                <w:szCs w:val="20"/>
              </w:rPr>
            </w:pPr>
            <w:r>
              <w:rPr>
                <w:rFonts w:cs="宋体"/>
                <w:color w:val="000000"/>
                <w:sz w:val="20"/>
                <w:szCs w:val="20"/>
              </w:rPr>
              <w:t>2080506</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F4AC41">
            <w:pPr>
              <w:textAlignment w:val="center"/>
              <w:rPr>
                <w:rFonts w:hint="default" w:cs="宋体"/>
                <w:color w:val="000000"/>
                <w:sz w:val="20"/>
                <w:szCs w:val="20"/>
              </w:rPr>
            </w:pPr>
            <w:r>
              <w:rPr>
                <w:rFonts w:cs="宋体"/>
                <w:color w:val="000000"/>
                <w:sz w:val="20"/>
                <w:szCs w:val="20"/>
              </w:rPr>
              <w:t>机关事业单位职业年金缴费支出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FFC55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63.25</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B9AC1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63.25</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99DE9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2A288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823A3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3B29E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FD59B2A">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7894DF">
            <w:pPr>
              <w:textAlignment w:val="center"/>
              <w:rPr>
                <w:rFonts w:hint="default" w:cs="宋体"/>
                <w:color w:val="000000"/>
                <w:sz w:val="20"/>
                <w:szCs w:val="20"/>
              </w:rPr>
            </w:pPr>
            <w:r>
              <w:rPr>
                <w:rFonts w:cs="宋体"/>
                <w:color w:val="000000"/>
                <w:sz w:val="20"/>
                <w:szCs w:val="20"/>
              </w:rPr>
              <w:t>2080599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8CED0F">
            <w:pPr>
              <w:textAlignment w:val="center"/>
              <w:rPr>
                <w:rFonts w:hint="default" w:cs="宋体"/>
                <w:color w:val="000000"/>
                <w:sz w:val="20"/>
                <w:szCs w:val="20"/>
              </w:rPr>
            </w:pPr>
            <w:r>
              <w:rPr>
                <w:rFonts w:cs="宋体"/>
                <w:color w:val="000000"/>
                <w:sz w:val="20"/>
                <w:szCs w:val="20"/>
              </w:rPr>
              <w:t>其他行政事业单位养老支出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9A41D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103.84</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386C0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103.84</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C0A09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A8033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7BCE1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D355B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C49317A">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7B3BDE">
            <w:pPr>
              <w:textAlignment w:val="center"/>
              <w:rPr>
                <w:rFonts w:hint="default" w:cs="宋体"/>
                <w:color w:val="000000"/>
                <w:sz w:val="20"/>
                <w:szCs w:val="20"/>
              </w:rPr>
            </w:pPr>
            <w:r>
              <w:rPr>
                <w:rFonts w:cs="宋体"/>
                <w:b/>
                <w:color w:val="000000"/>
                <w:sz w:val="20"/>
                <w:szCs w:val="20"/>
              </w:rPr>
              <w:t>210</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E890EF">
            <w:pPr>
              <w:textAlignment w:val="center"/>
              <w:rPr>
                <w:rFonts w:hint="default" w:cs="宋体"/>
                <w:color w:val="000000"/>
                <w:sz w:val="20"/>
                <w:szCs w:val="20"/>
              </w:rPr>
            </w:pPr>
            <w:r>
              <w:rPr>
                <w:rFonts w:cs="宋体"/>
                <w:b/>
                <w:color w:val="000000"/>
                <w:sz w:val="20"/>
                <w:szCs w:val="20"/>
              </w:rPr>
              <w:t>卫生健康支出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14CBF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64.56</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9013F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64.56</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FC774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0372C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F2E51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724B6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DD1C14B">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AD1DC0">
            <w:pPr>
              <w:textAlignment w:val="center"/>
              <w:rPr>
                <w:rFonts w:hint="default" w:cs="宋体"/>
                <w:color w:val="000000"/>
                <w:sz w:val="20"/>
                <w:szCs w:val="20"/>
              </w:rPr>
            </w:pPr>
            <w:r>
              <w:rPr>
                <w:rFonts w:cs="宋体"/>
                <w:b/>
                <w:color w:val="000000"/>
                <w:sz w:val="20"/>
                <w:szCs w:val="20"/>
              </w:rPr>
              <w:t>21011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A82843">
            <w:pPr>
              <w:textAlignment w:val="center"/>
              <w:rPr>
                <w:rFonts w:hint="default" w:cs="宋体"/>
                <w:color w:val="000000"/>
                <w:sz w:val="20"/>
                <w:szCs w:val="20"/>
              </w:rPr>
            </w:pPr>
            <w:r>
              <w:rPr>
                <w:rFonts w:cs="宋体"/>
                <w:b/>
                <w:color w:val="000000"/>
                <w:sz w:val="20"/>
                <w:szCs w:val="20"/>
              </w:rPr>
              <w:t>行政事业单位医疗</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B2B41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64.56</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FB618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64.56</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A761C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39B9F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C43B1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00FF9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4DEC891">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A0074F">
            <w:pPr>
              <w:textAlignment w:val="center"/>
              <w:rPr>
                <w:rFonts w:hint="default" w:cs="宋体"/>
                <w:color w:val="000000"/>
                <w:sz w:val="20"/>
                <w:szCs w:val="20"/>
              </w:rPr>
            </w:pPr>
            <w:r>
              <w:rPr>
                <w:rFonts w:cs="宋体"/>
                <w:color w:val="000000"/>
                <w:sz w:val="20"/>
                <w:szCs w:val="20"/>
              </w:rPr>
              <w:t>2101102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A7134E">
            <w:pPr>
              <w:textAlignment w:val="center"/>
              <w:rPr>
                <w:rFonts w:hint="default" w:cs="宋体"/>
                <w:color w:val="000000"/>
                <w:sz w:val="20"/>
                <w:szCs w:val="20"/>
              </w:rPr>
            </w:pPr>
            <w:r>
              <w:rPr>
                <w:rFonts w:cs="宋体"/>
                <w:color w:val="000000"/>
                <w:sz w:val="20"/>
                <w:szCs w:val="20"/>
              </w:rPr>
              <w:t>事业单位医疗</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8D7CC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38.28</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D01E3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38.28</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DC060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6860A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41C35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25D1B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0AFA4BF">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8193C9">
            <w:pPr>
              <w:textAlignment w:val="center"/>
              <w:rPr>
                <w:rFonts w:hint="default" w:cs="宋体"/>
                <w:color w:val="000000"/>
                <w:sz w:val="20"/>
                <w:szCs w:val="20"/>
              </w:rPr>
            </w:pPr>
            <w:r>
              <w:rPr>
                <w:rFonts w:cs="宋体"/>
                <w:color w:val="000000"/>
                <w:sz w:val="20"/>
                <w:szCs w:val="20"/>
              </w:rPr>
              <w:t>2101199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6CD0DC">
            <w:pPr>
              <w:textAlignment w:val="center"/>
              <w:rPr>
                <w:rFonts w:hint="default" w:cs="宋体"/>
                <w:color w:val="000000"/>
                <w:sz w:val="20"/>
                <w:szCs w:val="20"/>
              </w:rPr>
            </w:pPr>
            <w:r>
              <w:rPr>
                <w:rFonts w:cs="宋体"/>
                <w:color w:val="000000"/>
                <w:sz w:val="20"/>
                <w:szCs w:val="20"/>
              </w:rPr>
              <w:t>其他行政事业单位医疗支出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25285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26.28</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FFC82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26.28</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C34A0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33F77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7063E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645DB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FE85598">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63C6C0">
            <w:pPr>
              <w:textAlignment w:val="center"/>
              <w:rPr>
                <w:rFonts w:hint="default" w:cs="宋体"/>
                <w:color w:val="000000"/>
                <w:sz w:val="20"/>
                <w:szCs w:val="20"/>
              </w:rPr>
            </w:pPr>
            <w:r>
              <w:rPr>
                <w:rFonts w:cs="宋体"/>
                <w:b/>
                <w:color w:val="000000"/>
                <w:sz w:val="20"/>
                <w:szCs w:val="20"/>
              </w:rPr>
              <w:t>221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2EF877">
            <w:pPr>
              <w:textAlignment w:val="center"/>
              <w:rPr>
                <w:rFonts w:hint="default" w:cs="宋体"/>
                <w:color w:val="000000"/>
                <w:sz w:val="20"/>
                <w:szCs w:val="20"/>
              </w:rPr>
            </w:pPr>
            <w:r>
              <w:rPr>
                <w:rFonts w:cs="宋体"/>
                <w:b/>
                <w:color w:val="000000"/>
                <w:sz w:val="20"/>
                <w:szCs w:val="20"/>
              </w:rPr>
              <w:t>住房保障支出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20429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53.46</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9F0CB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53.46</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F2EA5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0174B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6692C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76F00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325D428">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27496D">
            <w:pPr>
              <w:textAlignment w:val="center"/>
              <w:rPr>
                <w:rFonts w:hint="default" w:cs="宋体"/>
                <w:color w:val="000000"/>
                <w:sz w:val="20"/>
                <w:szCs w:val="20"/>
              </w:rPr>
            </w:pPr>
            <w:r>
              <w:rPr>
                <w:rFonts w:cs="宋体"/>
                <w:b/>
                <w:color w:val="000000"/>
                <w:sz w:val="20"/>
                <w:szCs w:val="20"/>
              </w:rPr>
              <w:t>22102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8CBD42">
            <w:pPr>
              <w:textAlignment w:val="center"/>
              <w:rPr>
                <w:rFonts w:hint="default" w:cs="宋体"/>
                <w:color w:val="000000"/>
                <w:sz w:val="20"/>
                <w:szCs w:val="20"/>
              </w:rPr>
            </w:pPr>
            <w:r>
              <w:rPr>
                <w:rFonts w:cs="宋体"/>
                <w:b/>
                <w:color w:val="000000"/>
                <w:sz w:val="20"/>
                <w:szCs w:val="20"/>
              </w:rPr>
              <w:t>住房改革支出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25486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53.46</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A7BD4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53.46</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15088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231BB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EF160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9ED34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0D22313">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BF87A8">
            <w:pPr>
              <w:textAlignment w:val="center"/>
              <w:rPr>
                <w:rFonts w:hint="default" w:cs="宋体"/>
                <w:color w:val="000000"/>
                <w:sz w:val="20"/>
                <w:szCs w:val="20"/>
              </w:rPr>
            </w:pPr>
            <w:r>
              <w:rPr>
                <w:rFonts w:cs="宋体"/>
                <w:color w:val="000000"/>
                <w:sz w:val="20"/>
                <w:szCs w:val="20"/>
              </w:rPr>
              <w:t>2210201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4ECD7C">
            <w:pPr>
              <w:textAlignment w:val="center"/>
              <w:rPr>
                <w:rFonts w:hint="default" w:cs="宋体"/>
                <w:color w:val="000000"/>
                <w:sz w:val="20"/>
                <w:szCs w:val="20"/>
              </w:rPr>
            </w:pPr>
            <w:r>
              <w:rPr>
                <w:rFonts w:cs="宋体"/>
                <w:color w:val="000000"/>
                <w:sz w:val="20"/>
                <w:szCs w:val="20"/>
              </w:rPr>
              <w:t>住房公积金</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7E6E9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53.46</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B654E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53.46</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B90A6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2C195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56548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26833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0C6C2244">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0DBB719A">
      <w:pPr>
        <w:rPr>
          <w:rFonts w:hint="default" w:cs="宋体"/>
          <w:sz w:val="21"/>
          <w:szCs w:val="21"/>
        </w:rPr>
      </w:pPr>
      <w:r>
        <w:rPr>
          <w:rFonts w:cs="宋体"/>
          <w:sz w:val="21"/>
          <w:szCs w:val="21"/>
        </w:rPr>
        <w:br w:type="page"/>
      </w:r>
    </w:p>
    <w:p w14:paraId="3EC479C1">
      <w:pPr>
        <w:rPr>
          <w:rFonts w:hint="default" w:cs="宋体"/>
          <w:sz w:val="21"/>
          <w:szCs w:val="21"/>
        </w:rPr>
      </w:pPr>
    </w:p>
    <w:tbl>
      <w:tblPr>
        <w:tblStyle w:val="10"/>
        <w:tblW w:w="4790" w:type="pct"/>
        <w:tblInd w:w="0" w:type="dxa"/>
        <w:tblLayout w:type="autofit"/>
        <w:tblCellMar>
          <w:top w:w="0" w:type="dxa"/>
          <w:left w:w="0" w:type="dxa"/>
          <w:bottom w:w="0" w:type="dxa"/>
          <w:right w:w="0" w:type="dxa"/>
        </w:tblCellMar>
      </w:tblPr>
      <w:tblGrid>
        <w:gridCol w:w="2967"/>
        <w:gridCol w:w="1521"/>
        <w:gridCol w:w="3179"/>
        <w:gridCol w:w="1694"/>
        <w:gridCol w:w="1694"/>
        <w:gridCol w:w="1694"/>
        <w:gridCol w:w="1929"/>
      </w:tblGrid>
      <w:tr w14:paraId="1DE4B397">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485DA072">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14:paraId="2F5E1140">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14:paraId="2E437D96">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color="auto"/>
              </w:rPr>
              <w:t>丰都县三元镇中心小学校</w:t>
            </w:r>
          </w:p>
        </w:tc>
        <w:tc>
          <w:tcPr>
            <w:tcW w:w="577" w:type="pct"/>
            <w:tcBorders>
              <w:top w:val="nil"/>
              <w:left w:val="nil"/>
              <w:bottom w:val="nil"/>
              <w:right w:val="nil"/>
            </w:tcBorders>
            <w:shd w:val="clear" w:color="auto" w:fill="auto"/>
            <w:noWrap/>
            <w:tcMar>
              <w:top w:w="15" w:type="dxa"/>
              <w:left w:w="15" w:type="dxa"/>
              <w:right w:w="15" w:type="dxa"/>
            </w:tcMar>
            <w:vAlign w:val="bottom"/>
          </w:tcPr>
          <w:p w14:paraId="16FF6A87">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39981CF9">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73712879">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55B9012E">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04</w:t>
            </w:r>
            <w:r>
              <w:rPr>
                <w:rFonts w:cs="宋体"/>
                <w:color w:val="000000"/>
                <w:sz w:val="20"/>
                <w:szCs w:val="20"/>
              </w:rPr>
              <w:t>表</w:t>
            </w:r>
          </w:p>
        </w:tc>
      </w:tr>
      <w:tr w14:paraId="1332D07F">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14:paraId="769F6949">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498D4C5C">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5A488BC9">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4B134FBB">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5CCF0AE6">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7400021">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A5C623">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67228B">
            <w:pPr>
              <w:spacing w:line="200" w:lineRule="exact"/>
              <w:jc w:val="center"/>
              <w:textAlignment w:val="center"/>
              <w:rPr>
                <w:rFonts w:hint="default" w:cs="宋体"/>
                <w:b/>
                <w:color w:val="000000"/>
                <w:sz w:val="18"/>
                <w:szCs w:val="18"/>
              </w:rPr>
            </w:pPr>
            <w:r>
              <w:rPr>
                <w:rFonts w:cs="宋体"/>
                <w:b/>
                <w:color w:val="000000"/>
                <w:sz w:val="18"/>
                <w:szCs w:val="18"/>
              </w:rPr>
              <w:t>支     出</w:t>
            </w:r>
          </w:p>
        </w:tc>
      </w:tr>
      <w:tr w14:paraId="79336E44">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CDC453">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6A53E7">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9EDFCCE">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A11060">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14:paraId="67133112">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004ECC">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79B4FE">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5C31575">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C6465F">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D762D0">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29B993">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903023">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14:paraId="3A0F899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05C844">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32549E">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1,468.98</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A97052">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3CD2E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7B835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A7F57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43897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8E4C8E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B564A2">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EE3C7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0448B2">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A3B5D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83035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D35D6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0CB8D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413C33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53426B">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73B92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0D6D94">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A99A0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ACE9A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EDA25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D47FE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70A0E7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A833F0">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20F659B">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0D0FA2">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5111A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90A7A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942F2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874C7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6AA0A9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E394F1">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54C68C1">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832957">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35C978">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1,074.90</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1959C4">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1,074.90</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6D9A7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41A64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E4D3CD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A6E940">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1BEADA2">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9EC3DF">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91E7A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398D6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332BF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8007F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9C1204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3D9E33">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E5B9CAE">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0FA34E">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30EB8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FD8B9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FDF53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EA347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4BA861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1B79B7">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3C6D8B1">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058B0A">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9453EF">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276.06</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BE77AC">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276.06</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C7C49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FF158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25D3CE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12CAEF">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76C33AE">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C2867C">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B51D12">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64.56</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98F013">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64.56</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69FEA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67EEB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BABE33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BE2C8D">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028D80">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A13880">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45963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59313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4C944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F4208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5F8EAD8">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438D2E">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55B8BB">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32A2EB">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9442C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CB252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ED0D8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0AEDA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0326CE3">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27F0CB">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3839D2">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36E830">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23A06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2BDBF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584E8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DFE4F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37B296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038EDD">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42F1CE">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6AF9CC">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CEC12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F5BE4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0F5EA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224DE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3691F3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8A71CD">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400D80">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8EE0B0">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5581F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4F40B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F37D2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481F3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EC1E50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679524">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1B7D7C">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92B132">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90994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80017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70E5D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B5E41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AF7055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D173ED">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C36956">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17CB1E">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FF828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32042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14D4F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0DDE8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BD4E03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3E92CE">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35533E">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ACE3E1">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89C67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69B0E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EF10D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6506E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E577DB4">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ADD03E">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D332AE">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A09194">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0044D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260A0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C3586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E8010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B1FD2D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A64E7A">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7D4CCE">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0CE3C8">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DBF256">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53.46</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242158">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53.46</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83E3F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9B71E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7F4EE1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855BE8">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6E0E54">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96078B">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21FB9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FD8C6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44E38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8068E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07151B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48E297">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27E290">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2E9E38">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A2EF6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CE681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32F5D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88C93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69A8954">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AB702A">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8A813D">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CB3F1A">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242D2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ABF91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9B439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EB596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15C65D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1FF280">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48E8EC">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6EAE92">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4FE7B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A546D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F8A02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4839F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3F9523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F1E0718">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996CF9">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7C22E1">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9A537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CFB9F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6014A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95B0A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13E4D5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252B9D7">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5DF01C">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8B6653">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5DC4B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06536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02975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F0229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FA9F7A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2FB9EBE">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288510">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1A4FB4">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CDF6E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D08CD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4DD32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4283C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2B8AD9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901D66">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0F56B9">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1,468.98</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2EB337">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965349">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1,468.98</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FE67CE">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1,468.98</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23252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4C5AD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BC7509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E89A01">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55A6A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C32504">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2ACB8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3C9A1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1A37D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0DF42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685043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3710F1">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7A2C4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B006CFE">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60E90EB">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4417B9E">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BA0A640">
            <w:pPr>
              <w:spacing w:line="200" w:lineRule="exac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FA00F9B">
            <w:pPr>
              <w:spacing w:line="200" w:lineRule="exact"/>
              <w:rPr>
                <w:rFonts w:hint="default" w:ascii="Times New Roman" w:hAnsi="Times New Roman"/>
                <w:color w:val="000000"/>
                <w:sz w:val="18"/>
                <w:szCs w:val="18"/>
              </w:rPr>
            </w:pPr>
          </w:p>
        </w:tc>
      </w:tr>
      <w:tr w14:paraId="5241146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5AB6BB">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AE46B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CA791D">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8C68A6">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06ED94">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976119">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D732D5">
            <w:pPr>
              <w:spacing w:line="200" w:lineRule="exact"/>
              <w:jc w:val="right"/>
              <w:rPr>
                <w:rFonts w:hint="default" w:ascii="Times New Roman" w:hAnsi="Times New Roman"/>
                <w:color w:val="000000"/>
                <w:sz w:val="18"/>
                <w:szCs w:val="18"/>
              </w:rPr>
            </w:pPr>
          </w:p>
        </w:tc>
      </w:tr>
      <w:tr w14:paraId="2D3B0249">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0A609E">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0212C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EB1746">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640FAA">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7C910C">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7EA425">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6FB436">
            <w:pPr>
              <w:spacing w:line="200" w:lineRule="exact"/>
              <w:jc w:val="right"/>
              <w:rPr>
                <w:rFonts w:hint="default" w:ascii="Times New Roman" w:hAnsi="Times New Roman"/>
                <w:color w:val="000000"/>
                <w:sz w:val="18"/>
                <w:szCs w:val="18"/>
              </w:rPr>
            </w:pPr>
          </w:p>
        </w:tc>
      </w:tr>
      <w:tr w14:paraId="29D4716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560341">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FDD7B2">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1,468.98</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8F5707">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782266">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1,468.98</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BFDE3F">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1,468.98</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10954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96CC3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bl>
    <w:p w14:paraId="6E66867B">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0"/>
        <w:tblW w:w="5000" w:type="pct"/>
        <w:tblInd w:w="0" w:type="dxa"/>
        <w:tblLayout w:type="fixed"/>
        <w:tblCellMar>
          <w:top w:w="0" w:type="dxa"/>
          <w:left w:w="0" w:type="dxa"/>
          <w:bottom w:w="0" w:type="dxa"/>
          <w:right w:w="0" w:type="dxa"/>
        </w:tblCellMar>
      </w:tblPr>
      <w:tblGrid>
        <w:gridCol w:w="1305"/>
        <w:gridCol w:w="4073"/>
        <w:gridCol w:w="3306"/>
        <w:gridCol w:w="3297"/>
        <w:gridCol w:w="3341"/>
      </w:tblGrid>
      <w:tr w14:paraId="57F76CC6">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405159EB">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0689EA7A">
        <w:tblPrEx>
          <w:tblCellMar>
            <w:top w:w="0" w:type="dxa"/>
            <w:left w:w="0" w:type="dxa"/>
            <w:bottom w:w="0" w:type="dxa"/>
            <w:right w:w="0" w:type="dxa"/>
          </w:tblCellMar>
        </w:tblPrEx>
        <w:trPr>
          <w:trHeight w:val="255" w:hRule="atLeast"/>
        </w:trPr>
        <w:tc>
          <w:tcPr>
            <w:tcW w:w="2834" w:type="pct"/>
            <w:gridSpan w:val="3"/>
            <w:vMerge w:val="restart"/>
            <w:tcBorders>
              <w:top w:val="nil"/>
              <w:left w:val="nil"/>
              <w:right w:val="nil"/>
            </w:tcBorders>
            <w:shd w:val="clear" w:color="auto" w:fill="auto"/>
            <w:noWrap/>
            <w:tcMar>
              <w:top w:w="15" w:type="dxa"/>
              <w:left w:w="15" w:type="dxa"/>
              <w:right w:w="15" w:type="dxa"/>
            </w:tcMar>
            <w:vAlign w:val="bottom"/>
          </w:tcPr>
          <w:p w14:paraId="50C6E550">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丰都县三元镇中心小学校</w:t>
            </w:r>
          </w:p>
        </w:tc>
        <w:tc>
          <w:tcPr>
            <w:tcW w:w="1076" w:type="pct"/>
            <w:tcBorders>
              <w:top w:val="nil"/>
              <w:left w:val="nil"/>
              <w:bottom w:val="nil"/>
              <w:right w:val="nil"/>
            </w:tcBorders>
            <w:shd w:val="clear" w:color="auto" w:fill="auto"/>
            <w:noWrap/>
            <w:tcMar>
              <w:top w:w="15" w:type="dxa"/>
              <w:left w:w="15" w:type="dxa"/>
              <w:right w:w="15" w:type="dxa"/>
            </w:tcMar>
            <w:vAlign w:val="bottom"/>
          </w:tcPr>
          <w:p w14:paraId="45A34A2F">
            <w:pPr>
              <w:rPr>
                <w:rFonts w:hint="default" w:cs="宋体"/>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14:paraId="11CE4B5A">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05</w:t>
            </w:r>
            <w:r>
              <w:rPr>
                <w:rFonts w:cs="宋体"/>
                <w:color w:val="000000"/>
                <w:sz w:val="20"/>
                <w:szCs w:val="20"/>
              </w:rPr>
              <w:t>表</w:t>
            </w:r>
          </w:p>
        </w:tc>
      </w:tr>
      <w:tr w14:paraId="02A485C0">
        <w:tblPrEx>
          <w:tblCellMar>
            <w:top w:w="0" w:type="dxa"/>
            <w:left w:w="0" w:type="dxa"/>
            <w:bottom w:w="0" w:type="dxa"/>
            <w:right w:w="0" w:type="dxa"/>
          </w:tblCellMar>
        </w:tblPrEx>
        <w:trPr>
          <w:trHeight w:val="285" w:hRule="atLeast"/>
        </w:trPr>
        <w:tc>
          <w:tcPr>
            <w:tcW w:w="2834" w:type="pct"/>
            <w:gridSpan w:val="3"/>
            <w:vMerge w:val="continue"/>
            <w:tcBorders>
              <w:left w:val="nil"/>
              <w:bottom w:val="nil"/>
              <w:right w:val="nil"/>
            </w:tcBorders>
            <w:shd w:val="clear" w:color="auto" w:fill="auto"/>
            <w:noWrap/>
            <w:tcMar>
              <w:top w:w="15" w:type="dxa"/>
              <w:left w:w="15" w:type="dxa"/>
              <w:right w:w="15" w:type="dxa"/>
            </w:tcMar>
            <w:vAlign w:val="bottom"/>
          </w:tcPr>
          <w:p w14:paraId="1CB9575F">
            <w:pPr>
              <w:rPr>
                <w:rFonts w:hint="default" w:cs="宋体"/>
                <w:color w:val="000000"/>
                <w:sz w:val="20"/>
                <w:szCs w:val="20"/>
              </w:rPr>
            </w:pPr>
          </w:p>
        </w:tc>
        <w:tc>
          <w:tcPr>
            <w:tcW w:w="1076" w:type="pct"/>
            <w:tcBorders>
              <w:top w:val="nil"/>
              <w:left w:val="nil"/>
              <w:bottom w:val="nil"/>
              <w:right w:val="nil"/>
            </w:tcBorders>
            <w:shd w:val="clear" w:color="auto" w:fill="auto"/>
            <w:noWrap/>
            <w:tcMar>
              <w:top w:w="15" w:type="dxa"/>
              <w:left w:w="15" w:type="dxa"/>
              <w:right w:w="15" w:type="dxa"/>
            </w:tcMar>
            <w:vAlign w:val="bottom"/>
          </w:tcPr>
          <w:p w14:paraId="4C80B956">
            <w:pPr>
              <w:rPr>
                <w:rFonts w:hint="default" w:cs="宋体"/>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14:paraId="24DBF9BA">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733E503F">
        <w:tblPrEx>
          <w:tblCellMar>
            <w:top w:w="0" w:type="dxa"/>
            <w:left w:w="0" w:type="dxa"/>
            <w:bottom w:w="0" w:type="dxa"/>
            <w:right w:w="0" w:type="dxa"/>
          </w:tblCellMar>
        </w:tblPrEx>
        <w:trPr>
          <w:trHeight w:val="308" w:hRule="atLeast"/>
        </w:trPr>
        <w:tc>
          <w:tcPr>
            <w:tcW w:w="175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B9BDE7">
            <w:pPr>
              <w:jc w:val="center"/>
              <w:textAlignment w:val="center"/>
              <w:rPr>
                <w:rFonts w:hint="default" w:cs="宋体"/>
                <w:b/>
                <w:color w:val="000000"/>
                <w:sz w:val="20"/>
                <w:szCs w:val="20"/>
              </w:rPr>
            </w:pPr>
            <w:r>
              <w:rPr>
                <w:rFonts w:cs="宋体"/>
                <w:b/>
                <w:color w:val="000000"/>
                <w:sz w:val="20"/>
                <w:szCs w:val="20"/>
              </w:rPr>
              <w:t>项目</w:t>
            </w:r>
          </w:p>
        </w:tc>
        <w:tc>
          <w:tcPr>
            <w:tcW w:w="3244"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96DAB66">
            <w:pPr>
              <w:jc w:val="center"/>
              <w:textAlignment w:val="center"/>
              <w:rPr>
                <w:rFonts w:hint="default" w:cs="宋体"/>
                <w:b/>
                <w:color w:val="000000"/>
                <w:sz w:val="20"/>
                <w:szCs w:val="20"/>
              </w:rPr>
            </w:pPr>
            <w:r>
              <w:rPr>
                <w:rFonts w:cs="宋体"/>
                <w:b/>
                <w:color w:val="000000"/>
                <w:sz w:val="20"/>
                <w:szCs w:val="20"/>
              </w:rPr>
              <w:t>本年支出</w:t>
            </w:r>
          </w:p>
        </w:tc>
      </w:tr>
      <w:tr w14:paraId="648923A9">
        <w:tblPrEx>
          <w:tblCellMar>
            <w:top w:w="0" w:type="dxa"/>
            <w:left w:w="0" w:type="dxa"/>
            <w:bottom w:w="0" w:type="dxa"/>
            <w:right w:w="0" w:type="dxa"/>
          </w:tblCellMar>
        </w:tblPrEx>
        <w:trPr>
          <w:trHeight w:val="326" w:hRule="atLeast"/>
        </w:trPr>
        <w:tc>
          <w:tcPr>
            <w:tcW w:w="426"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9928CC">
            <w:pPr>
              <w:jc w:val="center"/>
              <w:textAlignment w:val="center"/>
              <w:rPr>
                <w:rFonts w:hint="default" w:cs="宋体"/>
                <w:b/>
                <w:color w:val="000000"/>
                <w:sz w:val="20"/>
                <w:szCs w:val="20"/>
              </w:rPr>
            </w:pPr>
            <w:r>
              <w:rPr>
                <w:rFonts w:cs="宋体"/>
                <w:b/>
                <w:color w:val="000000"/>
                <w:sz w:val="20"/>
                <w:szCs w:val="20"/>
              </w:rPr>
              <w:t>功能分类科目编码</w:t>
            </w:r>
          </w:p>
        </w:tc>
        <w:tc>
          <w:tcPr>
            <w:tcW w:w="1329"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7E2A821">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0D5C801">
            <w:pPr>
              <w:jc w:val="center"/>
              <w:textAlignment w:val="center"/>
              <w:rPr>
                <w:rFonts w:hint="default" w:cs="宋体"/>
                <w:b/>
                <w:color w:val="000000"/>
                <w:sz w:val="20"/>
                <w:szCs w:val="20"/>
              </w:rPr>
            </w:pPr>
            <w:r>
              <w:rPr>
                <w:rFonts w:cs="宋体"/>
                <w:b/>
                <w:color w:val="000000"/>
                <w:sz w:val="20"/>
                <w:szCs w:val="20"/>
              </w:rPr>
              <w:t>合计</w:t>
            </w:r>
          </w:p>
        </w:tc>
        <w:tc>
          <w:tcPr>
            <w:tcW w:w="107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256176E">
            <w:pPr>
              <w:jc w:val="center"/>
              <w:textAlignment w:val="center"/>
              <w:rPr>
                <w:rFonts w:hint="default" w:cs="宋体"/>
                <w:b/>
                <w:color w:val="000000"/>
                <w:sz w:val="20"/>
                <w:szCs w:val="20"/>
              </w:rPr>
            </w:pPr>
            <w:r>
              <w:rPr>
                <w:rFonts w:cs="宋体"/>
                <w:b/>
                <w:color w:val="000000"/>
                <w:sz w:val="20"/>
                <w:szCs w:val="20"/>
              </w:rPr>
              <w:t>基本支出</w:t>
            </w:r>
          </w:p>
        </w:tc>
        <w:tc>
          <w:tcPr>
            <w:tcW w:w="108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E1DCCF7">
            <w:pPr>
              <w:jc w:val="center"/>
              <w:textAlignment w:val="center"/>
              <w:rPr>
                <w:rFonts w:hint="default" w:cs="宋体"/>
                <w:b/>
                <w:color w:val="000000"/>
                <w:sz w:val="20"/>
                <w:szCs w:val="20"/>
              </w:rPr>
            </w:pPr>
            <w:r>
              <w:rPr>
                <w:rFonts w:cs="宋体"/>
                <w:b/>
                <w:color w:val="000000"/>
                <w:sz w:val="20"/>
                <w:szCs w:val="20"/>
              </w:rPr>
              <w:t>项目支出</w:t>
            </w:r>
          </w:p>
        </w:tc>
      </w:tr>
      <w:tr w14:paraId="632A25C7">
        <w:tblPrEx>
          <w:tblCellMar>
            <w:top w:w="0" w:type="dxa"/>
            <w:left w:w="0" w:type="dxa"/>
            <w:bottom w:w="0" w:type="dxa"/>
            <w:right w:w="0" w:type="dxa"/>
          </w:tblCellMar>
        </w:tblPrEx>
        <w:trPr>
          <w:trHeight w:val="326"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4ABDD4">
            <w:pPr>
              <w:jc w:val="center"/>
              <w:rPr>
                <w:rFonts w:hint="default" w:cs="宋体"/>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D809589">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E57E6A1">
            <w:pPr>
              <w:jc w:val="center"/>
              <w:rPr>
                <w:rFonts w:hint="default" w:cs="宋体"/>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56B775F">
            <w:pPr>
              <w:jc w:val="center"/>
              <w:rPr>
                <w:rFonts w:hint="default" w:cs="宋体"/>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93B0737">
            <w:pPr>
              <w:jc w:val="center"/>
              <w:rPr>
                <w:rFonts w:hint="default" w:cs="宋体"/>
                <w:b/>
                <w:color w:val="000000"/>
                <w:sz w:val="20"/>
                <w:szCs w:val="20"/>
              </w:rPr>
            </w:pPr>
          </w:p>
        </w:tc>
      </w:tr>
      <w:tr w14:paraId="1F4BC37F">
        <w:tblPrEx>
          <w:tblCellMar>
            <w:top w:w="0" w:type="dxa"/>
            <w:left w:w="0" w:type="dxa"/>
            <w:bottom w:w="0" w:type="dxa"/>
            <w:right w:w="0" w:type="dxa"/>
          </w:tblCellMar>
        </w:tblPrEx>
        <w:trPr>
          <w:trHeight w:val="615"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DFB312">
            <w:pPr>
              <w:jc w:val="center"/>
              <w:rPr>
                <w:rFonts w:hint="default" w:cs="宋体"/>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6278C91">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385F6D">
            <w:pPr>
              <w:jc w:val="center"/>
              <w:rPr>
                <w:rFonts w:hint="default" w:cs="宋体"/>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6EF5F23">
            <w:pPr>
              <w:jc w:val="center"/>
              <w:rPr>
                <w:rFonts w:hint="default" w:cs="宋体"/>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03A60DF">
            <w:pPr>
              <w:jc w:val="center"/>
              <w:rPr>
                <w:rFonts w:hint="default" w:cs="宋体"/>
                <w:b/>
                <w:color w:val="000000"/>
                <w:sz w:val="20"/>
                <w:szCs w:val="20"/>
              </w:rPr>
            </w:pPr>
          </w:p>
        </w:tc>
      </w:tr>
      <w:tr w14:paraId="37982332">
        <w:tblPrEx>
          <w:tblCellMar>
            <w:top w:w="0" w:type="dxa"/>
            <w:left w:w="0" w:type="dxa"/>
            <w:bottom w:w="0" w:type="dxa"/>
            <w:right w:w="0" w:type="dxa"/>
          </w:tblCellMar>
        </w:tblPrEx>
        <w:trPr>
          <w:trHeight w:val="308" w:hRule="atLeast"/>
        </w:trPr>
        <w:tc>
          <w:tcPr>
            <w:tcW w:w="1755"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CE708B">
            <w:pPr>
              <w:jc w:val="center"/>
              <w:textAlignment w:val="center"/>
              <w:rPr>
                <w:rFonts w:hint="default" w:cs="宋体"/>
                <w:b/>
                <w:color w:val="000000"/>
                <w:sz w:val="20"/>
                <w:szCs w:val="20"/>
              </w:rPr>
            </w:pPr>
            <w:r>
              <w:rPr>
                <w:rFonts w:cs="宋体"/>
                <w:b/>
                <w:color w:val="000000"/>
                <w:sz w:val="20"/>
                <w:szCs w:val="20"/>
              </w:rPr>
              <w:t>合计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339968">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1,468.98</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476311">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1,383.07</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E1DED6">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85.91</w:t>
            </w:r>
            <w:r>
              <w:rPr>
                <w:rFonts w:ascii="Times New Roman" w:hAnsi="Times New Roman"/>
                <w:b/>
                <w:color w:val="000000"/>
                <w:sz w:val="20"/>
                <w:u w:color="auto"/>
              </w:rPr>
              <w:t xml:space="preserve"> </w:t>
            </w:r>
          </w:p>
        </w:tc>
      </w:tr>
      <w:tr w14:paraId="02B420B2">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23AE9E">
            <w:pPr>
              <w:textAlignment w:val="center"/>
              <w:rPr>
                <w:rFonts w:hint="default" w:cs="宋体"/>
                <w:color w:val="000000"/>
                <w:sz w:val="20"/>
                <w:szCs w:val="20"/>
              </w:rPr>
            </w:pPr>
            <w:r>
              <w:rPr>
                <w:rFonts w:cs="宋体"/>
                <w:b/>
                <w:color w:val="000000"/>
                <w:sz w:val="20"/>
                <w:szCs w:val="20"/>
              </w:rPr>
              <w:t>205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BE9BAB">
            <w:pPr>
              <w:textAlignment w:val="center"/>
              <w:rPr>
                <w:rFonts w:hint="default" w:cs="宋体"/>
                <w:color w:val="000000"/>
                <w:sz w:val="20"/>
                <w:szCs w:val="20"/>
              </w:rPr>
            </w:pPr>
            <w:r>
              <w:rPr>
                <w:rFonts w:cs="宋体"/>
                <w:b/>
                <w:color w:val="000000"/>
                <w:sz w:val="20"/>
                <w:szCs w:val="20"/>
              </w:rPr>
              <w:t>教育支出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0759F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1,074.90</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26DDE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988.99</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3F24F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85.91</w:t>
            </w:r>
            <w:r>
              <w:rPr>
                <w:rFonts w:ascii="Times New Roman" w:hAnsi="Times New Roman"/>
                <w:b/>
                <w:color w:val="000000"/>
                <w:sz w:val="20"/>
                <w:u w:color="auto"/>
              </w:rPr>
              <w:t xml:space="preserve"> </w:t>
            </w:r>
          </w:p>
        </w:tc>
      </w:tr>
      <w:tr w14:paraId="7F021C34">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89E076">
            <w:pPr>
              <w:textAlignment w:val="center"/>
              <w:rPr>
                <w:rFonts w:hint="default" w:cs="宋体"/>
                <w:color w:val="000000"/>
                <w:sz w:val="20"/>
                <w:szCs w:val="20"/>
              </w:rPr>
            </w:pPr>
            <w:r>
              <w:rPr>
                <w:rFonts w:cs="宋体"/>
                <w:b/>
                <w:color w:val="000000"/>
                <w:sz w:val="20"/>
                <w:szCs w:val="20"/>
              </w:rPr>
              <w:t>20502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A71DDF">
            <w:pPr>
              <w:textAlignment w:val="center"/>
              <w:rPr>
                <w:rFonts w:hint="default" w:cs="宋体"/>
                <w:color w:val="000000"/>
                <w:sz w:val="20"/>
                <w:szCs w:val="20"/>
              </w:rPr>
            </w:pPr>
            <w:r>
              <w:rPr>
                <w:rFonts w:cs="宋体"/>
                <w:b/>
                <w:color w:val="000000"/>
                <w:sz w:val="20"/>
                <w:szCs w:val="20"/>
              </w:rPr>
              <w:t>普通教育</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A25FB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1,074.90</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DCE73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988.99</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C7489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85.91</w:t>
            </w:r>
            <w:r>
              <w:rPr>
                <w:rFonts w:ascii="Times New Roman" w:hAnsi="Times New Roman"/>
                <w:b/>
                <w:color w:val="000000"/>
                <w:sz w:val="20"/>
                <w:u w:color="auto"/>
              </w:rPr>
              <w:t xml:space="preserve"> </w:t>
            </w:r>
          </w:p>
        </w:tc>
      </w:tr>
      <w:tr w14:paraId="2A9B28A2">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347961">
            <w:pPr>
              <w:textAlignment w:val="center"/>
              <w:rPr>
                <w:rFonts w:hint="default" w:cs="宋体"/>
                <w:color w:val="000000"/>
                <w:sz w:val="20"/>
                <w:szCs w:val="20"/>
              </w:rPr>
            </w:pPr>
            <w:r>
              <w:rPr>
                <w:rFonts w:cs="宋体"/>
                <w:color w:val="000000"/>
                <w:sz w:val="20"/>
                <w:szCs w:val="20"/>
              </w:rPr>
              <w:t>2050201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47ED6D">
            <w:pPr>
              <w:textAlignment w:val="center"/>
              <w:rPr>
                <w:rFonts w:hint="default" w:cs="宋体"/>
                <w:color w:val="000000"/>
                <w:sz w:val="20"/>
                <w:szCs w:val="20"/>
              </w:rPr>
            </w:pPr>
            <w:r>
              <w:rPr>
                <w:rFonts w:cs="宋体"/>
                <w:color w:val="000000"/>
                <w:sz w:val="20"/>
                <w:szCs w:val="20"/>
              </w:rPr>
              <w:t>学前教育</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B5D51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16.33</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ADB39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10.16</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5A9E1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6.17</w:t>
            </w:r>
            <w:r>
              <w:rPr>
                <w:rFonts w:ascii="Times New Roman" w:hAnsi="Times New Roman"/>
                <w:color w:val="000000"/>
                <w:sz w:val="20"/>
                <w:u w:color="auto"/>
              </w:rPr>
              <w:t xml:space="preserve"> </w:t>
            </w:r>
          </w:p>
        </w:tc>
      </w:tr>
      <w:tr w14:paraId="26FFBEBA">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A27B8F">
            <w:pPr>
              <w:textAlignment w:val="center"/>
              <w:rPr>
                <w:rFonts w:hint="default" w:cs="宋体"/>
                <w:color w:val="000000"/>
                <w:sz w:val="20"/>
                <w:szCs w:val="20"/>
              </w:rPr>
            </w:pPr>
            <w:r>
              <w:rPr>
                <w:rFonts w:cs="宋体"/>
                <w:color w:val="000000"/>
                <w:sz w:val="20"/>
                <w:szCs w:val="20"/>
              </w:rPr>
              <w:t>2050202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7DAD27">
            <w:pPr>
              <w:textAlignment w:val="center"/>
              <w:rPr>
                <w:rFonts w:hint="default" w:cs="宋体"/>
                <w:color w:val="000000"/>
                <w:sz w:val="20"/>
                <w:szCs w:val="20"/>
              </w:rPr>
            </w:pPr>
            <w:r>
              <w:rPr>
                <w:rFonts w:cs="宋体"/>
                <w:color w:val="000000"/>
                <w:sz w:val="20"/>
                <w:szCs w:val="20"/>
              </w:rPr>
              <w:t>小学教育</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7E3C9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1,058.57</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A81C8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978.83</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3A679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79.74</w:t>
            </w:r>
            <w:r>
              <w:rPr>
                <w:rFonts w:ascii="Times New Roman" w:hAnsi="Times New Roman"/>
                <w:color w:val="000000"/>
                <w:sz w:val="20"/>
                <w:u w:color="auto"/>
              </w:rPr>
              <w:t xml:space="preserve"> </w:t>
            </w:r>
          </w:p>
        </w:tc>
      </w:tr>
      <w:tr w14:paraId="2A1B6E5D">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AD25B1">
            <w:pPr>
              <w:textAlignment w:val="center"/>
              <w:rPr>
                <w:rFonts w:hint="default" w:cs="宋体"/>
                <w:color w:val="000000"/>
                <w:sz w:val="20"/>
                <w:szCs w:val="20"/>
              </w:rPr>
            </w:pPr>
            <w:r>
              <w:rPr>
                <w:rFonts w:cs="宋体"/>
                <w:b/>
                <w:color w:val="000000"/>
                <w:sz w:val="20"/>
                <w:szCs w:val="20"/>
              </w:rPr>
              <w:t>208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18BDF3">
            <w:pPr>
              <w:textAlignment w:val="center"/>
              <w:rPr>
                <w:rFonts w:hint="default" w:cs="宋体"/>
                <w:color w:val="000000"/>
                <w:sz w:val="20"/>
                <w:szCs w:val="20"/>
              </w:rPr>
            </w:pPr>
            <w:r>
              <w:rPr>
                <w:rFonts w:cs="宋体"/>
                <w:b/>
                <w:color w:val="000000"/>
                <w:sz w:val="20"/>
                <w:szCs w:val="20"/>
              </w:rPr>
              <w:t>社会保障和就业支出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425C8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276.06</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1BF4E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276.06</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EB722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56ADEA9">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495370">
            <w:pPr>
              <w:textAlignment w:val="center"/>
              <w:rPr>
                <w:rFonts w:hint="default" w:cs="宋体"/>
                <w:color w:val="000000"/>
                <w:sz w:val="20"/>
                <w:szCs w:val="20"/>
              </w:rPr>
            </w:pPr>
            <w:r>
              <w:rPr>
                <w:rFonts w:cs="宋体"/>
                <w:b/>
                <w:color w:val="000000"/>
                <w:sz w:val="20"/>
                <w:szCs w:val="20"/>
              </w:rPr>
              <w:t>20805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27A930">
            <w:pPr>
              <w:textAlignment w:val="center"/>
              <w:rPr>
                <w:rFonts w:hint="default" w:cs="宋体"/>
                <w:color w:val="000000"/>
                <w:sz w:val="20"/>
                <w:szCs w:val="20"/>
              </w:rPr>
            </w:pPr>
            <w:r>
              <w:rPr>
                <w:rFonts w:cs="宋体"/>
                <w:b/>
                <w:color w:val="000000"/>
                <w:sz w:val="20"/>
                <w:szCs w:val="20"/>
              </w:rPr>
              <w:t>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B0611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276.06</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66B35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276.06</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533E8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45463FA">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9377AC">
            <w:pPr>
              <w:textAlignment w:val="center"/>
              <w:rPr>
                <w:rFonts w:hint="default" w:cs="宋体"/>
                <w:color w:val="000000"/>
                <w:sz w:val="20"/>
                <w:szCs w:val="20"/>
              </w:rPr>
            </w:pPr>
            <w:r>
              <w:rPr>
                <w:rFonts w:cs="宋体"/>
                <w:color w:val="000000"/>
                <w:sz w:val="20"/>
                <w:szCs w:val="20"/>
              </w:rPr>
              <w:t>2080505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1641D1">
            <w:pPr>
              <w:textAlignment w:val="center"/>
              <w:rPr>
                <w:rFonts w:hint="default" w:cs="宋体"/>
                <w:color w:val="000000"/>
                <w:sz w:val="20"/>
                <w:szCs w:val="20"/>
              </w:rPr>
            </w:pPr>
            <w:r>
              <w:rPr>
                <w:rFonts w:cs="宋体"/>
                <w:color w:val="000000"/>
                <w:sz w:val="20"/>
                <w:szCs w:val="20"/>
              </w:rPr>
              <w:t>机关事业单位基本养老保险缴费支出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4E264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108.97</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6DC14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108.97</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7DC57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E44C5A5">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FE149D">
            <w:pPr>
              <w:textAlignment w:val="center"/>
              <w:rPr>
                <w:rFonts w:hint="default" w:cs="宋体"/>
                <w:color w:val="000000"/>
                <w:sz w:val="20"/>
                <w:szCs w:val="20"/>
              </w:rPr>
            </w:pPr>
            <w:r>
              <w:rPr>
                <w:rFonts w:cs="宋体"/>
                <w:color w:val="000000"/>
                <w:sz w:val="20"/>
                <w:szCs w:val="20"/>
              </w:rPr>
              <w:t>2080506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ED8F2F">
            <w:pPr>
              <w:textAlignment w:val="center"/>
              <w:rPr>
                <w:rFonts w:hint="default" w:cs="宋体"/>
                <w:color w:val="000000"/>
                <w:sz w:val="20"/>
                <w:szCs w:val="20"/>
              </w:rPr>
            </w:pPr>
            <w:r>
              <w:rPr>
                <w:rFonts w:cs="宋体"/>
                <w:color w:val="000000"/>
                <w:sz w:val="20"/>
                <w:szCs w:val="20"/>
              </w:rPr>
              <w:t>机关事业单位职业年金缴费支出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A73E1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63.25</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A42EB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63.25</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7C455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2A20ECD">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363BD8">
            <w:pPr>
              <w:textAlignment w:val="center"/>
              <w:rPr>
                <w:rFonts w:hint="default" w:cs="宋体"/>
                <w:color w:val="000000"/>
                <w:sz w:val="20"/>
                <w:szCs w:val="20"/>
              </w:rPr>
            </w:pPr>
            <w:r>
              <w:rPr>
                <w:rFonts w:cs="宋体"/>
                <w:color w:val="000000"/>
                <w:sz w:val="20"/>
                <w:szCs w:val="20"/>
              </w:rPr>
              <w:t>2080599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A154E4">
            <w:pPr>
              <w:textAlignment w:val="center"/>
              <w:rPr>
                <w:rFonts w:hint="default" w:cs="宋体"/>
                <w:color w:val="000000"/>
                <w:sz w:val="20"/>
                <w:szCs w:val="20"/>
              </w:rPr>
            </w:pPr>
            <w:r>
              <w:rPr>
                <w:rFonts w:cs="宋体"/>
                <w:color w:val="000000"/>
                <w:sz w:val="20"/>
                <w:szCs w:val="20"/>
              </w:rPr>
              <w:t>其他行政事业单位养老支出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20630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103.84</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A343D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103.84</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76C3C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7E89BB1">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759ED0">
            <w:pPr>
              <w:textAlignment w:val="center"/>
              <w:rPr>
                <w:rFonts w:hint="default" w:cs="宋体"/>
                <w:color w:val="000000"/>
                <w:sz w:val="20"/>
                <w:szCs w:val="20"/>
              </w:rPr>
            </w:pPr>
            <w:r>
              <w:rPr>
                <w:rFonts w:cs="宋体"/>
                <w:b/>
                <w:color w:val="000000"/>
                <w:sz w:val="20"/>
                <w:szCs w:val="20"/>
              </w:rPr>
              <w:t>210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BD516E">
            <w:pPr>
              <w:textAlignment w:val="center"/>
              <w:rPr>
                <w:rFonts w:hint="default" w:cs="宋体"/>
                <w:color w:val="000000"/>
                <w:sz w:val="20"/>
                <w:szCs w:val="20"/>
              </w:rPr>
            </w:pPr>
            <w:r>
              <w:rPr>
                <w:rFonts w:cs="宋体"/>
                <w:b/>
                <w:color w:val="000000"/>
                <w:sz w:val="20"/>
                <w:szCs w:val="20"/>
              </w:rPr>
              <w:t>卫生健康支出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91B29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64.56</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D02B8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64.56</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19A56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FB0C5FF">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483A76">
            <w:pPr>
              <w:textAlignment w:val="center"/>
              <w:rPr>
                <w:rFonts w:hint="default" w:cs="宋体"/>
                <w:color w:val="000000"/>
                <w:sz w:val="20"/>
                <w:szCs w:val="20"/>
              </w:rPr>
            </w:pPr>
            <w:r>
              <w:rPr>
                <w:rFonts w:cs="宋体"/>
                <w:b/>
                <w:color w:val="000000"/>
                <w:sz w:val="20"/>
                <w:szCs w:val="20"/>
              </w:rPr>
              <w:t>21011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0BDA1B">
            <w:pPr>
              <w:textAlignment w:val="center"/>
              <w:rPr>
                <w:rFonts w:hint="default" w:cs="宋体"/>
                <w:color w:val="000000"/>
                <w:sz w:val="20"/>
                <w:szCs w:val="20"/>
              </w:rPr>
            </w:pPr>
            <w:r>
              <w:rPr>
                <w:rFonts w:cs="宋体"/>
                <w:b/>
                <w:color w:val="000000"/>
                <w:sz w:val="20"/>
                <w:szCs w:val="20"/>
              </w:rPr>
              <w:t>行政事业单位医疗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069EF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64.56</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1FD84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64.56</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EC7C7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BCE3906">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06AB07">
            <w:pPr>
              <w:textAlignment w:val="center"/>
              <w:rPr>
                <w:rFonts w:hint="default" w:cs="宋体"/>
                <w:color w:val="000000"/>
                <w:sz w:val="20"/>
                <w:szCs w:val="20"/>
              </w:rPr>
            </w:pPr>
            <w:r>
              <w:rPr>
                <w:rFonts w:cs="宋体"/>
                <w:color w:val="000000"/>
                <w:sz w:val="20"/>
                <w:szCs w:val="20"/>
              </w:rPr>
              <w:t>2101102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B080D2">
            <w:pPr>
              <w:textAlignment w:val="center"/>
              <w:rPr>
                <w:rFonts w:hint="default" w:cs="宋体"/>
                <w:color w:val="000000"/>
                <w:sz w:val="20"/>
                <w:szCs w:val="20"/>
              </w:rPr>
            </w:pPr>
            <w:r>
              <w:rPr>
                <w:rFonts w:cs="宋体"/>
                <w:color w:val="000000"/>
                <w:sz w:val="20"/>
                <w:szCs w:val="20"/>
              </w:rPr>
              <w:t>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81BF7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38.28</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B27D2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38.28</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F8EE1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794B3CE">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9942B7">
            <w:pPr>
              <w:textAlignment w:val="center"/>
              <w:rPr>
                <w:rFonts w:hint="default" w:cs="宋体"/>
                <w:color w:val="000000"/>
                <w:sz w:val="20"/>
                <w:szCs w:val="20"/>
              </w:rPr>
            </w:pPr>
            <w:r>
              <w:rPr>
                <w:rFonts w:cs="宋体"/>
                <w:color w:val="000000"/>
                <w:sz w:val="20"/>
                <w:szCs w:val="20"/>
              </w:rPr>
              <w:t>2101199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0FEEF6">
            <w:pPr>
              <w:textAlignment w:val="center"/>
              <w:rPr>
                <w:rFonts w:hint="default" w:cs="宋体"/>
                <w:color w:val="000000"/>
                <w:sz w:val="20"/>
                <w:szCs w:val="20"/>
              </w:rPr>
            </w:pPr>
            <w:r>
              <w:rPr>
                <w:rFonts w:cs="宋体"/>
                <w:color w:val="000000"/>
                <w:sz w:val="20"/>
                <w:szCs w:val="20"/>
              </w:rPr>
              <w:t>其他行政事业单位医疗支出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7C4C8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26.28</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79BF9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26.28</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05A95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B082F94">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E3FA5E">
            <w:pPr>
              <w:textAlignment w:val="center"/>
              <w:rPr>
                <w:rFonts w:hint="default" w:cs="宋体"/>
                <w:color w:val="000000"/>
                <w:sz w:val="20"/>
                <w:szCs w:val="20"/>
              </w:rPr>
            </w:pPr>
            <w:r>
              <w:rPr>
                <w:rFonts w:cs="宋体"/>
                <w:b/>
                <w:color w:val="000000"/>
                <w:sz w:val="20"/>
                <w:szCs w:val="20"/>
              </w:rPr>
              <w:t>221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7909D9">
            <w:pPr>
              <w:textAlignment w:val="center"/>
              <w:rPr>
                <w:rFonts w:hint="default" w:cs="宋体"/>
                <w:color w:val="000000"/>
                <w:sz w:val="20"/>
                <w:szCs w:val="20"/>
              </w:rPr>
            </w:pPr>
            <w:r>
              <w:rPr>
                <w:rFonts w:cs="宋体"/>
                <w:b/>
                <w:color w:val="000000"/>
                <w:sz w:val="20"/>
                <w:szCs w:val="20"/>
              </w:rPr>
              <w:t>住房保障支出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7D653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53.46</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15444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53.46</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38163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A4DE161">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3966D2">
            <w:pPr>
              <w:textAlignment w:val="center"/>
              <w:rPr>
                <w:rFonts w:hint="default" w:cs="宋体"/>
                <w:color w:val="000000"/>
                <w:sz w:val="20"/>
                <w:szCs w:val="20"/>
              </w:rPr>
            </w:pPr>
            <w:r>
              <w:rPr>
                <w:rFonts w:cs="宋体"/>
                <w:b/>
                <w:color w:val="000000"/>
                <w:sz w:val="20"/>
                <w:szCs w:val="20"/>
              </w:rPr>
              <w:t>22102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81E016">
            <w:pPr>
              <w:textAlignment w:val="center"/>
              <w:rPr>
                <w:rFonts w:hint="default" w:cs="宋体"/>
                <w:color w:val="000000"/>
                <w:sz w:val="20"/>
                <w:szCs w:val="20"/>
              </w:rPr>
            </w:pPr>
            <w:r>
              <w:rPr>
                <w:rFonts w:cs="宋体"/>
                <w:b/>
                <w:color w:val="000000"/>
                <w:sz w:val="20"/>
                <w:szCs w:val="20"/>
              </w:rPr>
              <w:t>住房改革支出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C5E76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53.46</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98E55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53.46</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589C5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57AEF6A">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7D428E">
            <w:pPr>
              <w:textAlignment w:val="center"/>
              <w:rPr>
                <w:rFonts w:hint="default" w:cs="宋体"/>
                <w:color w:val="000000"/>
                <w:sz w:val="20"/>
                <w:szCs w:val="20"/>
              </w:rPr>
            </w:pPr>
            <w:r>
              <w:rPr>
                <w:rFonts w:cs="宋体"/>
                <w:color w:val="000000"/>
                <w:sz w:val="20"/>
                <w:szCs w:val="20"/>
              </w:rPr>
              <w:t>2210201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47B94A">
            <w:pPr>
              <w:textAlignment w:val="center"/>
              <w:rPr>
                <w:rFonts w:hint="default" w:cs="宋体"/>
                <w:color w:val="000000"/>
                <w:sz w:val="20"/>
                <w:szCs w:val="20"/>
              </w:rPr>
            </w:pPr>
            <w:r>
              <w:rPr>
                <w:rFonts w:cs="宋体"/>
                <w:color w:val="000000"/>
                <w:sz w:val="20"/>
                <w:szCs w:val="20"/>
              </w:rPr>
              <w:t>住房公积金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962F1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53.46</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022D6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53.46</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C2E1D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1A4744B4">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77779BA0">
      <w:pPr>
        <w:ind w:firstLine="630" w:firstLineChars="300"/>
        <w:rPr>
          <w:rFonts w:hint="default" w:cs="宋体"/>
          <w:sz w:val="21"/>
          <w:szCs w:val="21"/>
        </w:rPr>
      </w:pPr>
      <w:r>
        <w:rPr>
          <w:rFonts w:cs="宋体"/>
          <w:sz w:val="21"/>
          <w:szCs w:val="21"/>
        </w:rPr>
        <w:br w:type="page"/>
      </w:r>
    </w:p>
    <w:tbl>
      <w:tblPr>
        <w:tblStyle w:val="10"/>
        <w:tblW w:w="4994" w:type="pct"/>
        <w:tblInd w:w="0" w:type="dxa"/>
        <w:tblLayout w:type="fixed"/>
        <w:tblCellMar>
          <w:top w:w="0" w:type="dxa"/>
          <w:left w:w="0" w:type="dxa"/>
          <w:bottom w:w="0" w:type="dxa"/>
          <w:right w:w="0" w:type="dxa"/>
        </w:tblCellMar>
      </w:tblPr>
      <w:tblGrid>
        <w:gridCol w:w="803"/>
        <w:gridCol w:w="2809"/>
        <w:gridCol w:w="1541"/>
        <w:gridCol w:w="873"/>
        <w:gridCol w:w="2032"/>
        <w:gridCol w:w="1418"/>
        <w:gridCol w:w="873"/>
        <w:gridCol w:w="3463"/>
        <w:gridCol w:w="1492"/>
      </w:tblGrid>
      <w:tr w14:paraId="71D036FB">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2FE0F1F0">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7F75646D">
        <w:tblPrEx>
          <w:tblCellMar>
            <w:top w:w="0" w:type="dxa"/>
            <w:left w:w="0" w:type="dxa"/>
            <w:bottom w:w="0" w:type="dxa"/>
            <w:right w:w="0" w:type="dxa"/>
          </w:tblCellMar>
        </w:tblPrEx>
        <w:trPr>
          <w:trHeight w:val="334" w:hRule="atLeast"/>
        </w:trPr>
        <w:tc>
          <w:tcPr>
            <w:tcW w:w="2632" w:type="pct"/>
            <w:gridSpan w:val="5"/>
            <w:vMerge w:val="restart"/>
            <w:tcBorders>
              <w:top w:val="nil"/>
              <w:left w:val="nil"/>
              <w:right w:val="nil"/>
            </w:tcBorders>
            <w:shd w:val="clear" w:color="auto" w:fill="auto"/>
            <w:noWrap/>
            <w:tcMar>
              <w:top w:w="15" w:type="dxa"/>
              <w:left w:w="15" w:type="dxa"/>
              <w:right w:w="15" w:type="dxa"/>
            </w:tcMar>
            <w:vAlign w:val="bottom"/>
          </w:tcPr>
          <w:p w14:paraId="13B9F6CE">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color="auto"/>
              </w:rPr>
              <w:t>丰都县三元镇中心小学校</w:t>
            </w:r>
          </w:p>
        </w:tc>
        <w:tc>
          <w:tcPr>
            <w:tcW w:w="463" w:type="pct"/>
            <w:tcBorders>
              <w:top w:val="nil"/>
              <w:left w:val="nil"/>
              <w:bottom w:val="nil"/>
              <w:right w:val="nil"/>
            </w:tcBorders>
            <w:shd w:val="clear" w:color="auto" w:fill="auto"/>
            <w:noWrap/>
            <w:tcMar>
              <w:top w:w="15" w:type="dxa"/>
              <w:left w:w="15" w:type="dxa"/>
              <w:right w:w="15" w:type="dxa"/>
            </w:tcMar>
            <w:vAlign w:val="bottom"/>
          </w:tcPr>
          <w:p w14:paraId="50A11338">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14:paraId="496E70D3">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14:paraId="21777E7F">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14:paraId="54FE73B9">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06</w:t>
            </w:r>
            <w:r>
              <w:rPr>
                <w:rFonts w:cs="宋体"/>
                <w:color w:val="000000"/>
                <w:sz w:val="20"/>
                <w:szCs w:val="20"/>
              </w:rPr>
              <w:t>表</w:t>
            </w:r>
          </w:p>
        </w:tc>
      </w:tr>
      <w:tr w14:paraId="625D489C">
        <w:tblPrEx>
          <w:tblCellMar>
            <w:top w:w="0" w:type="dxa"/>
            <w:left w:w="0" w:type="dxa"/>
            <w:bottom w:w="0" w:type="dxa"/>
            <w:right w:w="0" w:type="dxa"/>
          </w:tblCellMar>
        </w:tblPrEx>
        <w:trPr>
          <w:trHeight w:val="520" w:hRule="atLeast"/>
        </w:trPr>
        <w:tc>
          <w:tcPr>
            <w:tcW w:w="2632" w:type="pct"/>
            <w:gridSpan w:val="5"/>
            <w:vMerge w:val="continue"/>
            <w:tcBorders>
              <w:left w:val="nil"/>
              <w:bottom w:val="nil"/>
              <w:right w:val="nil"/>
            </w:tcBorders>
            <w:shd w:val="clear" w:color="auto" w:fill="auto"/>
            <w:noWrap/>
            <w:tcMar>
              <w:top w:w="15" w:type="dxa"/>
              <w:left w:w="15" w:type="dxa"/>
              <w:right w:w="15" w:type="dxa"/>
            </w:tcMar>
            <w:vAlign w:val="bottom"/>
          </w:tcPr>
          <w:p w14:paraId="38243058">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463" w:type="pct"/>
            <w:tcBorders>
              <w:top w:val="nil"/>
              <w:left w:val="nil"/>
              <w:bottom w:val="nil"/>
              <w:right w:val="nil"/>
            </w:tcBorders>
            <w:shd w:val="clear" w:color="auto" w:fill="auto"/>
            <w:noWrap/>
            <w:tcMar>
              <w:top w:w="15" w:type="dxa"/>
              <w:left w:w="15" w:type="dxa"/>
              <w:right w:w="15" w:type="dxa"/>
            </w:tcMar>
            <w:vAlign w:val="bottom"/>
          </w:tcPr>
          <w:p w14:paraId="33EC9045">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14:paraId="334A53FB">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14:paraId="389AD1C7">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14:paraId="68F5DC61">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6DEC477">
        <w:tblPrEx>
          <w:tblCellMar>
            <w:top w:w="0" w:type="dxa"/>
            <w:left w:w="0" w:type="dxa"/>
            <w:bottom w:w="0" w:type="dxa"/>
            <w:right w:w="0" w:type="dxa"/>
          </w:tblCellMar>
        </w:tblPrEx>
        <w:trPr>
          <w:trHeight w:val="90" w:hRule="atLeast"/>
        </w:trPr>
        <w:tc>
          <w:tcPr>
            <w:tcW w:w="1683"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8FB4C9">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人员经费</w:t>
            </w:r>
          </w:p>
        </w:tc>
        <w:tc>
          <w:tcPr>
            <w:tcW w:w="3316" w:type="pct"/>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C466625">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公用经费</w:t>
            </w:r>
          </w:p>
        </w:tc>
      </w:tr>
      <w:tr w14:paraId="1A50D81F">
        <w:tblPrEx>
          <w:tblCellMar>
            <w:top w:w="0" w:type="dxa"/>
            <w:left w:w="0" w:type="dxa"/>
            <w:bottom w:w="0" w:type="dxa"/>
            <w:right w:w="0" w:type="dxa"/>
          </w:tblCellMar>
        </w:tblPrEx>
        <w:trPr>
          <w:trHeight w:val="312" w:hRule="atLeast"/>
        </w:trPr>
        <w:tc>
          <w:tcPr>
            <w:tcW w:w="26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99E214">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91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2508296">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w:t>
            </w:r>
            <w:r>
              <w:rPr>
                <w:rFonts w:hint="eastAsia" w:cs="宋体"/>
                <w:b/>
                <w:color w:val="000000"/>
                <w:sz w:val="18"/>
                <w:szCs w:val="18"/>
                <w:lang w:val="en-US" w:eastAsia="zh-CN"/>
              </w:rPr>
              <w:t>经济</w:t>
            </w:r>
            <w:r>
              <w:rPr>
                <w:rFonts w:cs="宋体"/>
                <w:b/>
                <w:color w:val="000000"/>
                <w:sz w:val="18"/>
                <w:szCs w:val="18"/>
              </w:rPr>
              <w:t>分类科目）</w:t>
            </w:r>
          </w:p>
        </w:tc>
        <w:tc>
          <w:tcPr>
            <w:tcW w:w="50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82DD12">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42DD77">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B0C0360">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w:t>
            </w:r>
            <w:r>
              <w:rPr>
                <w:rFonts w:hint="eastAsia" w:cs="宋体"/>
                <w:b/>
                <w:color w:val="000000"/>
                <w:sz w:val="18"/>
                <w:szCs w:val="18"/>
                <w:lang w:val="en-US" w:eastAsia="zh-CN"/>
              </w:rPr>
              <w:t>经济</w:t>
            </w:r>
            <w:r>
              <w:rPr>
                <w:rFonts w:cs="宋体"/>
                <w:b/>
                <w:color w:val="000000"/>
                <w:sz w:val="18"/>
                <w:szCs w:val="18"/>
              </w:rPr>
              <w:t>分类科目）</w:t>
            </w:r>
          </w:p>
        </w:tc>
        <w:tc>
          <w:tcPr>
            <w:tcW w:w="4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2DE4E16">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17E210">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31"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7883299">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w:t>
            </w:r>
            <w:r>
              <w:rPr>
                <w:rFonts w:hint="eastAsia" w:cs="宋体"/>
                <w:b/>
                <w:color w:val="000000"/>
                <w:sz w:val="18"/>
                <w:szCs w:val="18"/>
                <w:lang w:val="en-US" w:eastAsia="zh-CN"/>
              </w:rPr>
              <w:t>经济</w:t>
            </w:r>
            <w:r>
              <w:rPr>
                <w:rFonts w:cs="宋体"/>
                <w:b/>
                <w:color w:val="000000"/>
                <w:sz w:val="18"/>
                <w:szCs w:val="18"/>
              </w:rPr>
              <w:t>分类科目）</w:t>
            </w:r>
          </w:p>
        </w:tc>
        <w:tc>
          <w:tcPr>
            <w:tcW w:w="48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A10651">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r>
      <w:tr w14:paraId="18900108">
        <w:tblPrEx>
          <w:tblCellMar>
            <w:top w:w="0" w:type="dxa"/>
            <w:left w:w="0" w:type="dxa"/>
            <w:bottom w:w="0" w:type="dxa"/>
            <w:right w:w="0" w:type="dxa"/>
          </w:tblCellMar>
        </w:tblPrEx>
        <w:trPr>
          <w:trHeight w:val="312" w:hRule="atLeast"/>
        </w:trPr>
        <w:tc>
          <w:tcPr>
            <w:tcW w:w="26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9C40BE">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91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A9A1F12">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50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3BB4C3E">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7FE8A5">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6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53FEBEC">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4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092340D">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D128EA">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113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A825B29">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48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9EE0E21">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r>
      <w:tr w14:paraId="42C2E5E8">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2B2AF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9A390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817C2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1,188.01</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E0774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09D79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A4885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75.82</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93003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1EF54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C83AE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A42337E">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676E6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99930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基本工资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EDD0A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267.20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86937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EFE72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办公费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967E3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9.94</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432D6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A0589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房屋建筑物购建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A22A7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47022B7">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0B567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1B6F5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津贴补贴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83ED6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65.18</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AF056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7CA82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印刷费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D6BAA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2.04</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961F5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FBC3F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办公设备购置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EE550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2B79C90">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79E02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F7BA2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奖金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2F97E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8A823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58535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咨询费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5FD5B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01F44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8B893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0A844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290B546">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6A13D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4E853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伙食补助费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955CC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49C28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D9958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手续费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84648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98111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507C5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基础设施建设</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61144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D8357DB">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E99F3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FBE59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绩效工资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E3B21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540.44</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0C10B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BB205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水费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AC1E6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1.31</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B64BD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50D90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大型修缮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879A5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4451CD7">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54B03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39D1E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D2D33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108.97</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6141D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603E2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72611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5.83</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CF4F9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41851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C81D4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FDD7503">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8F8B2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80B4F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职业年金缴费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21608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63.25</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88DE9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A7E8D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邮电费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BF120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7.77</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FE183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E19C7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物资储备</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65E3E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0C46119">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ACC7A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B989D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08119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38.28</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91ED4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C45A5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取暖费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A0DC8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810FC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7A3B6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土地补偿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A7EE1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8570EBF">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2A57D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F2A4E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9F5D0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14FCF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42FA8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物业管理费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38CC4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32BF6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96EF4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安置补助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CC6A8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AA162E0">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37F5B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8705F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其他社会保障缴费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5D406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7.64</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1DC33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0795D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差旅费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97869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2.51</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CFC20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B39DC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F4D54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A13801A">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3BE42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CD459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住房公积金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2B160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53.46</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435B8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2E382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因公出国（境）费用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4AE9B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17505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30123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拆迁补偿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B5406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4D318D7">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32CD9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64CF3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医疗费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142B6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15.34</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621FF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C0764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维修（护）费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5A837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2.74</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E291D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33700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公务用车购置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B1190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78505F8">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E8808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A048D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41887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28.25</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ED3E8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E90FE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租赁费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E639D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9CBBC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E45C9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其他交通工具购置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44263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5BB1D98">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5BCFC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CD4F9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7D9A3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119.25</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90D3D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53F10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会议费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52A9B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45F74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31021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C5BA1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文物和陈列品购置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867D7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1F2A743">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D5ABD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FFC75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离休费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707E2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107CD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A6E7D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培训费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CE638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3.95</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472C2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31022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46A11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无形资产购置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C1A8E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BDF6D2A">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07142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B9B61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退休费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6DD02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5635E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E59FA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公务接待费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F7ED9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5D8B2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1DD28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DC0AA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625ACD0">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BD426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E9CA4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退职（役）费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101A8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E536F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8684E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专用材料费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F459A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CDD7D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B2AEB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AC7AB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FDFF8E8">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6C79F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802BC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抚恤金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E2A8E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BD93E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7FD71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被装购置费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4A809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2CDF1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6F2EC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资本金注入</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6E549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0D7E06E">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67E18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30305</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EFC8B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生活补助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96580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95.71</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5817B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FF98A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专用燃料费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06503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25224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D1837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8B63A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9106767">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588C3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F4BEC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救济费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182D9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D59FC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B37C8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劳务费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A6BDA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3.60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592A2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31204</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7A1EF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费用补贴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07B9F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AFE3492">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6027E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53AB7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医疗费补助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1AD68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13.80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4203E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29634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委托业务费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03406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0.30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EA791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B26D0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利息补贴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94752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633C37A">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9B293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4335E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助学金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7CF2A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E18FA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9F7B6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工会经费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088A6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19.61</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D686D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9295A6">
            <w:pPr>
              <w:keepNext w:val="0"/>
              <w:keepLines w:val="0"/>
              <w:pageBreakBefore w:val="0"/>
              <w:widowControl/>
              <w:kinsoku/>
              <w:wordWrap/>
              <w:overflowPunct/>
              <w:topLinePunct w:val="0"/>
              <w:autoSpaceDE/>
              <w:autoSpaceDN/>
              <w:bidi w:val="0"/>
              <w:adjustRightInd/>
              <w:snapToGrid/>
              <w:spacing w:line="192"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57012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19B4C05">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9346E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B8EB4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奖励金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B60B0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9.74</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3D91F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B38FC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福利费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BA222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12.85</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F0264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E58F1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6DC0B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BF248F2">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5A1A7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02792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个人农业生产补贴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4C63D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DA3D6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30231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3E8B3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DFA76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FA4C9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2DEE3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DE846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F53F3AB">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1D698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52A2D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代缴社会保险费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30498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36298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30239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A9CB5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其他交通费用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83D08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90917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4A9CF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国家赔偿费用支出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AD390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F1B06A3">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F4062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D764A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23C27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FAB62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30240</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13D7D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税金及附加费用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2CD13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7C6B0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11861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4694D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A6F68D0">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0741D2">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BCBDC9">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FB8166B">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6717D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30299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CFE6D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DA336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3.37</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A6490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AD923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经常性赠与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1CEF8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0ED79C6">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DDD968">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F16A1C">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5E05E75">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856C5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6864C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债务利息及费用支出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30148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CB9C4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BE7B6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资本性赠与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FACB5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CF9CFE2">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C1C310">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8BF100">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ED75D12">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8F64B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7066F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国内债务付息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06569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1EE94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3C8BF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663BC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4977738">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73CD3A">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E5039C">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6CBD607">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EA2AB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20FEF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国外债务付息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50F3E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C81F1A">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175424">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83BC83">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14:paraId="01AD58DD">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2F8C9A">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4C8C8C">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AC77DEF">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8BD93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13A9E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国内债务发行费用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EEBE4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CFE7AC">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43AB51">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5127F0">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14:paraId="01C1C1D1">
        <w:tblPrEx>
          <w:tblCellMar>
            <w:top w:w="0" w:type="dxa"/>
            <w:left w:w="0" w:type="dxa"/>
            <w:bottom w:w="0" w:type="dxa"/>
            <w:right w:w="0" w:type="dxa"/>
          </w:tblCellMar>
        </w:tblPrEx>
        <w:trPr>
          <w:trHeight w:val="155"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28D138">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B6F160">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063C9F5">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D39DA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98843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国外债务发行费用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2AE2B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423D86">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B3AA6C">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59D3C4">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14:paraId="61AF1281">
        <w:tblPrEx>
          <w:tblCellMar>
            <w:top w:w="0" w:type="dxa"/>
            <w:left w:w="0" w:type="dxa"/>
            <w:bottom w:w="0" w:type="dxa"/>
            <w:right w:w="0" w:type="dxa"/>
          </w:tblCellMar>
        </w:tblPrEx>
        <w:trPr>
          <w:trHeight w:val="310" w:hRule="atLeast"/>
        </w:trPr>
        <w:tc>
          <w:tcPr>
            <w:tcW w:w="1180" w:type="pct"/>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E8610B">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人员经费合计</w:t>
            </w:r>
          </w:p>
        </w:tc>
        <w:tc>
          <w:tcPr>
            <w:tcW w:w="5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7C91716">
            <w:pPr>
              <w:keepNext w:val="0"/>
              <w:keepLines w:val="0"/>
              <w:pageBreakBefore w:val="0"/>
              <w:widowControl/>
              <w:kinsoku/>
              <w:wordWrap/>
              <w:overflowPunct/>
              <w:topLinePunct w:val="0"/>
              <w:autoSpaceDE/>
              <w:autoSpaceDN/>
              <w:bidi w:val="0"/>
              <w:adjustRightInd/>
              <w:snapToGrid/>
              <w:spacing w:line="192"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1,307.25</w:t>
            </w:r>
            <w:r>
              <w:rPr>
                <w:rFonts w:ascii="Times New Roman" w:hAnsi="Times New Roman"/>
                <w:color w:val="000000"/>
                <w:sz w:val="18"/>
                <w:u w:color="auto"/>
              </w:rPr>
              <w:t xml:space="preserve"> </w:t>
            </w:r>
          </w:p>
        </w:tc>
        <w:tc>
          <w:tcPr>
            <w:tcW w:w="2828" w:type="pct"/>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AB51BA">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公用经费合计</w:t>
            </w:r>
          </w:p>
        </w:tc>
        <w:tc>
          <w:tcPr>
            <w:tcW w:w="4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52B05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75.82</w:t>
            </w:r>
            <w:r>
              <w:rPr>
                <w:rFonts w:ascii="Times New Roman" w:hAnsi="Times New Roman"/>
                <w:color w:val="000000"/>
                <w:sz w:val="18"/>
                <w:u w:color="auto"/>
              </w:rPr>
              <w:t xml:space="preserve"> </w:t>
            </w:r>
          </w:p>
        </w:tc>
      </w:tr>
    </w:tbl>
    <w:p w14:paraId="5C5E5F11">
      <w:pPr>
        <w:keepNext w:val="0"/>
        <w:keepLines w:val="0"/>
        <w:pageBreakBefore w:val="0"/>
        <w:widowControl/>
        <w:kinsoku/>
        <w:wordWrap/>
        <w:overflowPunct/>
        <w:topLinePunct w:val="0"/>
        <w:autoSpaceDE/>
        <w:autoSpaceDN/>
        <w:bidi w:val="0"/>
        <w:adjustRightInd/>
        <w:snapToGrid/>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0"/>
        <w:tblW w:w="5000" w:type="pct"/>
        <w:tblInd w:w="0" w:type="dxa"/>
        <w:tblLayout w:type="fixed"/>
        <w:tblCellMar>
          <w:top w:w="0" w:type="dxa"/>
          <w:left w:w="0" w:type="dxa"/>
          <w:bottom w:w="0" w:type="dxa"/>
          <w:right w:w="0" w:type="dxa"/>
        </w:tblCellMar>
      </w:tblPr>
      <w:tblGrid>
        <w:gridCol w:w="1320"/>
        <w:gridCol w:w="3594"/>
        <w:gridCol w:w="1701"/>
        <w:gridCol w:w="1701"/>
        <w:gridCol w:w="1701"/>
        <w:gridCol w:w="1701"/>
        <w:gridCol w:w="1765"/>
        <w:gridCol w:w="1839"/>
      </w:tblGrid>
      <w:tr w14:paraId="7A490BBD">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323A78FF">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1740B302">
        <w:tblPrEx>
          <w:tblCellMar>
            <w:top w:w="0" w:type="dxa"/>
            <w:left w:w="0" w:type="dxa"/>
            <w:bottom w:w="0" w:type="dxa"/>
            <w:right w:w="0" w:type="dxa"/>
          </w:tblCellMar>
        </w:tblPrEx>
        <w:trPr>
          <w:trHeight w:val="329" w:hRule="atLeast"/>
        </w:trPr>
        <w:tc>
          <w:tcPr>
            <w:tcW w:w="2159" w:type="pct"/>
            <w:gridSpan w:val="3"/>
            <w:vMerge w:val="restart"/>
            <w:tcBorders>
              <w:top w:val="nil"/>
              <w:left w:val="nil"/>
              <w:right w:val="nil"/>
            </w:tcBorders>
            <w:shd w:val="clear" w:color="auto" w:fill="auto"/>
            <w:noWrap/>
            <w:tcMar>
              <w:top w:w="15" w:type="dxa"/>
              <w:left w:w="15" w:type="dxa"/>
              <w:right w:w="15" w:type="dxa"/>
            </w:tcMar>
            <w:vAlign w:val="bottom"/>
          </w:tcPr>
          <w:p w14:paraId="0E4F7682">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丰都县三元镇中心小学校</w:t>
            </w:r>
          </w:p>
        </w:tc>
        <w:tc>
          <w:tcPr>
            <w:tcW w:w="555" w:type="pct"/>
            <w:tcBorders>
              <w:top w:val="nil"/>
              <w:left w:val="nil"/>
              <w:bottom w:val="nil"/>
              <w:right w:val="nil"/>
            </w:tcBorders>
            <w:shd w:val="clear" w:color="auto" w:fill="auto"/>
            <w:noWrap/>
            <w:tcMar>
              <w:top w:w="15" w:type="dxa"/>
              <w:left w:w="15" w:type="dxa"/>
              <w:right w:w="15" w:type="dxa"/>
            </w:tcMar>
            <w:vAlign w:val="bottom"/>
          </w:tcPr>
          <w:p w14:paraId="1793B4AC">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25DC08B4">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3A560E29">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70104D01">
            <w:pPr>
              <w:rPr>
                <w:rFonts w:hint="default" w:cs="宋体"/>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14:paraId="0DFBFC05">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07</w:t>
            </w:r>
            <w:r>
              <w:rPr>
                <w:rFonts w:cs="宋体"/>
                <w:color w:val="000000"/>
                <w:sz w:val="20"/>
                <w:szCs w:val="20"/>
              </w:rPr>
              <w:t>表</w:t>
            </w:r>
          </w:p>
        </w:tc>
      </w:tr>
      <w:tr w14:paraId="45C7901A">
        <w:tblPrEx>
          <w:tblCellMar>
            <w:top w:w="0" w:type="dxa"/>
            <w:left w:w="0" w:type="dxa"/>
            <w:bottom w:w="0" w:type="dxa"/>
            <w:right w:w="0" w:type="dxa"/>
          </w:tblCellMar>
        </w:tblPrEx>
        <w:trPr>
          <w:trHeight w:val="329" w:hRule="atLeast"/>
        </w:trPr>
        <w:tc>
          <w:tcPr>
            <w:tcW w:w="2159" w:type="pct"/>
            <w:gridSpan w:val="3"/>
            <w:vMerge w:val="continue"/>
            <w:tcBorders>
              <w:left w:val="nil"/>
              <w:bottom w:val="nil"/>
              <w:right w:val="nil"/>
            </w:tcBorders>
            <w:shd w:val="clear" w:color="auto" w:fill="auto"/>
            <w:noWrap/>
            <w:tcMar>
              <w:top w:w="15" w:type="dxa"/>
              <w:left w:w="15" w:type="dxa"/>
              <w:right w:w="15" w:type="dxa"/>
            </w:tcMar>
            <w:vAlign w:val="bottom"/>
          </w:tcPr>
          <w:p w14:paraId="3A1636E4">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033BD3A4">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612E6A16">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49B864B7">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60C9D563">
            <w:pPr>
              <w:rPr>
                <w:rFonts w:hint="default" w:cs="宋体"/>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14:paraId="0CF00CCD">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0A04B2F">
        <w:tblPrEx>
          <w:tblCellMar>
            <w:top w:w="0" w:type="dxa"/>
            <w:left w:w="0" w:type="dxa"/>
            <w:bottom w:w="0" w:type="dxa"/>
            <w:right w:w="0" w:type="dxa"/>
          </w:tblCellMar>
        </w:tblPrEx>
        <w:trPr>
          <w:trHeight w:val="339" w:hRule="atLeast"/>
        </w:trPr>
        <w:tc>
          <w:tcPr>
            <w:tcW w:w="160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51FF39">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5EEDB1A">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0684B2">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DCB4D39">
            <w:pPr>
              <w:jc w:val="center"/>
              <w:textAlignment w:val="center"/>
              <w:rPr>
                <w:rFonts w:hint="default" w:cs="宋体"/>
                <w:b/>
                <w:color w:val="000000"/>
                <w:sz w:val="20"/>
                <w:szCs w:val="20"/>
              </w:rPr>
            </w:pPr>
            <w:r>
              <w:rPr>
                <w:rFonts w:cs="宋体"/>
                <w:b/>
                <w:color w:val="000000"/>
                <w:sz w:val="20"/>
                <w:szCs w:val="20"/>
              </w:rPr>
              <w:t>本年支出</w:t>
            </w:r>
          </w:p>
        </w:tc>
        <w:tc>
          <w:tcPr>
            <w:tcW w:w="59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FFF8BA">
            <w:pPr>
              <w:jc w:val="center"/>
              <w:textAlignment w:val="center"/>
              <w:rPr>
                <w:rFonts w:hint="default" w:cs="宋体"/>
                <w:b/>
                <w:color w:val="000000"/>
                <w:sz w:val="20"/>
                <w:szCs w:val="20"/>
              </w:rPr>
            </w:pPr>
            <w:r>
              <w:rPr>
                <w:rFonts w:cs="宋体"/>
                <w:b/>
                <w:color w:val="000000"/>
                <w:sz w:val="20"/>
                <w:szCs w:val="20"/>
              </w:rPr>
              <w:t>年末结转和结余</w:t>
            </w:r>
          </w:p>
        </w:tc>
      </w:tr>
      <w:tr w14:paraId="17372D0F">
        <w:tblPrEx>
          <w:tblCellMar>
            <w:top w:w="0" w:type="dxa"/>
            <w:left w:w="0" w:type="dxa"/>
            <w:bottom w:w="0" w:type="dxa"/>
            <w:right w:w="0" w:type="dxa"/>
          </w:tblCellMar>
        </w:tblPrEx>
        <w:trPr>
          <w:trHeight w:val="335" w:hRule="atLeast"/>
        </w:trPr>
        <w:tc>
          <w:tcPr>
            <w:tcW w:w="43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133DBB">
            <w:pPr>
              <w:jc w:val="center"/>
              <w:textAlignment w:val="center"/>
              <w:rPr>
                <w:rFonts w:hint="default" w:cs="宋体"/>
                <w:b/>
                <w:color w:val="000000"/>
                <w:sz w:val="20"/>
                <w:szCs w:val="20"/>
              </w:rPr>
            </w:pPr>
            <w:r>
              <w:rPr>
                <w:rFonts w:cs="宋体"/>
                <w:b/>
                <w:color w:val="000000"/>
                <w:sz w:val="20"/>
                <w:szCs w:val="20"/>
              </w:rPr>
              <w:t>功能分类科目编码</w:t>
            </w:r>
          </w:p>
        </w:tc>
        <w:tc>
          <w:tcPr>
            <w:tcW w:w="117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F1DC62">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84BA6AE">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5AFDFA">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364E8EA">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45B21FF">
            <w:pPr>
              <w:jc w:val="center"/>
              <w:textAlignment w:val="center"/>
              <w:rPr>
                <w:rFonts w:hint="default" w:cs="宋体"/>
                <w:b/>
                <w:color w:val="000000"/>
                <w:sz w:val="20"/>
                <w:szCs w:val="20"/>
              </w:rPr>
            </w:pPr>
            <w:r>
              <w:rPr>
                <w:rFonts w:cs="宋体"/>
                <w:b/>
                <w:color w:val="000000"/>
                <w:sz w:val="20"/>
                <w:szCs w:val="20"/>
              </w:rPr>
              <w:t>基本支出</w:t>
            </w:r>
          </w:p>
        </w:tc>
        <w:tc>
          <w:tcPr>
            <w:tcW w:w="57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26B4F3A">
            <w:pPr>
              <w:jc w:val="center"/>
              <w:textAlignment w:val="center"/>
              <w:rPr>
                <w:rFonts w:hint="default" w:cs="宋体"/>
                <w:b/>
                <w:color w:val="000000"/>
                <w:sz w:val="20"/>
                <w:szCs w:val="20"/>
              </w:rPr>
            </w:pPr>
            <w:r>
              <w:rPr>
                <w:rFonts w:cs="宋体"/>
                <w:b/>
                <w:color w:val="000000"/>
                <w:sz w:val="20"/>
                <w:szCs w:val="20"/>
              </w:rPr>
              <w:t>项目支出</w:t>
            </w: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FD9844">
            <w:pPr>
              <w:jc w:val="center"/>
              <w:rPr>
                <w:rFonts w:hint="default" w:cs="宋体"/>
                <w:b/>
                <w:color w:val="000000"/>
                <w:sz w:val="20"/>
                <w:szCs w:val="20"/>
              </w:rPr>
            </w:pPr>
          </w:p>
        </w:tc>
      </w:tr>
      <w:tr w14:paraId="0CA1196F">
        <w:tblPrEx>
          <w:tblCellMar>
            <w:top w:w="0" w:type="dxa"/>
            <w:left w:w="0" w:type="dxa"/>
            <w:bottom w:w="0" w:type="dxa"/>
            <w:right w:w="0" w:type="dxa"/>
          </w:tblCellMar>
        </w:tblPrEx>
        <w:trPr>
          <w:trHeight w:val="335" w:hRule="atLeast"/>
        </w:trPr>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C9294B">
            <w:pPr>
              <w:jc w:val="center"/>
              <w:rPr>
                <w:rFonts w:hint="default" w:cs="宋体"/>
                <w:b/>
                <w:color w:val="000000"/>
                <w:sz w:val="20"/>
                <w:szCs w:val="20"/>
              </w:rPr>
            </w:pPr>
          </w:p>
        </w:tc>
        <w:tc>
          <w:tcPr>
            <w:tcW w:w="11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C0E42B">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2972E40">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99ACAF">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B582B85">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1557D54">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D8FB8B7">
            <w:pPr>
              <w:jc w:val="center"/>
              <w:rPr>
                <w:rFonts w:hint="default" w:cs="宋体"/>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DD197F">
            <w:pPr>
              <w:jc w:val="center"/>
              <w:rPr>
                <w:rFonts w:hint="default" w:cs="宋体"/>
                <w:b/>
                <w:color w:val="000000"/>
                <w:sz w:val="20"/>
                <w:szCs w:val="20"/>
              </w:rPr>
            </w:pPr>
          </w:p>
        </w:tc>
      </w:tr>
      <w:tr w14:paraId="17C6FB6C">
        <w:tblPrEx>
          <w:tblCellMar>
            <w:top w:w="0" w:type="dxa"/>
            <w:left w:w="0" w:type="dxa"/>
            <w:bottom w:w="0" w:type="dxa"/>
            <w:right w:w="0" w:type="dxa"/>
          </w:tblCellMar>
        </w:tblPrEx>
        <w:trPr>
          <w:trHeight w:val="645" w:hRule="atLeast"/>
        </w:trPr>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7FEF9C">
            <w:pPr>
              <w:jc w:val="center"/>
              <w:rPr>
                <w:rFonts w:hint="default" w:cs="宋体"/>
                <w:b/>
                <w:color w:val="000000"/>
                <w:sz w:val="20"/>
                <w:szCs w:val="20"/>
              </w:rPr>
            </w:pPr>
          </w:p>
        </w:tc>
        <w:tc>
          <w:tcPr>
            <w:tcW w:w="11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2F5F2C">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F049FA1">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231FED">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89CBCD7">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F724D1">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590A09B">
            <w:pPr>
              <w:jc w:val="center"/>
              <w:rPr>
                <w:rFonts w:hint="default" w:cs="宋体"/>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23F329">
            <w:pPr>
              <w:jc w:val="center"/>
              <w:rPr>
                <w:rFonts w:hint="default" w:cs="宋体"/>
                <w:b/>
                <w:color w:val="000000"/>
                <w:sz w:val="20"/>
                <w:szCs w:val="20"/>
              </w:rPr>
            </w:pPr>
          </w:p>
        </w:tc>
      </w:tr>
      <w:tr w14:paraId="58120CEB">
        <w:tblPrEx>
          <w:tblCellMar>
            <w:top w:w="0" w:type="dxa"/>
            <w:left w:w="0" w:type="dxa"/>
            <w:bottom w:w="0" w:type="dxa"/>
            <w:right w:w="0" w:type="dxa"/>
          </w:tblCellMar>
        </w:tblPrEx>
        <w:trPr>
          <w:trHeight w:val="339" w:hRule="atLeast"/>
        </w:trPr>
        <w:tc>
          <w:tcPr>
            <w:tcW w:w="1604"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05540E">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FFF6B4">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0C4D6A">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E60458">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BE6EA9">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C39700">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A5F150">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764D0FB8">
        <w:tblPrEx>
          <w:tblCellMar>
            <w:top w:w="0" w:type="dxa"/>
            <w:left w:w="0" w:type="dxa"/>
            <w:bottom w:w="0" w:type="dxa"/>
            <w:right w:w="0" w:type="dxa"/>
          </w:tblCellMar>
        </w:tblPrEx>
        <w:trPr>
          <w:trHeight w:val="349" w:hRule="atLeast"/>
        </w:trPr>
        <w:tc>
          <w:tcPr>
            <w:tcW w:w="43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5DF240">
            <w:pPr>
              <w:jc w:val="both"/>
              <w:textAlignment w:val="center"/>
              <w:rPr>
                <w:rFonts w:hint="default" w:cs="宋体"/>
                <w:color w:val="000000"/>
                <w:sz w:val="20"/>
                <w:szCs w:val="20"/>
              </w:rPr>
            </w:pPr>
          </w:p>
        </w:tc>
        <w:tc>
          <w:tcPr>
            <w:tcW w:w="11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E7D193">
            <w:pPr>
              <w:jc w:val="both"/>
              <w:textAlignment w:val="center"/>
              <w:rPr>
                <w:rFonts w:hint="default" w:cs="宋体"/>
                <w:color w:val="000000"/>
                <w:sz w:val="20"/>
                <w:szCs w:val="20"/>
              </w:rPr>
            </w:pP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922AB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C3DDF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F4357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CA47D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CB695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28C3B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6A8865E5">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14:paraId="2D82D8BE">
      <w:pPr>
        <w:rPr>
          <w:rFonts w:hint="default" w:cs="宋体"/>
          <w:sz w:val="21"/>
          <w:szCs w:val="21"/>
        </w:rPr>
      </w:pPr>
      <w:r>
        <w:rPr>
          <w:rFonts w:cs="宋体"/>
          <w:sz w:val="21"/>
          <w:szCs w:val="21"/>
        </w:rPr>
        <w:br w:type="page"/>
      </w:r>
    </w:p>
    <w:tbl>
      <w:tblPr>
        <w:tblStyle w:val="10"/>
        <w:tblW w:w="5000" w:type="pct"/>
        <w:tblInd w:w="0" w:type="dxa"/>
        <w:tblLayout w:type="fixed"/>
        <w:tblCellMar>
          <w:top w:w="0" w:type="dxa"/>
          <w:left w:w="0" w:type="dxa"/>
          <w:bottom w:w="0" w:type="dxa"/>
          <w:right w:w="0" w:type="dxa"/>
        </w:tblCellMar>
      </w:tblPr>
      <w:tblGrid>
        <w:gridCol w:w="1293"/>
        <w:gridCol w:w="3616"/>
        <w:gridCol w:w="3273"/>
        <w:gridCol w:w="190"/>
        <w:gridCol w:w="3463"/>
        <w:gridCol w:w="86"/>
        <w:gridCol w:w="3401"/>
      </w:tblGrid>
      <w:tr w14:paraId="010F82DE">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29BC16A7">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72B9FBA5">
        <w:tblPrEx>
          <w:tblCellMar>
            <w:top w:w="0" w:type="dxa"/>
            <w:left w:w="0" w:type="dxa"/>
            <w:bottom w:w="0" w:type="dxa"/>
            <w:right w:w="0" w:type="dxa"/>
          </w:tblCellMar>
        </w:tblPrEx>
        <w:trPr>
          <w:trHeight w:val="332" w:hRule="atLeast"/>
        </w:trPr>
        <w:tc>
          <w:tcPr>
            <w:tcW w:w="2670" w:type="pct"/>
            <w:gridSpan w:val="3"/>
            <w:vMerge w:val="restart"/>
            <w:tcBorders>
              <w:top w:val="nil"/>
              <w:left w:val="nil"/>
              <w:right w:val="nil"/>
            </w:tcBorders>
            <w:shd w:val="clear" w:color="auto" w:fill="auto"/>
            <w:noWrap/>
            <w:tcMar>
              <w:top w:w="15" w:type="dxa"/>
              <w:left w:w="15" w:type="dxa"/>
              <w:right w:w="15" w:type="dxa"/>
            </w:tcMar>
            <w:vAlign w:val="bottom"/>
          </w:tcPr>
          <w:p w14:paraId="239D7F40">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丰都县三元镇中心小学校</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1C0D99BD">
            <w:pPr>
              <w:rPr>
                <w:rFonts w:hint="default" w:cs="宋体"/>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14:paraId="4A0F529B">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08</w:t>
            </w:r>
            <w:r>
              <w:rPr>
                <w:rFonts w:cs="宋体"/>
                <w:color w:val="000000"/>
                <w:sz w:val="20"/>
                <w:szCs w:val="20"/>
              </w:rPr>
              <w:t>表</w:t>
            </w:r>
          </w:p>
        </w:tc>
      </w:tr>
      <w:tr w14:paraId="191EC05B">
        <w:tblPrEx>
          <w:tblCellMar>
            <w:top w:w="0" w:type="dxa"/>
            <w:left w:w="0" w:type="dxa"/>
            <w:bottom w:w="0" w:type="dxa"/>
            <w:right w:w="0" w:type="dxa"/>
          </w:tblCellMar>
        </w:tblPrEx>
        <w:trPr>
          <w:trHeight w:val="332" w:hRule="atLeast"/>
        </w:trPr>
        <w:tc>
          <w:tcPr>
            <w:tcW w:w="2670" w:type="pct"/>
            <w:gridSpan w:val="3"/>
            <w:vMerge w:val="continue"/>
            <w:tcBorders>
              <w:left w:val="nil"/>
              <w:bottom w:val="nil"/>
              <w:right w:val="nil"/>
            </w:tcBorders>
            <w:shd w:val="clear" w:color="auto" w:fill="auto"/>
            <w:noWrap/>
            <w:tcMar>
              <w:top w:w="15" w:type="dxa"/>
              <w:left w:w="15" w:type="dxa"/>
              <w:right w:w="15" w:type="dxa"/>
            </w:tcMar>
            <w:vAlign w:val="bottom"/>
          </w:tcPr>
          <w:p w14:paraId="3318B415">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2285861A">
            <w:pPr>
              <w:rPr>
                <w:rFonts w:hint="default" w:cs="宋体"/>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14:paraId="4E5B67A6">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712E6B3D">
        <w:tblPrEx>
          <w:tblCellMar>
            <w:top w:w="0" w:type="dxa"/>
            <w:left w:w="0" w:type="dxa"/>
            <w:bottom w:w="0" w:type="dxa"/>
            <w:right w:w="0" w:type="dxa"/>
          </w:tblCellMar>
        </w:tblPrEx>
        <w:trPr>
          <w:trHeight w:val="422"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439C078">
            <w:pPr>
              <w:jc w:val="center"/>
              <w:textAlignment w:val="bottom"/>
              <w:rPr>
                <w:rFonts w:hint="default" w:cs="宋体"/>
                <w:b/>
                <w:color w:val="000000"/>
                <w:sz w:val="20"/>
                <w:szCs w:val="20"/>
              </w:rPr>
            </w:pPr>
            <w:r>
              <w:rPr>
                <w:rFonts w:cs="宋体"/>
                <w:b/>
                <w:color w:val="000000"/>
                <w:sz w:val="20"/>
                <w:szCs w:val="20"/>
              </w:rPr>
              <w:t>项目</w:t>
            </w:r>
          </w:p>
        </w:tc>
        <w:tc>
          <w:tcPr>
            <w:tcW w:w="3397"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7BE6D2E">
            <w:pPr>
              <w:jc w:val="center"/>
              <w:textAlignment w:val="bottom"/>
              <w:rPr>
                <w:rFonts w:hint="default" w:cs="宋体"/>
                <w:b/>
                <w:color w:val="000000"/>
                <w:sz w:val="20"/>
                <w:szCs w:val="20"/>
              </w:rPr>
            </w:pPr>
            <w:r>
              <w:rPr>
                <w:rFonts w:cs="宋体"/>
                <w:b/>
                <w:color w:val="000000"/>
                <w:sz w:val="20"/>
                <w:szCs w:val="20"/>
              </w:rPr>
              <w:t>本年支出</w:t>
            </w:r>
          </w:p>
        </w:tc>
      </w:tr>
      <w:tr w14:paraId="3E569488">
        <w:tblPrEx>
          <w:tblCellMar>
            <w:top w:w="0" w:type="dxa"/>
            <w:left w:w="0" w:type="dxa"/>
            <w:bottom w:w="0" w:type="dxa"/>
            <w:right w:w="0" w:type="dxa"/>
          </w:tblCellMar>
        </w:tblPrEx>
        <w:trPr>
          <w:trHeight w:val="339" w:hRule="atLeast"/>
        </w:trPr>
        <w:tc>
          <w:tcPr>
            <w:tcW w:w="42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292B44">
            <w:pPr>
              <w:jc w:val="center"/>
              <w:textAlignment w:val="center"/>
              <w:rPr>
                <w:rFonts w:hint="default" w:cs="宋体"/>
                <w:b/>
                <w:color w:val="000000"/>
                <w:sz w:val="20"/>
                <w:szCs w:val="20"/>
              </w:rPr>
            </w:pPr>
            <w:r>
              <w:rPr>
                <w:rFonts w:cs="宋体"/>
                <w:b/>
                <w:color w:val="000000"/>
                <w:sz w:val="20"/>
                <w:szCs w:val="20"/>
              </w:rPr>
              <w:t>功能分类科目编码</w:t>
            </w:r>
          </w:p>
        </w:tc>
        <w:tc>
          <w:tcPr>
            <w:tcW w:w="118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2045E43">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BB41BB">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28EFECA">
            <w:pPr>
              <w:jc w:val="center"/>
              <w:textAlignment w:val="center"/>
              <w:rPr>
                <w:rFonts w:hint="default" w:cs="宋体"/>
                <w:b/>
                <w:color w:val="000000"/>
                <w:sz w:val="20"/>
                <w:szCs w:val="20"/>
              </w:rPr>
            </w:pPr>
            <w:r>
              <w:rPr>
                <w:rFonts w:cs="宋体"/>
                <w:b/>
                <w:color w:val="000000"/>
                <w:sz w:val="20"/>
                <w:szCs w:val="20"/>
              </w:rPr>
              <w:t>基本支出</w:t>
            </w:r>
          </w:p>
        </w:tc>
        <w:tc>
          <w:tcPr>
            <w:tcW w:w="1136" w:type="pct"/>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A2A76CB">
            <w:pPr>
              <w:jc w:val="center"/>
              <w:textAlignment w:val="center"/>
              <w:rPr>
                <w:rFonts w:hint="default" w:cs="宋体"/>
                <w:b/>
                <w:color w:val="000000"/>
                <w:sz w:val="20"/>
                <w:szCs w:val="20"/>
              </w:rPr>
            </w:pPr>
            <w:r>
              <w:rPr>
                <w:rFonts w:cs="宋体"/>
                <w:b/>
                <w:color w:val="000000"/>
                <w:sz w:val="20"/>
                <w:szCs w:val="20"/>
              </w:rPr>
              <w:t>项目支出</w:t>
            </w:r>
          </w:p>
        </w:tc>
      </w:tr>
      <w:tr w14:paraId="4605B2CC">
        <w:tblPrEx>
          <w:tblCellMar>
            <w:top w:w="0" w:type="dxa"/>
            <w:left w:w="0" w:type="dxa"/>
            <w:bottom w:w="0" w:type="dxa"/>
            <w:right w:w="0" w:type="dxa"/>
          </w:tblCellMar>
        </w:tblPrEx>
        <w:trPr>
          <w:trHeight w:val="339"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BA177A">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0BE5249">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0790A7">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A8F051C">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90EDCA8">
            <w:pPr>
              <w:jc w:val="center"/>
              <w:rPr>
                <w:rFonts w:hint="default" w:cs="宋体"/>
                <w:b/>
                <w:color w:val="000000"/>
                <w:sz w:val="20"/>
                <w:szCs w:val="20"/>
              </w:rPr>
            </w:pPr>
          </w:p>
        </w:tc>
      </w:tr>
      <w:tr w14:paraId="2AB3B4B6">
        <w:tblPrEx>
          <w:tblCellMar>
            <w:top w:w="0" w:type="dxa"/>
            <w:left w:w="0" w:type="dxa"/>
            <w:bottom w:w="0" w:type="dxa"/>
            <w:right w:w="0" w:type="dxa"/>
          </w:tblCellMar>
        </w:tblPrEx>
        <w:trPr>
          <w:trHeight w:val="339"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19209E">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A6F0654">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D04D9D">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15B6736">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DAFD171">
            <w:pPr>
              <w:jc w:val="center"/>
              <w:rPr>
                <w:rFonts w:hint="default" w:cs="宋体"/>
                <w:b/>
                <w:color w:val="000000"/>
                <w:sz w:val="20"/>
                <w:szCs w:val="20"/>
              </w:rPr>
            </w:pPr>
          </w:p>
        </w:tc>
      </w:tr>
      <w:tr w14:paraId="7730CB84">
        <w:tblPrEx>
          <w:tblCellMar>
            <w:top w:w="0" w:type="dxa"/>
            <w:left w:w="0" w:type="dxa"/>
            <w:bottom w:w="0" w:type="dxa"/>
            <w:right w:w="0" w:type="dxa"/>
          </w:tblCellMar>
        </w:tblPrEx>
        <w:trPr>
          <w:trHeight w:val="326"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395C66">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AD117F">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6C7849">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A545D52">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0B65631">
            <w:pPr>
              <w:jc w:val="center"/>
              <w:rPr>
                <w:rFonts w:hint="default" w:cs="宋体"/>
                <w:b/>
                <w:color w:val="000000"/>
                <w:sz w:val="20"/>
                <w:szCs w:val="20"/>
              </w:rPr>
            </w:pPr>
          </w:p>
        </w:tc>
      </w:tr>
      <w:tr w14:paraId="3D870E1C">
        <w:tblPrEx>
          <w:tblCellMar>
            <w:top w:w="0" w:type="dxa"/>
            <w:left w:w="0" w:type="dxa"/>
            <w:bottom w:w="0" w:type="dxa"/>
            <w:right w:w="0" w:type="dxa"/>
          </w:tblCellMar>
        </w:tblPrEx>
        <w:trPr>
          <w:trHeight w:val="611"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0BF18B">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C0E20D">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BCA0D9">
            <w:pPr>
              <w:jc w:val="right"/>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F0E232">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0E48CF0A">
        <w:tblPrEx>
          <w:tblCellMar>
            <w:top w:w="0" w:type="dxa"/>
            <w:left w:w="0" w:type="dxa"/>
            <w:bottom w:w="0" w:type="dxa"/>
            <w:right w:w="0" w:type="dxa"/>
          </w:tblCellMar>
        </w:tblPrEx>
        <w:trPr>
          <w:trHeight w:val="488" w:hRule="atLeast"/>
        </w:trPr>
        <w:tc>
          <w:tcPr>
            <w:tcW w:w="42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43387C">
            <w:pPr>
              <w:textAlignment w:val="center"/>
              <w:rPr>
                <w:rFonts w:hint="default" w:cs="宋体"/>
                <w:color w:val="000000"/>
                <w:sz w:val="20"/>
                <w:szCs w:val="20"/>
              </w:rPr>
            </w:pPr>
          </w:p>
        </w:tc>
        <w:tc>
          <w:tcPr>
            <w:tcW w:w="11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337D8F">
            <w:pPr>
              <w:textAlignment w:val="center"/>
              <w:rPr>
                <w:rFonts w:hint="default" w:cs="宋体"/>
                <w:color w:val="000000"/>
                <w:sz w:val="20"/>
                <w:szCs w:val="20"/>
              </w:rPr>
            </w:pP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9CB5B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C88BFE">
            <w:pPr>
              <w:jc w:val="right"/>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33DDC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14:paraId="4B049CE5">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14:paraId="6887D848">
      <w:pPr>
        <w:rPr>
          <w:rFonts w:hint="default" w:cs="宋体"/>
          <w:sz w:val="21"/>
          <w:szCs w:val="21"/>
        </w:rPr>
      </w:pPr>
      <w:r>
        <w:rPr>
          <w:rFonts w:hint="default" w:cs="宋体"/>
          <w:sz w:val="21"/>
          <w:szCs w:val="21"/>
        </w:rPr>
        <w:br w:type="page"/>
      </w:r>
    </w:p>
    <w:tbl>
      <w:tblPr>
        <w:tblStyle w:val="10"/>
        <w:tblW w:w="4611" w:type="pct"/>
        <w:tblInd w:w="0" w:type="dxa"/>
        <w:tblLayout w:type="fixed"/>
        <w:tblCellMar>
          <w:top w:w="0" w:type="dxa"/>
          <w:left w:w="170" w:type="dxa"/>
          <w:bottom w:w="0" w:type="dxa"/>
          <w:right w:w="170" w:type="dxa"/>
        </w:tblCellMar>
      </w:tblPr>
      <w:tblGrid>
        <w:gridCol w:w="3179"/>
        <w:gridCol w:w="2416"/>
        <w:gridCol w:w="2375"/>
        <w:gridCol w:w="3674"/>
        <w:gridCol w:w="2487"/>
      </w:tblGrid>
      <w:tr w14:paraId="33715C16">
        <w:trPr>
          <w:trHeight w:val="343" w:hRule="atLeast"/>
        </w:trPr>
        <w:tc>
          <w:tcPr>
            <w:tcW w:w="5000" w:type="pct"/>
            <w:gridSpan w:val="5"/>
            <w:shd w:val="clear" w:color="auto" w:fill="auto"/>
            <w:noWrap/>
            <w:tcMar>
              <w:top w:w="15" w:type="dxa"/>
              <w:left w:w="15" w:type="dxa"/>
              <w:right w:w="15" w:type="dxa"/>
            </w:tcMar>
            <w:vAlign w:val="bottom"/>
          </w:tcPr>
          <w:p w14:paraId="14CF0DF4">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14:paraId="420AC4C6">
        <w:tblPrEx>
          <w:tblCellMar>
            <w:top w:w="0" w:type="dxa"/>
            <w:left w:w="170" w:type="dxa"/>
            <w:bottom w:w="0" w:type="dxa"/>
            <w:right w:w="170" w:type="dxa"/>
          </w:tblCellMar>
        </w:tblPrEx>
        <w:trPr>
          <w:trHeight w:val="244" w:hRule="atLeast"/>
        </w:trPr>
        <w:tc>
          <w:tcPr>
            <w:tcW w:w="1124" w:type="pct"/>
            <w:shd w:val="clear" w:color="auto" w:fill="auto"/>
            <w:noWrap/>
            <w:tcMar>
              <w:top w:w="15" w:type="dxa"/>
              <w:left w:w="15" w:type="dxa"/>
              <w:right w:w="15" w:type="dxa"/>
            </w:tcMar>
            <w:vAlign w:val="bottom"/>
          </w:tcPr>
          <w:p w14:paraId="406005D7">
            <w:pPr>
              <w:spacing w:line="280" w:lineRule="exact"/>
              <w:rPr>
                <w:rFonts w:hint="default" w:cs="宋体"/>
                <w:color w:val="000000"/>
                <w:kern w:val="2"/>
                <w:sz w:val="20"/>
                <w:szCs w:val="20"/>
              </w:rPr>
            </w:pPr>
          </w:p>
        </w:tc>
        <w:tc>
          <w:tcPr>
            <w:tcW w:w="854" w:type="pct"/>
            <w:shd w:val="clear" w:color="auto" w:fill="auto"/>
            <w:noWrap/>
            <w:tcMar>
              <w:top w:w="15" w:type="dxa"/>
              <w:left w:w="15" w:type="dxa"/>
              <w:right w:w="15" w:type="dxa"/>
            </w:tcMar>
            <w:vAlign w:val="bottom"/>
          </w:tcPr>
          <w:p w14:paraId="49F17E6E">
            <w:pPr>
              <w:spacing w:line="280" w:lineRule="exact"/>
              <w:jc w:val="center"/>
              <w:rPr>
                <w:rFonts w:hint="default" w:cs="宋体"/>
                <w:color w:val="000000"/>
                <w:kern w:val="2"/>
                <w:sz w:val="20"/>
                <w:szCs w:val="20"/>
              </w:rPr>
            </w:pPr>
          </w:p>
        </w:tc>
        <w:tc>
          <w:tcPr>
            <w:tcW w:w="840" w:type="pct"/>
            <w:shd w:val="clear" w:color="auto" w:fill="auto"/>
            <w:noWrap/>
            <w:tcMar>
              <w:top w:w="15" w:type="dxa"/>
              <w:left w:w="15" w:type="dxa"/>
              <w:right w:w="15" w:type="dxa"/>
            </w:tcMar>
            <w:vAlign w:val="bottom"/>
          </w:tcPr>
          <w:p w14:paraId="6E0D44A4">
            <w:pPr>
              <w:spacing w:line="280" w:lineRule="exact"/>
              <w:jc w:val="right"/>
              <w:rPr>
                <w:rFonts w:hint="default" w:cs="宋体"/>
                <w:color w:val="000000"/>
                <w:kern w:val="2"/>
                <w:sz w:val="20"/>
                <w:szCs w:val="20"/>
              </w:rPr>
            </w:pPr>
          </w:p>
        </w:tc>
        <w:tc>
          <w:tcPr>
            <w:tcW w:w="1299" w:type="pct"/>
            <w:shd w:val="clear" w:color="auto" w:fill="auto"/>
            <w:noWrap/>
            <w:tcMar>
              <w:top w:w="15" w:type="dxa"/>
              <w:left w:w="15" w:type="dxa"/>
              <w:right w:w="15" w:type="dxa"/>
            </w:tcMar>
            <w:vAlign w:val="bottom"/>
          </w:tcPr>
          <w:p w14:paraId="26809300">
            <w:pPr>
              <w:spacing w:line="280" w:lineRule="exact"/>
              <w:rPr>
                <w:rFonts w:hint="default" w:cs="宋体"/>
                <w:color w:val="000000"/>
                <w:kern w:val="2"/>
                <w:sz w:val="20"/>
                <w:szCs w:val="20"/>
              </w:rPr>
            </w:pPr>
          </w:p>
        </w:tc>
        <w:tc>
          <w:tcPr>
            <w:tcW w:w="879" w:type="pct"/>
            <w:shd w:val="clear" w:color="auto" w:fill="auto"/>
            <w:noWrap/>
            <w:tcMar>
              <w:top w:w="15" w:type="dxa"/>
              <w:left w:w="15" w:type="dxa"/>
              <w:right w:w="15" w:type="dxa"/>
            </w:tcMar>
            <w:vAlign w:val="bottom"/>
          </w:tcPr>
          <w:p w14:paraId="64476955">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14:paraId="4D732932">
        <w:tblPrEx>
          <w:tblCellMar>
            <w:top w:w="0" w:type="dxa"/>
            <w:left w:w="170" w:type="dxa"/>
            <w:bottom w:w="0" w:type="dxa"/>
            <w:right w:w="170" w:type="dxa"/>
          </w:tblCellMar>
        </w:tblPrEx>
        <w:trPr>
          <w:trHeight w:val="244" w:hRule="atLeast"/>
        </w:trPr>
        <w:tc>
          <w:tcPr>
            <w:tcW w:w="197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14:paraId="43DB12BA">
            <w:pPr>
              <w:spacing w:line="280" w:lineRule="exact"/>
              <w:rPr>
                <w:rFonts w:hint="default" w:cs="宋体"/>
                <w:color w:val="000000"/>
                <w:kern w:val="2"/>
                <w:sz w:val="20"/>
                <w:szCs w:val="20"/>
              </w:rPr>
            </w:pPr>
            <w:r>
              <w:rPr>
                <w:rFonts w:hint="eastAsia" w:cs="宋体"/>
                <w:kern w:val="2"/>
                <w:sz w:val="20"/>
                <w:szCs w:val="20"/>
                <w:lang w:eastAsia="zh-CN"/>
              </w:rPr>
              <w:t>单位</w:t>
            </w:r>
            <w:r>
              <w:rPr>
                <w:rFonts w:cs="宋体"/>
                <w:color w:val="000000"/>
                <w:kern w:val="2"/>
                <w:sz w:val="20"/>
                <w:szCs w:val="20"/>
              </w:rPr>
              <w:t>：</w:t>
            </w:r>
            <w:r>
              <w:rPr>
                <w:color w:val="000000"/>
                <w:sz w:val="20"/>
                <w:u w:color="auto"/>
              </w:rPr>
              <w:t>丰都县三元镇中心小学校</w:t>
            </w:r>
          </w:p>
        </w:tc>
        <w:tc>
          <w:tcPr>
            <w:tcW w:w="840" w:type="pct"/>
            <w:tcBorders>
              <w:top w:val="nil"/>
              <w:left w:val="nil"/>
              <w:bottom w:val="single" w:color="auto" w:sz="4" w:space="0"/>
              <w:right w:val="nil"/>
            </w:tcBorders>
            <w:shd w:val="clear" w:color="auto" w:fill="auto"/>
            <w:noWrap/>
            <w:tcMar>
              <w:top w:w="15" w:type="dxa"/>
              <w:left w:w="15" w:type="dxa"/>
              <w:right w:w="15" w:type="dxa"/>
            </w:tcMar>
            <w:vAlign w:val="bottom"/>
          </w:tcPr>
          <w:p w14:paraId="01984997">
            <w:pPr>
              <w:spacing w:line="280" w:lineRule="exact"/>
              <w:jc w:val="right"/>
              <w:rPr>
                <w:rFonts w:hint="default" w:cs="宋体"/>
                <w:color w:val="000000"/>
                <w:kern w:val="2"/>
                <w:sz w:val="20"/>
                <w:szCs w:val="20"/>
              </w:rPr>
            </w:pPr>
          </w:p>
        </w:tc>
        <w:tc>
          <w:tcPr>
            <w:tcW w:w="1299" w:type="pct"/>
            <w:tcBorders>
              <w:top w:val="nil"/>
              <w:left w:val="nil"/>
              <w:bottom w:val="single" w:color="auto" w:sz="4" w:space="0"/>
              <w:right w:val="nil"/>
            </w:tcBorders>
            <w:shd w:val="clear" w:color="auto" w:fill="auto"/>
            <w:noWrap/>
            <w:tcMar>
              <w:top w:w="15" w:type="dxa"/>
              <w:left w:w="15" w:type="dxa"/>
              <w:right w:w="15" w:type="dxa"/>
            </w:tcMar>
            <w:vAlign w:val="bottom"/>
          </w:tcPr>
          <w:p w14:paraId="09DC06E2">
            <w:pPr>
              <w:spacing w:line="280" w:lineRule="exact"/>
              <w:rPr>
                <w:rFonts w:hint="default" w:cs="宋体"/>
                <w:color w:val="000000"/>
                <w:kern w:val="2"/>
                <w:sz w:val="20"/>
                <w:szCs w:val="20"/>
              </w:rPr>
            </w:pPr>
          </w:p>
        </w:tc>
        <w:tc>
          <w:tcPr>
            <w:tcW w:w="879" w:type="pct"/>
            <w:tcBorders>
              <w:top w:val="nil"/>
              <w:left w:val="nil"/>
              <w:bottom w:val="single" w:color="auto" w:sz="4" w:space="0"/>
              <w:right w:val="nil"/>
            </w:tcBorders>
            <w:shd w:val="clear" w:color="auto" w:fill="auto"/>
            <w:noWrap/>
            <w:tcMar>
              <w:top w:w="15" w:type="dxa"/>
              <w:left w:w="15" w:type="dxa"/>
              <w:right w:w="15" w:type="dxa"/>
            </w:tcMar>
            <w:vAlign w:val="bottom"/>
          </w:tcPr>
          <w:p w14:paraId="6D463198">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14:paraId="36A0008D">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FF0B498">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2ECB283">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D3E7A3D">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D7E9D9F">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3310D70">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14:paraId="26B7E4FB">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29F210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AE8A7D6">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3A9C61B">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000A50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924C38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9BFB43E">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00D05B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22DF00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4E65CC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A64F07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A56C62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99F4480">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13D574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8DB41D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02134E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2E658A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F22478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57B36DC">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F49753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CC5C64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842095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F75A90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E411C38">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613FB8CA">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3D8186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4BAF9B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D5032F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C55380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2A48A5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3982295">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2E19E68">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FF5A8D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704B05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91F547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4312EC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9212081">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798D88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69A50E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992444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8E3EA0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D936EF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26D4A6B">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13141C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0731AC2">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FB4893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FC0490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358D54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9FC4AF6">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A43918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B33ADAB">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563F80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12B486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1D8017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C3C2ACE">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A56A85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265AF8B">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671EF2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098ED8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2A624F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2EF7F21">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2F98C0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A1C5BD6">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A837BE9">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358284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C72022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E17C7BA">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DAE3C9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31D7DFA">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52DE57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5298D3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273F1B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B73695F">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827D49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62FE54C">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1AE6E7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FE9522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B461E4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23EE1DE">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B617A9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4CF03AB">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D79DE7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70D4F1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FCD4D0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2486D1B">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F32453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0A0584C">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8B0020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0B7266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1DB5325">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19A734AA">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390F3F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6ECBF4C">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75E668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9DE595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9280A6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14.76</w:t>
            </w:r>
            <w:r>
              <w:rPr>
                <w:rFonts w:ascii="Times New Roman" w:hAnsi="Times New Roman"/>
                <w:color w:val="000000"/>
                <w:sz w:val="18"/>
                <w:u w:color="auto"/>
              </w:rPr>
              <w:t xml:space="preserve"> </w:t>
            </w:r>
          </w:p>
        </w:tc>
      </w:tr>
      <w:tr w14:paraId="388392AC">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86E0EB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836E670">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BA4921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1E187A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517673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14.76</w:t>
            </w:r>
            <w:r>
              <w:rPr>
                <w:rFonts w:ascii="Times New Roman" w:hAnsi="Times New Roman"/>
                <w:color w:val="000000"/>
                <w:sz w:val="18"/>
                <w:u w:color="auto"/>
              </w:rPr>
              <w:t xml:space="preserve"> </w:t>
            </w:r>
          </w:p>
        </w:tc>
      </w:tr>
      <w:tr w14:paraId="44D75260">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F88363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8DA1C5F">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E579B0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90FFA0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682CF8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1D43D3B">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E30926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7DE354E">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484521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4E9460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440BAE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7EB634E">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AE2442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F69AF1F">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260E9B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B25147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F117AE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14.76</w:t>
            </w:r>
            <w:r>
              <w:rPr>
                <w:rFonts w:ascii="Times New Roman" w:hAnsi="Times New Roman"/>
                <w:color w:val="000000"/>
                <w:sz w:val="18"/>
                <w:u w:color="auto"/>
              </w:rPr>
              <w:t xml:space="preserve"> </w:t>
            </w:r>
          </w:p>
        </w:tc>
      </w:tr>
      <w:tr w14:paraId="0FF2A418">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98390F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752BCE6">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2A04BC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3FC5DD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3B2FD1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1.46</w:t>
            </w:r>
            <w:r>
              <w:rPr>
                <w:rFonts w:ascii="Times New Roman" w:hAnsi="Times New Roman"/>
                <w:color w:val="000000"/>
                <w:sz w:val="18"/>
                <w:u w:color="auto"/>
              </w:rPr>
              <w:t xml:space="preserve"> </w:t>
            </w:r>
          </w:p>
        </w:tc>
      </w:tr>
      <w:tr w14:paraId="4BEDFD0D">
        <w:tblPrEx>
          <w:tblCellMar>
            <w:top w:w="0" w:type="dxa"/>
            <w:left w:w="170" w:type="dxa"/>
            <w:bottom w:w="0" w:type="dxa"/>
            <w:right w:w="170" w:type="dxa"/>
          </w:tblCellMar>
        </w:tblPrEx>
        <w:trPr>
          <w:trHeight w:val="286"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E4A184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1038EB6">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BF1792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B259466">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363900E">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14:paraId="080E2DB3">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E8D3D5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00A543C">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71B017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3.95</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D785821">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B5940A6">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14:paraId="12BF9D97">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8489DE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514B5F1">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F63023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2.51</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C6BA533">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6571B2F">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sz w:val="16"/>
                <w:szCs w:val="16"/>
              </w:rPr>
            </w:pPr>
          </w:p>
        </w:tc>
      </w:tr>
    </w:tbl>
    <w:p w14:paraId="364B348B">
      <w:pPr>
        <w:rPr>
          <w:rFonts w:cs="宋体"/>
          <w:sz w:val="18"/>
          <w:szCs w:val="18"/>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p>
    <w:p w14:paraId="48F8A30A">
      <w:pPr>
        <w:rPr>
          <w:rFonts w:cs="宋体"/>
          <w:sz w:val="18"/>
          <w:szCs w:val="18"/>
        </w:rPr>
      </w:pPr>
      <w:r>
        <w:drawing>
          <wp:inline distT="0" distB="0" distL="114300" distR="114300">
            <wp:extent cx="9697720" cy="5180330"/>
            <wp:effectExtent l="0" t="0" r="17780"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9697720" cy="5180330"/>
                    </a:xfrm>
                    <a:prstGeom prst="rect">
                      <a:avLst/>
                    </a:prstGeom>
                    <a:noFill/>
                    <a:ln>
                      <a:noFill/>
                    </a:ln>
                  </pic:spPr>
                </pic:pic>
              </a:graphicData>
            </a:graphic>
          </wp:inline>
        </w:drawing>
      </w:r>
      <w:r>
        <w:rPr>
          <w:rFonts w:cs="宋体"/>
          <w:sz w:val="18"/>
          <w:szCs w:val="18"/>
        </w:rPr>
        <w:br w:type="textWrapping"/>
      </w:r>
    </w:p>
    <w:p w14:paraId="26CD667E">
      <w:pPr>
        <w:pStyle w:val="2"/>
        <w:rPr>
          <w:rFonts w:cs="宋体"/>
          <w:sz w:val="18"/>
          <w:szCs w:val="18"/>
        </w:rPr>
      </w:pPr>
    </w:p>
    <w:p w14:paraId="2B76C25C">
      <w:pPr>
        <w:pStyle w:val="3"/>
        <w:rPr>
          <w:rFonts w:cs="宋体"/>
          <w:sz w:val="18"/>
          <w:szCs w:val="18"/>
        </w:rPr>
      </w:pPr>
    </w:p>
    <w:p w14:paraId="4907CE7A">
      <w:r>
        <w:drawing>
          <wp:inline distT="0" distB="0" distL="114300" distR="114300">
            <wp:extent cx="9697720" cy="5410835"/>
            <wp:effectExtent l="0" t="0" r="17780" b="1841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stretch>
                      <a:fillRect/>
                    </a:stretch>
                  </pic:blipFill>
                  <pic:spPr>
                    <a:xfrm>
                      <a:off x="0" y="0"/>
                      <a:ext cx="9697720" cy="5410835"/>
                    </a:xfrm>
                    <a:prstGeom prst="rect">
                      <a:avLst/>
                    </a:prstGeom>
                    <a:noFill/>
                    <a:ln>
                      <a:noFill/>
                    </a:ln>
                  </pic:spPr>
                </pic:pic>
              </a:graphicData>
            </a:graphic>
          </wp:inline>
        </w:drawing>
      </w:r>
    </w:p>
    <w:p w14:paraId="0C71A72A">
      <w:pPr>
        <w:pStyle w:val="2"/>
      </w:pPr>
    </w:p>
    <w:p w14:paraId="138CA0B5">
      <w:pPr>
        <w:pStyle w:val="3"/>
      </w:pPr>
    </w:p>
    <w:p w14:paraId="0036F111"/>
    <w:p w14:paraId="253EAC93">
      <w:pPr>
        <w:pStyle w:val="2"/>
      </w:pPr>
    </w:p>
    <w:p w14:paraId="03820C6C">
      <w:pPr>
        <w:pStyle w:val="3"/>
        <w:ind w:left="0" w:leftChars="0" w:firstLine="0" w:firstLineChars="0"/>
      </w:pPr>
      <w:r>
        <w:drawing>
          <wp:inline distT="0" distB="0" distL="114300" distR="114300">
            <wp:extent cx="9697720" cy="5180330"/>
            <wp:effectExtent l="0" t="0" r="17780" b="127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9"/>
                    <a:stretch>
                      <a:fillRect/>
                    </a:stretch>
                  </pic:blipFill>
                  <pic:spPr>
                    <a:xfrm>
                      <a:off x="0" y="0"/>
                      <a:ext cx="9697720" cy="5180330"/>
                    </a:xfrm>
                    <a:prstGeom prst="rect">
                      <a:avLst/>
                    </a:prstGeom>
                    <a:noFill/>
                    <a:ln>
                      <a:noFill/>
                    </a:ln>
                  </pic:spPr>
                </pic:pic>
              </a:graphicData>
            </a:graphic>
          </wp:inline>
        </w:drawing>
      </w:r>
    </w:p>
    <w:p w14:paraId="12EEA10D"/>
    <w:p w14:paraId="1FC82504">
      <w:pPr>
        <w:pStyle w:val="2"/>
      </w:pPr>
    </w:p>
    <w:p w14:paraId="6153CEE5">
      <w:pPr>
        <w:pStyle w:val="3"/>
      </w:pPr>
    </w:p>
    <w:p w14:paraId="024BF430">
      <w:r>
        <w:drawing>
          <wp:inline distT="0" distB="0" distL="114300" distR="114300">
            <wp:extent cx="9697720" cy="5410835"/>
            <wp:effectExtent l="0" t="0" r="17780" b="1841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0"/>
                    <a:stretch>
                      <a:fillRect/>
                    </a:stretch>
                  </pic:blipFill>
                  <pic:spPr>
                    <a:xfrm>
                      <a:off x="0" y="0"/>
                      <a:ext cx="9697720" cy="5410835"/>
                    </a:xfrm>
                    <a:prstGeom prst="rect">
                      <a:avLst/>
                    </a:prstGeom>
                    <a:noFill/>
                    <a:ln>
                      <a:noFill/>
                    </a:ln>
                  </pic:spPr>
                </pic:pic>
              </a:graphicData>
            </a:graphic>
          </wp:inline>
        </w:drawing>
      </w:r>
    </w:p>
    <w:p w14:paraId="74F258CF">
      <w:pPr>
        <w:pStyle w:val="3"/>
        <w:ind w:left="0" w:leftChars="0" w:firstLine="0" w:firstLineChars="0"/>
      </w:pPr>
    </w:p>
    <w:p w14:paraId="107CF70B"/>
    <w:p w14:paraId="3BB32BD0">
      <w:pPr>
        <w:pStyle w:val="2"/>
      </w:pPr>
    </w:p>
    <w:p w14:paraId="2693DA62">
      <w:pPr>
        <w:pStyle w:val="3"/>
        <w:ind w:left="0" w:leftChars="0" w:firstLine="0" w:firstLineChars="0"/>
      </w:pPr>
    </w:p>
    <w:p w14:paraId="4C647382"/>
    <w:p w14:paraId="21C0E9A9">
      <w:pPr>
        <w:pStyle w:val="2"/>
      </w:pPr>
    </w:p>
    <w:p w14:paraId="34E5205A">
      <w:pPr>
        <w:pStyle w:val="3"/>
      </w:pPr>
    </w:p>
    <w:p w14:paraId="04EABC77"/>
    <w:p w14:paraId="24BFDA9D">
      <w:pPr>
        <w:pStyle w:val="2"/>
      </w:pPr>
      <w:r>
        <w:drawing>
          <wp:inline distT="0" distB="0" distL="114300" distR="114300">
            <wp:extent cx="9697720" cy="5180330"/>
            <wp:effectExtent l="0" t="0" r="17780" b="127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1"/>
                    <a:stretch>
                      <a:fillRect/>
                    </a:stretch>
                  </pic:blipFill>
                  <pic:spPr>
                    <a:xfrm>
                      <a:off x="0" y="0"/>
                      <a:ext cx="9697720" cy="5180330"/>
                    </a:xfrm>
                    <a:prstGeom prst="rect">
                      <a:avLst/>
                    </a:prstGeom>
                    <a:noFill/>
                    <a:ln>
                      <a:noFill/>
                    </a:ln>
                  </pic:spPr>
                </pic:pic>
              </a:graphicData>
            </a:graphic>
          </wp:inline>
        </w:drawing>
      </w:r>
    </w:p>
    <w:p w14:paraId="121D403B">
      <w:pPr>
        <w:pStyle w:val="3"/>
      </w:pPr>
    </w:p>
    <w:p w14:paraId="470E549A"/>
    <w:p w14:paraId="7D234EB1">
      <w:pPr>
        <w:pStyle w:val="2"/>
      </w:pPr>
    </w:p>
    <w:p w14:paraId="7BB3D130">
      <w:pPr>
        <w:pStyle w:val="3"/>
      </w:pPr>
    </w:p>
    <w:p w14:paraId="31A63779">
      <w:r>
        <w:drawing>
          <wp:inline distT="0" distB="0" distL="114300" distR="114300">
            <wp:extent cx="9697720" cy="5180330"/>
            <wp:effectExtent l="0" t="0" r="17780" b="127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2"/>
                    <a:stretch>
                      <a:fillRect/>
                    </a:stretch>
                  </pic:blipFill>
                  <pic:spPr>
                    <a:xfrm>
                      <a:off x="0" y="0"/>
                      <a:ext cx="9697720" cy="5180330"/>
                    </a:xfrm>
                    <a:prstGeom prst="rect">
                      <a:avLst/>
                    </a:prstGeom>
                    <a:noFill/>
                    <a:ln>
                      <a:noFill/>
                    </a:ln>
                  </pic:spPr>
                </pic:pic>
              </a:graphicData>
            </a:graphic>
          </wp:inline>
        </w:drawing>
      </w:r>
    </w:p>
    <w:p w14:paraId="72B72480">
      <w:pPr>
        <w:pStyle w:val="2"/>
      </w:pPr>
    </w:p>
    <w:p w14:paraId="4110EB97">
      <w:pPr>
        <w:pStyle w:val="3"/>
      </w:pPr>
    </w:p>
    <w:p w14:paraId="12658152"/>
    <w:p w14:paraId="71433DE2">
      <w:pPr>
        <w:pStyle w:val="2"/>
      </w:pPr>
    </w:p>
    <w:p w14:paraId="65195155">
      <w:pPr>
        <w:pStyle w:val="3"/>
        <w:ind w:left="0" w:leftChars="0" w:firstLine="0" w:firstLineChars="0"/>
      </w:pPr>
    </w:p>
    <w:p w14:paraId="2F91E49F"/>
    <w:p w14:paraId="61E7617C">
      <w:pPr>
        <w:pStyle w:val="2"/>
      </w:pPr>
    </w:p>
    <w:p w14:paraId="2AAB7299">
      <w:pPr>
        <w:pStyle w:val="3"/>
      </w:pPr>
    </w:p>
    <w:p w14:paraId="0D1DAB27"/>
    <w:p w14:paraId="7E04844F">
      <w:pPr>
        <w:pStyle w:val="2"/>
      </w:pPr>
      <w:r>
        <w:drawing>
          <wp:inline distT="0" distB="0" distL="114300" distR="114300">
            <wp:extent cx="9697720" cy="5180330"/>
            <wp:effectExtent l="0" t="0" r="17780" b="127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3"/>
                    <a:stretch>
                      <a:fillRect/>
                    </a:stretch>
                  </pic:blipFill>
                  <pic:spPr>
                    <a:xfrm>
                      <a:off x="0" y="0"/>
                      <a:ext cx="9697720" cy="5180330"/>
                    </a:xfrm>
                    <a:prstGeom prst="rect">
                      <a:avLst/>
                    </a:prstGeom>
                    <a:noFill/>
                    <a:ln>
                      <a:noFill/>
                    </a:ln>
                  </pic:spPr>
                </pic:pic>
              </a:graphicData>
            </a:graphic>
          </wp:inline>
        </w:drawing>
      </w:r>
    </w:p>
    <w:p w14:paraId="731CF689">
      <w:pPr>
        <w:pStyle w:val="3"/>
      </w:pPr>
    </w:p>
    <w:p w14:paraId="3E398028"/>
    <w:p w14:paraId="66912217">
      <w:pPr>
        <w:pStyle w:val="2"/>
      </w:pPr>
    </w:p>
    <w:p w14:paraId="32605748">
      <w:pPr>
        <w:pStyle w:val="3"/>
        <w:ind w:left="0" w:leftChars="0" w:firstLine="0" w:firstLineChars="0"/>
      </w:pPr>
      <w:r>
        <w:drawing>
          <wp:inline distT="0" distB="0" distL="114300" distR="114300">
            <wp:extent cx="9697720" cy="5180330"/>
            <wp:effectExtent l="0" t="0" r="17780" b="127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4"/>
                    <a:stretch>
                      <a:fillRect/>
                    </a:stretch>
                  </pic:blipFill>
                  <pic:spPr>
                    <a:xfrm>
                      <a:off x="0" y="0"/>
                      <a:ext cx="9697720" cy="5180330"/>
                    </a:xfrm>
                    <a:prstGeom prst="rect">
                      <a:avLst/>
                    </a:prstGeom>
                    <a:noFill/>
                    <a:ln>
                      <a:noFill/>
                    </a:ln>
                  </pic:spPr>
                </pic:pic>
              </a:graphicData>
            </a:graphic>
          </wp:inline>
        </w:drawing>
      </w:r>
    </w:p>
    <w:p w14:paraId="7A92EC0C"/>
    <w:p w14:paraId="037F84A9">
      <w:pPr>
        <w:pStyle w:val="2"/>
      </w:pPr>
    </w:p>
    <w:p w14:paraId="6426B21C">
      <w:pPr>
        <w:pStyle w:val="3"/>
      </w:pPr>
    </w:p>
    <w:p w14:paraId="351F6D84"/>
    <w:p w14:paraId="49DCA4AC">
      <w:pPr>
        <w:pStyle w:val="2"/>
      </w:pPr>
      <w:r>
        <w:drawing>
          <wp:inline distT="0" distB="0" distL="114300" distR="114300">
            <wp:extent cx="9697720" cy="5180330"/>
            <wp:effectExtent l="0" t="0" r="17780" b="127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15"/>
                    <a:stretch>
                      <a:fillRect/>
                    </a:stretch>
                  </pic:blipFill>
                  <pic:spPr>
                    <a:xfrm>
                      <a:off x="0" y="0"/>
                      <a:ext cx="9697720" cy="5180330"/>
                    </a:xfrm>
                    <a:prstGeom prst="rect">
                      <a:avLst/>
                    </a:prstGeom>
                    <a:noFill/>
                    <a:ln>
                      <a:noFill/>
                    </a:ln>
                  </pic:spPr>
                </pic:pic>
              </a:graphicData>
            </a:graphic>
          </wp:inline>
        </w:drawing>
      </w:r>
    </w:p>
    <w:p w14:paraId="7E8C292C">
      <w:pPr>
        <w:pStyle w:val="3"/>
      </w:pPr>
    </w:p>
    <w:p w14:paraId="76FD63B9"/>
    <w:p w14:paraId="0DF76A53">
      <w:pPr>
        <w:pStyle w:val="2"/>
      </w:pPr>
    </w:p>
    <w:p w14:paraId="1F5F9376">
      <w:pPr>
        <w:pStyle w:val="3"/>
      </w:pPr>
    </w:p>
    <w:p w14:paraId="73EC1053">
      <w:r>
        <w:drawing>
          <wp:inline distT="0" distB="0" distL="114300" distR="114300">
            <wp:extent cx="9697720" cy="5180330"/>
            <wp:effectExtent l="0" t="0" r="17780" b="127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16"/>
                    <a:stretch>
                      <a:fillRect/>
                    </a:stretch>
                  </pic:blipFill>
                  <pic:spPr>
                    <a:xfrm>
                      <a:off x="0" y="0"/>
                      <a:ext cx="9697720" cy="5180330"/>
                    </a:xfrm>
                    <a:prstGeom prst="rect">
                      <a:avLst/>
                    </a:prstGeom>
                    <a:noFill/>
                    <a:ln>
                      <a:noFill/>
                    </a:ln>
                  </pic:spPr>
                </pic:pic>
              </a:graphicData>
            </a:graphic>
          </wp:inline>
        </w:drawing>
      </w:r>
    </w:p>
    <w:p w14:paraId="3A199624">
      <w:pPr>
        <w:pStyle w:val="2"/>
      </w:pPr>
    </w:p>
    <w:p w14:paraId="0B288FB0">
      <w:pPr>
        <w:pStyle w:val="3"/>
      </w:pPr>
    </w:p>
    <w:p w14:paraId="326A47CB"/>
    <w:p w14:paraId="0E08A6A4">
      <w:pPr>
        <w:pStyle w:val="2"/>
      </w:pPr>
    </w:p>
    <w:p w14:paraId="707FE00C">
      <w:pPr>
        <w:pStyle w:val="3"/>
      </w:pPr>
    </w:p>
    <w:p w14:paraId="0AF5E9A5">
      <w:r>
        <w:drawing>
          <wp:inline distT="0" distB="0" distL="114300" distR="114300">
            <wp:extent cx="9697720" cy="5180330"/>
            <wp:effectExtent l="0" t="0" r="17780" b="127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17"/>
                    <a:stretch>
                      <a:fillRect/>
                    </a:stretch>
                  </pic:blipFill>
                  <pic:spPr>
                    <a:xfrm>
                      <a:off x="0" y="0"/>
                      <a:ext cx="9697720" cy="5180330"/>
                    </a:xfrm>
                    <a:prstGeom prst="rect">
                      <a:avLst/>
                    </a:prstGeom>
                    <a:noFill/>
                    <a:ln>
                      <a:noFill/>
                    </a:ln>
                  </pic:spPr>
                </pic:pic>
              </a:graphicData>
            </a:graphic>
          </wp:inline>
        </w:drawing>
      </w:r>
    </w:p>
    <w:p w14:paraId="3DA4169F">
      <w:pPr>
        <w:pStyle w:val="2"/>
      </w:pPr>
    </w:p>
    <w:p w14:paraId="757888CF">
      <w:pPr>
        <w:pStyle w:val="3"/>
      </w:pPr>
    </w:p>
    <w:p w14:paraId="500BFD1A"/>
    <w:p w14:paraId="325ED668">
      <w:pPr>
        <w:pStyle w:val="2"/>
      </w:pPr>
    </w:p>
    <w:p w14:paraId="4AB9FBE4">
      <w:pPr>
        <w:pStyle w:val="3"/>
      </w:pPr>
    </w:p>
    <w:p w14:paraId="2B92CA52">
      <w:r>
        <w:drawing>
          <wp:inline distT="0" distB="0" distL="114300" distR="114300">
            <wp:extent cx="9697720" cy="5410835"/>
            <wp:effectExtent l="0" t="0" r="17780" b="1841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18"/>
                    <a:stretch>
                      <a:fillRect/>
                    </a:stretch>
                  </pic:blipFill>
                  <pic:spPr>
                    <a:xfrm>
                      <a:off x="0" y="0"/>
                      <a:ext cx="9697720" cy="5410835"/>
                    </a:xfrm>
                    <a:prstGeom prst="rect">
                      <a:avLst/>
                    </a:prstGeom>
                    <a:noFill/>
                    <a:ln>
                      <a:noFill/>
                    </a:ln>
                  </pic:spPr>
                </pic:pic>
              </a:graphicData>
            </a:graphic>
          </wp:inline>
        </w:drawing>
      </w:r>
    </w:p>
    <w:p w14:paraId="6E70FF4A">
      <w:pPr>
        <w:pStyle w:val="2"/>
      </w:pPr>
    </w:p>
    <w:p w14:paraId="06CB163B">
      <w:pPr>
        <w:pStyle w:val="3"/>
      </w:pPr>
    </w:p>
    <w:p w14:paraId="64E5A6FF"/>
    <w:p w14:paraId="5E3BB5A4">
      <w:pPr>
        <w:pStyle w:val="2"/>
      </w:pPr>
    </w:p>
    <w:p w14:paraId="3324918F">
      <w:pPr>
        <w:pStyle w:val="3"/>
      </w:pPr>
    </w:p>
    <w:p w14:paraId="10785E2A">
      <w:r>
        <w:drawing>
          <wp:inline distT="0" distB="0" distL="114300" distR="114300">
            <wp:extent cx="9697720" cy="5180330"/>
            <wp:effectExtent l="0" t="0" r="17780" b="127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19"/>
                    <a:stretch>
                      <a:fillRect/>
                    </a:stretch>
                  </pic:blipFill>
                  <pic:spPr>
                    <a:xfrm>
                      <a:off x="0" y="0"/>
                      <a:ext cx="9697720" cy="5180330"/>
                    </a:xfrm>
                    <a:prstGeom prst="rect">
                      <a:avLst/>
                    </a:prstGeom>
                    <a:noFill/>
                    <a:ln>
                      <a:noFill/>
                    </a:ln>
                  </pic:spPr>
                </pic:pic>
              </a:graphicData>
            </a:graphic>
          </wp:inline>
        </w:drawing>
      </w:r>
    </w:p>
    <w:p w14:paraId="6DDB9662">
      <w:pPr>
        <w:pStyle w:val="2"/>
      </w:pPr>
    </w:p>
    <w:p w14:paraId="1A269E75">
      <w:pPr>
        <w:pStyle w:val="3"/>
      </w:pPr>
    </w:p>
    <w:p w14:paraId="3F465298"/>
    <w:p w14:paraId="2026C596">
      <w:pPr>
        <w:pStyle w:val="2"/>
      </w:pPr>
    </w:p>
    <w:p w14:paraId="02F66493">
      <w:pPr>
        <w:pStyle w:val="3"/>
      </w:pPr>
    </w:p>
    <w:p w14:paraId="5E505CF2">
      <w:r>
        <w:drawing>
          <wp:inline distT="0" distB="0" distL="114300" distR="114300">
            <wp:extent cx="9697720" cy="5180330"/>
            <wp:effectExtent l="0" t="0" r="17780" b="127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20"/>
                    <a:stretch>
                      <a:fillRect/>
                    </a:stretch>
                  </pic:blipFill>
                  <pic:spPr>
                    <a:xfrm>
                      <a:off x="0" y="0"/>
                      <a:ext cx="9697720" cy="5180330"/>
                    </a:xfrm>
                    <a:prstGeom prst="rect">
                      <a:avLst/>
                    </a:prstGeom>
                    <a:noFill/>
                    <a:ln>
                      <a:noFill/>
                    </a:ln>
                  </pic:spPr>
                </pic:pic>
              </a:graphicData>
            </a:graphic>
          </wp:inline>
        </w:drawing>
      </w:r>
    </w:p>
    <w:p w14:paraId="37ED2E56">
      <w:pPr>
        <w:pStyle w:val="2"/>
      </w:pPr>
    </w:p>
    <w:p w14:paraId="70F5E0AC">
      <w:pPr>
        <w:pStyle w:val="3"/>
      </w:pPr>
    </w:p>
    <w:p w14:paraId="1B2C273B"/>
    <w:p w14:paraId="438CF8F6">
      <w:pPr>
        <w:pStyle w:val="2"/>
      </w:pPr>
    </w:p>
    <w:p w14:paraId="526587DC">
      <w:pPr>
        <w:pStyle w:val="3"/>
      </w:pPr>
    </w:p>
    <w:p w14:paraId="6B671FFE">
      <w:r>
        <w:drawing>
          <wp:inline distT="0" distB="0" distL="114300" distR="114300">
            <wp:extent cx="9697720" cy="5180330"/>
            <wp:effectExtent l="0" t="0" r="17780" b="127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pic:cNvPicPr>
                  </pic:nvPicPr>
                  <pic:blipFill>
                    <a:blip r:embed="rId21"/>
                    <a:stretch>
                      <a:fillRect/>
                    </a:stretch>
                  </pic:blipFill>
                  <pic:spPr>
                    <a:xfrm>
                      <a:off x="0" y="0"/>
                      <a:ext cx="9697720" cy="5180330"/>
                    </a:xfrm>
                    <a:prstGeom prst="rect">
                      <a:avLst/>
                    </a:prstGeom>
                    <a:noFill/>
                    <a:ln>
                      <a:noFill/>
                    </a:ln>
                  </pic:spPr>
                </pic:pic>
              </a:graphicData>
            </a:graphic>
          </wp:inline>
        </w:drawing>
      </w:r>
    </w:p>
    <w:p w14:paraId="22CC7971">
      <w:pPr>
        <w:pStyle w:val="2"/>
      </w:pPr>
    </w:p>
    <w:p w14:paraId="397AE700">
      <w:pPr>
        <w:pStyle w:val="3"/>
      </w:pPr>
    </w:p>
    <w:p w14:paraId="55397290"/>
    <w:p w14:paraId="47941815">
      <w:pPr>
        <w:pStyle w:val="2"/>
      </w:pPr>
    </w:p>
    <w:p w14:paraId="402FE510">
      <w:pPr>
        <w:pStyle w:val="3"/>
      </w:pPr>
    </w:p>
    <w:p w14:paraId="59894053">
      <w:r>
        <w:drawing>
          <wp:inline distT="0" distB="0" distL="114300" distR="114300">
            <wp:extent cx="9697720" cy="5180330"/>
            <wp:effectExtent l="0" t="0" r="17780" b="127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pic:cNvPicPr>
                  </pic:nvPicPr>
                  <pic:blipFill>
                    <a:blip r:embed="rId22"/>
                    <a:stretch>
                      <a:fillRect/>
                    </a:stretch>
                  </pic:blipFill>
                  <pic:spPr>
                    <a:xfrm>
                      <a:off x="0" y="0"/>
                      <a:ext cx="9697720" cy="5180330"/>
                    </a:xfrm>
                    <a:prstGeom prst="rect">
                      <a:avLst/>
                    </a:prstGeom>
                    <a:noFill/>
                    <a:ln>
                      <a:noFill/>
                    </a:ln>
                  </pic:spPr>
                </pic:pic>
              </a:graphicData>
            </a:graphic>
          </wp:inline>
        </w:drawing>
      </w:r>
    </w:p>
    <w:p w14:paraId="6E968749">
      <w:pPr>
        <w:pStyle w:val="2"/>
      </w:pPr>
    </w:p>
    <w:p w14:paraId="0A6309E5">
      <w:pPr>
        <w:pStyle w:val="3"/>
      </w:pPr>
    </w:p>
    <w:p w14:paraId="42D7A9F0"/>
    <w:p w14:paraId="63B8FD7B">
      <w:pPr>
        <w:pStyle w:val="2"/>
      </w:pPr>
    </w:p>
    <w:p w14:paraId="5CA12551">
      <w:pPr>
        <w:pStyle w:val="3"/>
      </w:pPr>
    </w:p>
    <w:p w14:paraId="5DF74388">
      <w:r>
        <w:drawing>
          <wp:inline distT="0" distB="0" distL="114300" distR="114300">
            <wp:extent cx="9697720" cy="5180330"/>
            <wp:effectExtent l="0" t="0" r="17780" b="127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23"/>
                    <a:stretch>
                      <a:fillRect/>
                    </a:stretch>
                  </pic:blipFill>
                  <pic:spPr>
                    <a:xfrm>
                      <a:off x="0" y="0"/>
                      <a:ext cx="9697720" cy="5180330"/>
                    </a:xfrm>
                    <a:prstGeom prst="rect">
                      <a:avLst/>
                    </a:prstGeom>
                    <a:noFill/>
                    <a:ln>
                      <a:noFill/>
                    </a:ln>
                  </pic:spPr>
                </pic:pic>
              </a:graphicData>
            </a:graphic>
          </wp:inline>
        </w:drawing>
      </w:r>
    </w:p>
    <w:p w14:paraId="60F5CBA2">
      <w:pPr>
        <w:pStyle w:val="2"/>
      </w:pPr>
    </w:p>
    <w:p w14:paraId="36494422">
      <w:pPr>
        <w:pStyle w:val="3"/>
      </w:pPr>
    </w:p>
    <w:p w14:paraId="16DBAAAC"/>
    <w:p w14:paraId="2FD45CD6">
      <w:pPr>
        <w:pStyle w:val="2"/>
      </w:pPr>
      <w:r>
        <w:drawing>
          <wp:inline distT="0" distB="0" distL="114300" distR="114300">
            <wp:extent cx="9697720" cy="5180330"/>
            <wp:effectExtent l="0" t="0" r="17780" b="127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pic:cNvPicPr>
                  </pic:nvPicPr>
                  <pic:blipFill>
                    <a:blip r:embed="rId24"/>
                    <a:stretch>
                      <a:fillRect/>
                    </a:stretch>
                  </pic:blipFill>
                  <pic:spPr>
                    <a:xfrm>
                      <a:off x="0" y="0"/>
                      <a:ext cx="9697720" cy="5180330"/>
                    </a:xfrm>
                    <a:prstGeom prst="rect">
                      <a:avLst/>
                    </a:prstGeom>
                    <a:noFill/>
                    <a:ln>
                      <a:noFill/>
                    </a:ln>
                  </pic:spPr>
                </pic:pic>
              </a:graphicData>
            </a:graphic>
          </wp:inline>
        </w:drawing>
      </w:r>
    </w:p>
    <w:p w14:paraId="3A03D9F8">
      <w:pPr>
        <w:pStyle w:val="3"/>
      </w:pPr>
    </w:p>
    <w:p w14:paraId="1D7640B8">
      <w:pPr>
        <w:rPr>
          <w:rFonts w:hint="default"/>
        </w:rPr>
      </w:pP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D0C647">
    <w:pPr>
      <w:pStyle w:val="6"/>
      <w:rPr>
        <w:rFonts w:hint="default"/>
      </w:rPr>
    </w:pPr>
    <w:r>
      <w:rPr>
        <w:rFonts w:hint="default"/>
      </w:rP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14:paraId="7812EF40">
                <w:pPr>
                  <w:pStyle w:val="6"/>
                  <w:rPr>
                    <w:rFonts w:hint="default"/>
                  </w:rPr>
                </w:pPr>
                <w:r>
                  <w:fldChar w:fldCharType="begin"/>
                </w:r>
                <w:r>
                  <w:instrText xml:space="preserve"> PAGE  \* MERGEFORMAT </w:instrText>
                </w:r>
                <w:r>
                  <w:fldChar w:fldCharType="separate"/>
                </w:r>
                <w:r>
                  <w:rPr>
                    <w:rFonts w:hint="default"/>
                  </w:rPr>
                  <w:t>- 19 -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959851">
    <w:pPr>
      <w:pStyle w:val="6"/>
      <w:jc w:val="both"/>
      <w:rPr>
        <w:rFonts w:hint="default"/>
      </w:rPr>
    </w:pPr>
    <w:r>
      <w:rPr>
        <w:rFonts w:hint="default"/>
      </w:rPr>
      <w:pict>
        <v:shape id="_x0000_s1032" o:spid="_x0000_s1032" o:spt="202" type="#_x0000_t202" style="position:absolute;left:0pt;margin-top:0pt;height:144pt;width:144pt;mso-position-horizontal:center;mso-position-horizontal-relative:margin;mso-wrap-style:none;z-index:251661312;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14:paraId="4FD86705">
                <w:pPr>
                  <w:pStyle w:val="6"/>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31 -</w:t>
                </w:r>
                <w:r>
                  <w:fldChar w:fldCharType="end"/>
                </w:r>
                <w:r>
                  <w:t xml:space="preserve"> </w:t>
                </w:r>
              </w:p>
            </w:txbxContent>
          </v:textbox>
        </v:shape>
      </w:pict>
    </w:r>
    <w:r>
      <w:rPr>
        <w:rFonts w:hint="default"/>
      </w:rPr>
      <w:pict>
        <v:shape id="_x0000_s1031" o:spid="_x0000_s1031" o:spt="202" type="#_x0000_t202" style="position:absolute;left:0pt;margin-top:1160.4pt;height:17.4pt;width:144pt;mso-position-horizontal:center;mso-position-horizontal-relative:margin;mso-position-vertical-relative:page;mso-wrap-style:none;z-index:251660288;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14:paraId="43F48C12">
                <w:pPr>
                  <w:pStyle w:val="6"/>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1AB940">
    <w:pPr>
      <w:pStyle w:val="7"/>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BFACAD"/>
    <w:multiLevelType w:val="singleLevel"/>
    <w:tmpl w:val="2FBFACAD"/>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B03CCD"/>
    <w:rsid w:val="000239C6"/>
    <w:rsid w:val="001D3BB7"/>
    <w:rsid w:val="002B254B"/>
    <w:rsid w:val="0034050A"/>
    <w:rsid w:val="0044504F"/>
    <w:rsid w:val="00466C9B"/>
    <w:rsid w:val="00486CFC"/>
    <w:rsid w:val="00491DDD"/>
    <w:rsid w:val="00550ABE"/>
    <w:rsid w:val="00623A85"/>
    <w:rsid w:val="00770383"/>
    <w:rsid w:val="007819D4"/>
    <w:rsid w:val="007B419D"/>
    <w:rsid w:val="007B7C4B"/>
    <w:rsid w:val="007D3D39"/>
    <w:rsid w:val="00984C6A"/>
    <w:rsid w:val="00994AF7"/>
    <w:rsid w:val="009B67B8"/>
    <w:rsid w:val="009C14C9"/>
    <w:rsid w:val="009D2B67"/>
    <w:rsid w:val="009E1452"/>
    <w:rsid w:val="00A566F9"/>
    <w:rsid w:val="00AF2751"/>
    <w:rsid w:val="00B03CCD"/>
    <w:rsid w:val="00BE2B89"/>
    <w:rsid w:val="00BF0D89"/>
    <w:rsid w:val="00C10E9E"/>
    <w:rsid w:val="00C20C3E"/>
    <w:rsid w:val="00C5163E"/>
    <w:rsid w:val="00CF2ACF"/>
    <w:rsid w:val="00D03AAF"/>
    <w:rsid w:val="00DD0539"/>
    <w:rsid w:val="00E07662"/>
    <w:rsid w:val="00E368E9"/>
    <w:rsid w:val="00EE1E33"/>
    <w:rsid w:val="00F73F90"/>
    <w:rsid w:val="00FB4B3B"/>
    <w:rsid w:val="01474EBF"/>
    <w:rsid w:val="01F3521E"/>
    <w:rsid w:val="01F61725"/>
    <w:rsid w:val="01FD254A"/>
    <w:rsid w:val="03B87EA0"/>
    <w:rsid w:val="03E3214F"/>
    <w:rsid w:val="044C50BA"/>
    <w:rsid w:val="04F06726"/>
    <w:rsid w:val="050414F1"/>
    <w:rsid w:val="05BC6D49"/>
    <w:rsid w:val="06194FF1"/>
    <w:rsid w:val="06700C00"/>
    <w:rsid w:val="06A2550B"/>
    <w:rsid w:val="06F80EE2"/>
    <w:rsid w:val="07001CCA"/>
    <w:rsid w:val="075678DB"/>
    <w:rsid w:val="077B465F"/>
    <w:rsid w:val="079D7CC7"/>
    <w:rsid w:val="08051BCA"/>
    <w:rsid w:val="086C12F4"/>
    <w:rsid w:val="08705944"/>
    <w:rsid w:val="08BA052C"/>
    <w:rsid w:val="08DB07BA"/>
    <w:rsid w:val="0969353F"/>
    <w:rsid w:val="098305D0"/>
    <w:rsid w:val="09B1218B"/>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2D85778"/>
    <w:rsid w:val="13871C70"/>
    <w:rsid w:val="13A71CB4"/>
    <w:rsid w:val="13AF1D43"/>
    <w:rsid w:val="13CE1647"/>
    <w:rsid w:val="13FD55AB"/>
    <w:rsid w:val="14200702"/>
    <w:rsid w:val="14370EA1"/>
    <w:rsid w:val="14863CD0"/>
    <w:rsid w:val="163A6CEE"/>
    <w:rsid w:val="16ED6288"/>
    <w:rsid w:val="173708E3"/>
    <w:rsid w:val="17C374FC"/>
    <w:rsid w:val="182E4AB6"/>
    <w:rsid w:val="189079DC"/>
    <w:rsid w:val="189B0D0B"/>
    <w:rsid w:val="18B43F7C"/>
    <w:rsid w:val="191C433B"/>
    <w:rsid w:val="194A1770"/>
    <w:rsid w:val="19B906A4"/>
    <w:rsid w:val="1B6F15B6"/>
    <w:rsid w:val="1BAA2EDC"/>
    <w:rsid w:val="1CA55E64"/>
    <w:rsid w:val="1D014A01"/>
    <w:rsid w:val="1D022362"/>
    <w:rsid w:val="1D1B04B0"/>
    <w:rsid w:val="1DA52501"/>
    <w:rsid w:val="1DAD7130"/>
    <w:rsid w:val="1DBD6767"/>
    <w:rsid w:val="1DC52125"/>
    <w:rsid w:val="1DD26311"/>
    <w:rsid w:val="1DF201DF"/>
    <w:rsid w:val="1E374ACB"/>
    <w:rsid w:val="1ECF0A66"/>
    <w:rsid w:val="1EF67CA4"/>
    <w:rsid w:val="1F020D3A"/>
    <w:rsid w:val="1F2C5189"/>
    <w:rsid w:val="1F4B0B02"/>
    <w:rsid w:val="1FBB35CD"/>
    <w:rsid w:val="1FCD26AF"/>
    <w:rsid w:val="20642787"/>
    <w:rsid w:val="21556F04"/>
    <w:rsid w:val="22403BD3"/>
    <w:rsid w:val="22AD3177"/>
    <w:rsid w:val="235417B6"/>
    <w:rsid w:val="24B92327"/>
    <w:rsid w:val="24C14514"/>
    <w:rsid w:val="2533755C"/>
    <w:rsid w:val="25791755"/>
    <w:rsid w:val="25D1184E"/>
    <w:rsid w:val="26396DF4"/>
    <w:rsid w:val="26F9507E"/>
    <w:rsid w:val="27167136"/>
    <w:rsid w:val="271B442C"/>
    <w:rsid w:val="27B23302"/>
    <w:rsid w:val="29310A5F"/>
    <w:rsid w:val="29C37A35"/>
    <w:rsid w:val="2A076083"/>
    <w:rsid w:val="2A73162E"/>
    <w:rsid w:val="2AD05187"/>
    <w:rsid w:val="2B167953"/>
    <w:rsid w:val="2B200583"/>
    <w:rsid w:val="2B2729C0"/>
    <w:rsid w:val="2B8209DE"/>
    <w:rsid w:val="2B821C91"/>
    <w:rsid w:val="2BF81A22"/>
    <w:rsid w:val="2C636760"/>
    <w:rsid w:val="2C6762A3"/>
    <w:rsid w:val="2FCA4B37"/>
    <w:rsid w:val="2FE029D7"/>
    <w:rsid w:val="2FF06E00"/>
    <w:rsid w:val="30586FEC"/>
    <w:rsid w:val="315F0B22"/>
    <w:rsid w:val="31A03261"/>
    <w:rsid w:val="31A15828"/>
    <w:rsid w:val="31D84415"/>
    <w:rsid w:val="32285F6F"/>
    <w:rsid w:val="32770556"/>
    <w:rsid w:val="329C0913"/>
    <w:rsid w:val="32AA0460"/>
    <w:rsid w:val="3337290D"/>
    <w:rsid w:val="33E31118"/>
    <w:rsid w:val="33EF7674"/>
    <w:rsid w:val="342D7BC6"/>
    <w:rsid w:val="352930DB"/>
    <w:rsid w:val="35573069"/>
    <w:rsid w:val="355F6038"/>
    <w:rsid w:val="358C217E"/>
    <w:rsid w:val="35A165A1"/>
    <w:rsid w:val="36C9128A"/>
    <w:rsid w:val="37841E99"/>
    <w:rsid w:val="378E4AC6"/>
    <w:rsid w:val="37BF1123"/>
    <w:rsid w:val="383C3F15"/>
    <w:rsid w:val="38BE4696"/>
    <w:rsid w:val="3939115E"/>
    <w:rsid w:val="39B82A39"/>
    <w:rsid w:val="39C42CA8"/>
    <w:rsid w:val="39C85C9B"/>
    <w:rsid w:val="39DC4FD6"/>
    <w:rsid w:val="39F03D7A"/>
    <w:rsid w:val="39F33306"/>
    <w:rsid w:val="3A2C1C67"/>
    <w:rsid w:val="3A6A77C9"/>
    <w:rsid w:val="3ADD7F09"/>
    <w:rsid w:val="3B1705E5"/>
    <w:rsid w:val="3B18334B"/>
    <w:rsid w:val="3B36794F"/>
    <w:rsid w:val="3B6F6EE0"/>
    <w:rsid w:val="3C566AD6"/>
    <w:rsid w:val="3C594871"/>
    <w:rsid w:val="3C6A5B02"/>
    <w:rsid w:val="3D083B3A"/>
    <w:rsid w:val="3D2757A1"/>
    <w:rsid w:val="3D3D4FC4"/>
    <w:rsid w:val="3D4B049C"/>
    <w:rsid w:val="3DA149D2"/>
    <w:rsid w:val="3DDF3AB1"/>
    <w:rsid w:val="3E1D0952"/>
    <w:rsid w:val="3E42660A"/>
    <w:rsid w:val="3E7555B1"/>
    <w:rsid w:val="3E787ED9"/>
    <w:rsid w:val="3F032E93"/>
    <w:rsid w:val="3F0527E5"/>
    <w:rsid w:val="3F4C52C6"/>
    <w:rsid w:val="3F694D83"/>
    <w:rsid w:val="3F885DCC"/>
    <w:rsid w:val="3FCA6F32"/>
    <w:rsid w:val="3FCD675E"/>
    <w:rsid w:val="4004000C"/>
    <w:rsid w:val="40760DD1"/>
    <w:rsid w:val="40BD5482"/>
    <w:rsid w:val="411B6CE5"/>
    <w:rsid w:val="412070D7"/>
    <w:rsid w:val="41314E40"/>
    <w:rsid w:val="41E0734B"/>
    <w:rsid w:val="426C1EA8"/>
    <w:rsid w:val="42736402"/>
    <w:rsid w:val="42E86A87"/>
    <w:rsid w:val="43307B09"/>
    <w:rsid w:val="439A3EB9"/>
    <w:rsid w:val="43BB152F"/>
    <w:rsid w:val="44C37687"/>
    <w:rsid w:val="45BC2FE8"/>
    <w:rsid w:val="45CB699A"/>
    <w:rsid w:val="46423C66"/>
    <w:rsid w:val="465B470D"/>
    <w:rsid w:val="469D6AD4"/>
    <w:rsid w:val="471E6C84"/>
    <w:rsid w:val="4748792B"/>
    <w:rsid w:val="475D719D"/>
    <w:rsid w:val="47674801"/>
    <w:rsid w:val="48225EF7"/>
    <w:rsid w:val="488F422B"/>
    <w:rsid w:val="48E36915"/>
    <w:rsid w:val="48EB6572"/>
    <w:rsid w:val="495C4A24"/>
    <w:rsid w:val="497135DF"/>
    <w:rsid w:val="4A263DF2"/>
    <w:rsid w:val="4A2F278B"/>
    <w:rsid w:val="4A6F6675"/>
    <w:rsid w:val="4B135857"/>
    <w:rsid w:val="4B7951CB"/>
    <w:rsid w:val="4B7C315C"/>
    <w:rsid w:val="4D1F53CA"/>
    <w:rsid w:val="4DAC4ACA"/>
    <w:rsid w:val="4DBE01D2"/>
    <w:rsid w:val="4EFD467F"/>
    <w:rsid w:val="4F0C6BA3"/>
    <w:rsid w:val="4F186D58"/>
    <w:rsid w:val="4FFE7F08"/>
    <w:rsid w:val="504B6EAA"/>
    <w:rsid w:val="50F06B6E"/>
    <w:rsid w:val="51064DCD"/>
    <w:rsid w:val="51D21804"/>
    <w:rsid w:val="52234D33"/>
    <w:rsid w:val="522F6E0C"/>
    <w:rsid w:val="52463BA1"/>
    <w:rsid w:val="52F163D4"/>
    <w:rsid w:val="531A2DB4"/>
    <w:rsid w:val="53C0244D"/>
    <w:rsid w:val="53DD4D4E"/>
    <w:rsid w:val="53E578CE"/>
    <w:rsid w:val="541330F0"/>
    <w:rsid w:val="54272666"/>
    <w:rsid w:val="543B029D"/>
    <w:rsid w:val="54861779"/>
    <w:rsid w:val="55084A4C"/>
    <w:rsid w:val="552256E1"/>
    <w:rsid w:val="554E5773"/>
    <w:rsid w:val="555829E0"/>
    <w:rsid w:val="555A3CBC"/>
    <w:rsid w:val="5582012B"/>
    <w:rsid w:val="558E4E05"/>
    <w:rsid w:val="55BE2E85"/>
    <w:rsid w:val="56530F5D"/>
    <w:rsid w:val="567700D3"/>
    <w:rsid w:val="56FF7E9E"/>
    <w:rsid w:val="577D7CC9"/>
    <w:rsid w:val="578867FC"/>
    <w:rsid w:val="5842572D"/>
    <w:rsid w:val="5A3B59D6"/>
    <w:rsid w:val="5AD134D8"/>
    <w:rsid w:val="5BF41F67"/>
    <w:rsid w:val="5C263CE4"/>
    <w:rsid w:val="5C5D2777"/>
    <w:rsid w:val="5CF66BF3"/>
    <w:rsid w:val="5D290C69"/>
    <w:rsid w:val="5DA80C2C"/>
    <w:rsid w:val="5F2D4A41"/>
    <w:rsid w:val="60C74F6C"/>
    <w:rsid w:val="61015958"/>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6C2D2F"/>
    <w:rsid w:val="66AF5D7C"/>
    <w:rsid w:val="66EE5541"/>
    <w:rsid w:val="67924660"/>
    <w:rsid w:val="682269E1"/>
    <w:rsid w:val="68407834"/>
    <w:rsid w:val="6883293E"/>
    <w:rsid w:val="688412AD"/>
    <w:rsid w:val="68EB1B71"/>
    <w:rsid w:val="696C0310"/>
    <w:rsid w:val="6A6C7940"/>
    <w:rsid w:val="6A9F1565"/>
    <w:rsid w:val="6AAD2300"/>
    <w:rsid w:val="6B474EF5"/>
    <w:rsid w:val="6BC938E5"/>
    <w:rsid w:val="6C0A5AC5"/>
    <w:rsid w:val="6C560CAE"/>
    <w:rsid w:val="6C576495"/>
    <w:rsid w:val="6D7D4DE5"/>
    <w:rsid w:val="6D903FF5"/>
    <w:rsid w:val="6DA955B8"/>
    <w:rsid w:val="6DE346AB"/>
    <w:rsid w:val="6DE5391A"/>
    <w:rsid w:val="6EFD1324"/>
    <w:rsid w:val="6F5A53AC"/>
    <w:rsid w:val="6FAC003D"/>
    <w:rsid w:val="6FD926BF"/>
    <w:rsid w:val="6FE55E12"/>
    <w:rsid w:val="6FFB2E76"/>
    <w:rsid w:val="708F6F7F"/>
    <w:rsid w:val="70D94BD3"/>
    <w:rsid w:val="71574775"/>
    <w:rsid w:val="71C34D91"/>
    <w:rsid w:val="72DB435C"/>
    <w:rsid w:val="72E2613A"/>
    <w:rsid w:val="72F771F4"/>
    <w:rsid w:val="73934AD2"/>
    <w:rsid w:val="750837F0"/>
    <w:rsid w:val="754758CF"/>
    <w:rsid w:val="75595ECD"/>
    <w:rsid w:val="764F62AB"/>
    <w:rsid w:val="765C45EC"/>
    <w:rsid w:val="768A7619"/>
    <w:rsid w:val="76BD23AB"/>
    <w:rsid w:val="772E1EBA"/>
    <w:rsid w:val="781926BC"/>
    <w:rsid w:val="796B643A"/>
    <w:rsid w:val="796D60A4"/>
    <w:rsid w:val="79A031D5"/>
    <w:rsid w:val="79B47FDF"/>
    <w:rsid w:val="79E569A9"/>
    <w:rsid w:val="7A1525F7"/>
    <w:rsid w:val="7B420052"/>
    <w:rsid w:val="7BD06A28"/>
    <w:rsid w:val="7C3A7C0B"/>
    <w:rsid w:val="7C5248E4"/>
    <w:rsid w:val="7C566698"/>
    <w:rsid w:val="7C5866A3"/>
    <w:rsid w:val="7D7406BB"/>
    <w:rsid w:val="7DE94331"/>
    <w:rsid w:val="7F446A19"/>
    <w:rsid w:val="7F7452B9"/>
    <w:rsid w:val="7FF95C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footnote text"/>
    <w:basedOn w:val="1"/>
    <w:next w:val="3"/>
    <w:semiHidden/>
    <w:qFormat/>
    <w:uiPriority w:val="0"/>
    <w:pPr>
      <w:snapToGrid w:val="0"/>
      <w:jc w:val="left"/>
    </w:pPr>
    <w:rPr>
      <w:sz w:val="18"/>
      <w:szCs w:val="18"/>
    </w:rPr>
  </w:style>
  <w:style w:type="paragraph" w:styleId="3">
    <w:name w:val="Body Text First Indent 2"/>
    <w:basedOn w:val="4"/>
    <w:next w:val="1"/>
    <w:unhideWhenUsed/>
    <w:qFormat/>
    <w:uiPriority w:val="99"/>
    <w:pPr>
      <w:ind w:firstLine="420" w:firstLineChars="200"/>
    </w:pPr>
  </w:style>
  <w:style w:type="paragraph" w:styleId="4">
    <w:name w:val="Body Text Indent"/>
    <w:basedOn w:val="1"/>
    <w:next w:val="3"/>
    <w:unhideWhenUsed/>
    <w:qFormat/>
    <w:uiPriority w:val="99"/>
    <w:pPr>
      <w:widowControl/>
      <w:spacing w:after="120"/>
      <w:ind w:left="420" w:leftChars="200"/>
      <w:jc w:val="left"/>
    </w:pPr>
    <w:rPr>
      <w:rFonts w:ascii="宋体" w:hAnsi="宋体" w:eastAsia="宋体" w:cs="宋体"/>
      <w:kern w:val="0"/>
      <w:sz w:val="24"/>
    </w:rPr>
  </w:style>
  <w:style w:type="paragraph" w:styleId="5">
    <w:name w:val="Balloon Text"/>
    <w:basedOn w:val="1"/>
    <w:link w:val="18"/>
    <w:qFormat/>
    <w:uiPriority w:val="0"/>
    <w:rPr>
      <w:sz w:val="18"/>
      <w:szCs w:val="18"/>
    </w:rPr>
  </w:style>
  <w:style w:type="paragraph" w:styleId="6">
    <w:name w:val="footer"/>
    <w:basedOn w:val="1"/>
    <w:qFormat/>
    <w:uiPriority w:val="0"/>
    <w:pPr>
      <w:tabs>
        <w:tab w:val="center" w:pos="4153"/>
        <w:tab w:val="right" w:pos="8306"/>
      </w:tabs>
      <w:snapToGrid w:val="0"/>
    </w:pPr>
    <w:rPr>
      <w:sz w:val="18"/>
      <w:szCs w:val="18"/>
    </w:rPr>
  </w:style>
  <w:style w:type="paragraph" w:styleId="7">
    <w:name w:val="header"/>
    <w:basedOn w:val="1"/>
    <w:qFormat/>
    <w:uiPriority w:val="0"/>
    <w:pPr>
      <w:tabs>
        <w:tab w:val="center" w:pos="4153"/>
        <w:tab w:val="right" w:pos="8306"/>
      </w:tabs>
      <w:snapToGrid w:val="0"/>
      <w:jc w:val="center"/>
    </w:pPr>
    <w:rPr>
      <w:sz w:val="18"/>
      <w:szCs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9">
    <w:name w:val="Normal (Web)"/>
    <w:basedOn w:val="1"/>
    <w:unhideWhenUsed/>
    <w:qFormat/>
    <w:uiPriority w:val="0"/>
    <w:pPr>
      <w:spacing w:before="100" w:beforeAutospacing="1" w:after="100" w:afterAutospacing="1"/>
    </w:p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qFormat/>
    <w:uiPriority w:val="0"/>
    <w:rPr>
      <w:b/>
    </w:rPr>
  </w:style>
  <w:style w:type="paragraph" w:customStyle="1" w:styleId="14">
    <w:name w:val="列出段落1"/>
    <w:basedOn w:val="1"/>
    <w:qFormat/>
    <w:uiPriority w:val="99"/>
    <w:pPr>
      <w:ind w:firstLine="420" w:firstLineChars="200"/>
    </w:pPr>
    <w:rPr>
      <w:rFonts w:hint="default"/>
    </w:rPr>
  </w:style>
  <w:style w:type="paragraph" w:customStyle="1" w:styleId="15">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6">
    <w:name w:val="21"/>
    <w:basedOn w:val="12"/>
    <w:qFormat/>
    <w:uiPriority w:val="0"/>
    <w:rPr>
      <w:rFonts w:hint="default" w:ascii="Wingdings" w:hAnsi="Wingdings" w:cs="Wingdings"/>
      <w:b/>
      <w:bCs/>
    </w:rPr>
  </w:style>
  <w:style w:type="paragraph" w:customStyle="1" w:styleId="17">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8">
    <w:name w:val="批注框文本 Char"/>
    <w:basedOn w:val="12"/>
    <w:link w:val="5"/>
    <w:qFormat/>
    <w:uiPriority w:val="0"/>
    <w:rPr>
      <w:rFonts w:ascii="宋体" w:hAnsi="宋体"/>
      <w:sz w:val="18"/>
      <w:szCs w:val="18"/>
    </w:rPr>
  </w:style>
  <w:style w:type="paragraph" w:customStyle="1" w:styleId="19">
    <w:name w:val="List Paragraph"/>
    <w:basedOn w:val="1"/>
    <w:qFormat/>
    <w:uiPriority w:val="99"/>
    <w:pPr>
      <w:keepNext w:val="0"/>
      <w:keepLines w:val="0"/>
      <w:widowControl/>
      <w:suppressLineNumbers w:val="0"/>
      <w:spacing w:before="0" w:beforeAutospacing="0" w:after="0" w:afterAutospacing="0"/>
      <w:ind w:left="0" w:right="0" w:firstLine="420" w:firstLineChars="20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image" Target="media/image18.png"/><Relationship Id="rId23" Type="http://schemas.openxmlformats.org/officeDocument/2006/relationships/image" Target="media/image17.png"/><Relationship Id="rId22" Type="http://schemas.openxmlformats.org/officeDocument/2006/relationships/image" Target="media/image16.png"/><Relationship Id="rId21" Type="http://schemas.openxmlformats.org/officeDocument/2006/relationships/image" Target="media/image15.png"/><Relationship Id="rId20" Type="http://schemas.openxmlformats.org/officeDocument/2006/relationships/image" Target="media/image14.png"/><Relationship Id="rId2" Type="http://schemas.openxmlformats.org/officeDocument/2006/relationships/settings" Target="settings.xml"/><Relationship Id="rId19" Type="http://schemas.openxmlformats.org/officeDocument/2006/relationships/image" Target="media/image13.png"/><Relationship Id="rId18" Type="http://schemas.openxmlformats.org/officeDocument/2006/relationships/image" Target="media/image12.png"/><Relationship Id="rId17" Type="http://schemas.openxmlformats.org/officeDocument/2006/relationships/image" Target="media/image11.png"/><Relationship Id="rId16" Type="http://schemas.openxmlformats.org/officeDocument/2006/relationships/image" Target="media/image10.png"/><Relationship Id="rId15" Type="http://schemas.openxmlformats.org/officeDocument/2006/relationships/image" Target="media/image9.png"/><Relationship Id="rId14" Type="http://schemas.openxmlformats.org/officeDocument/2006/relationships/image" Target="media/image8.png"/><Relationship Id="rId13" Type="http://schemas.openxmlformats.org/officeDocument/2006/relationships/image" Target="media/image7.png"/><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32"/>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39</Pages>
  <Words>5041</Words>
  <Characters>5890</Characters>
  <Lines>186</Lines>
  <Paragraphs>52</Paragraphs>
  <TotalTime>24</TotalTime>
  <ScaleCrop>false</ScaleCrop>
  <LinksUpToDate>false</LinksUpToDate>
  <CharactersWithSpaces>5991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ASUS</cp:lastModifiedBy>
  <dcterms:modified xsi:type="dcterms:W3CDTF">2025-09-16T11:38:56Z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BB46EABDBB2749749395447164B066B3_12</vt:lpwstr>
  </property>
  <property fmtid="{D5CDD505-2E9C-101B-9397-08002B2CF9AE}" pid="4" name="KSOTemplateDocerSaveRecord">
    <vt:lpwstr>eyJoZGlkIjoiZDUzZjdmNjdjN2RlMDU4NzQ4NTE0YWNkMDMzM2UxZDMifQ==</vt:lpwstr>
  </property>
</Properties>
</file>