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9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丰都县交通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运输委员会</w:t>
      </w:r>
    </w:p>
    <w:p w14:paraId="1603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关于下达丰都县虎威镇鹦鹉等村联网公路改扩建工程等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个项目建设计划的通知</w:t>
      </w:r>
    </w:p>
    <w:p w14:paraId="69FB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E6F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虎威镇、武平镇、双龙镇、高家镇、仙女湖镇、包鸾镇、许明寺镇、董家镇、都督乡人民政府，三合街道、名山街道办事处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462B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为服务和保障乡村振兴建设，进一步提升交通通行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结合函请需求，现根据我委2025年第4次党委会和第7次党委会会议精神，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丰都县虎威镇鹦鹉等村联网公路改扩建工程等11个项目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下达给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相关乡镇政府（街道办事处）作业主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（项目具体明细见附表）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具体建设事项通知如下：</w:t>
      </w:r>
    </w:p>
    <w:p w14:paraId="3E67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一、建设地点</w:t>
      </w:r>
    </w:p>
    <w:p w14:paraId="38FE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虎威镇大池社区、鹦鹉村、人和村，武平镇新和场村、漩石沟村，双龙镇马灯坝村、灯塔村，高家镇金家坪村、石龙村，仙女湖镇长岭村、厢坝村、陈家嘴村、黄沙村、卢家山村、李家湾村，都督乡塔水村、沙坪村、梁桥村，包鸾镇飞仙洞村，许明寺镇家山村、隆家沟村，董家镇水巷子社区、大垭口村、石龙门村、三仙湖村、彭家坝村，三合街道鹿鸣岩村，名山街道大梨树村。</w:t>
      </w:r>
    </w:p>
    <w:p w14:paraId="1AA8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二、建设规模及标准</w:t>
      </w:r>
    </w:p>
    <w:p w14:paraId="5C6F5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计划总里程共计65.032公里，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全线按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</w:rPr>
        <w:t>设计时速15公里/小时设计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扩宽部分硬化及路面硬化均采用C25砼厚20厘米。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val="en-US" w:eastAsia="zh-CN"/>
        </w:rPr>
        <w:t>实施硬化部分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全线的</w:t>
      </w:r>
      <w:r>
        <w:rPr>
          <w:rFonts w:hint="default" w:ascii="Times New Roman" w:hAnsi="Times New Roman" w:eastAsia="方正仿宋_GBK" w:cs="Times New Roman"/>
          <w:color w:val="auto"/>
          <w:spacing w:val="-10"/>
          <w:kern w:val="2"/>
          <w:sz w:val="32"/>
          <w:szCs w:val="32"/>
          <w:highlight w:val="none"/>
          <w:lang w:val="en-US" w:eastAsia="zh-CN" w:bidi="ar"/>
        </w:rPr>
        <w:t>弯道、排水设施及错车道按规范设置，错车道的路基宽度应不少于6</w:t>
      </w:r>
      <w:r>
        <w:rPr>
          <w:rFonts w:hint="default" w:ascii="Times New Roman" w:hAnsi="Times New Roman" w:eastAsia="方正仿宋_GBK" w:cs="Times New Roman"/>
          <w:color w:val="auto"/>
          <w:spacing w:val="-10"/>
          <w:kern w:val="2"/>
          <w:sz w:val="32"/>
          <w:szCs w:val="32"/>
          <w:highlight w:val="none"/>
          <w:lang w:eastAsia="zh-CN" w:bidi="ar"/>
        </w:rPr>
        <w:t>.5</w:t>
      </w:r>
      <w:r>
        <w:rPr>
          <w:rFonts w:hint="default" w:ascii="Times New Roman" w:hAnsi="Times New Roman" w:eastAsia="方正仿宋_GBK" w:cs="Times New Roman"/>
          <w:color w:val="auto"/>
          <w:spacing w:val="-10"/>
          <w:kern w:val="2"/>
          <w:sz w:val="32"/>
          <w:szCs w:val="32"/>
          <w:highlight w:val="none"/>
          <w:lang w:val="en-US" w:eastAsia="zh-CN" w:bidi="ar"/>
        </w:rPr>
        <w:t>米，有效长度应不少于10米</w:t>
      </w:r>
      <w:r>
        <w:rPr>
          <w:rFonts w:hint="default" w:ascii="Times New Roman" w:hAnsi="Times New Roman" w:eastAsia="方正仿宋_GBK" w:cs="Times New Roman"/>
          <w:color w:val="auto"/>
          <w:spacing w:val="-10"/>
          <w:kern w:val="2"/>
          <w:sz w:val="32"/>
          <w:szCs w:val="32"/>
          <w:highlight w:val="none"/>
          <w:lang w:eastAsia="zh-CN" w:bidi="ar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沿线危险路段按标准设置安全防护栏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已安装路段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在实施扩宽建设时必须确保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防护栏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的完整，扩宽后按规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</w:rPr>
        <w:t>范对防护栏进行恢复，同时按标准对缺失的进行设置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防护栏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安装不能占公路有效路面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</w:rPr>
        <w:t>对影响通车安全的隐患进行全面整治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highlight w:val="none"/>
          <w:lang w:val="en-US" w:eastAsia="zh-CN"/>
        </w:rPr>
        <w:t>。</w:t>
      </w:r>
    </w:p>
    <w:p w14:paraId="6E80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资金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eastAsia="zh-CN"/>
        </w:rPr>
        <w:t>来源</w:t>
      </w:r>
    </w:p>
    <w:p w14:paraId="255C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预计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总投资2702.5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实际投资以结算价为准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57FA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其它有关事项</w:t>
      </w:r>
    </w:p>
    <w:p w14:paraId="55B4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计划下达后，按项目建设基本程序开展前期工作，在建设过程中原则上不得变更起止点及规模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u w:val="none"/>
        </w:rPr>
        <w:t>施工图设计必须报主管部门审核。</w:t>
      </w:r>
    </w:p>
    <w:p w14:paraId="1758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项目的线路走向、土地调整等须征得村民同意，项目建设管理严格按《重庆市交通局关于印发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重庆市农村公路建设管理办法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》（渝交计〔2019〕121号）文件执行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</w:t>
      </w:r>
    </w:p>
    <w:p w14:paraId="13CE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项目建设过程中，必须采取有效措施减少对生态环境的影响，路基施工中要优化线型，尽量少挖少填减少对植被的破坏，机械尽量选用高性能、低耗能、低噪音、小污染的设备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严禁不规范乱倒工程弃渣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E10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严格执行“建设计划、补助政策、招投标、施工管理、质量监管、资金使用、工程验收”七公开制度。同时按照有关标准设置排水、防护、交通安全等附属设施，并与主体工程“同步设计、同步实施、同步投用”。</w:t>
      </w:r>
    </w:p>
    <w:p w14:paraId="02C1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243C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附件：丰都县虎威镇鹦鹉等村联网公路改扩建工程等11个项目建设计划明细表</w:t>
      </w:r>
    </w:p>
    <w:p w14:paraId="010D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4963E60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50A91D22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73E2CC5F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2E6A9FA5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1BFE6B44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02803BAC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2F8A92A3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31B2469C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7212D7C6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3ADE6E71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2944A411">
      <w:pPr>
        <w:pStyle w:val="3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4503DF67">
      <w:pPr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09CC11EE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425AF51A">
      <w:pPr>
        <w:pStyle w:val="3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353030BD">
      <w:pPr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7798BB61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36DFA11C">
      <w:pPr>
        <w:pStyle w:val="3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53C346FD">
      <w:pPr>
        <w:rPr>
          <w:rFonts w:hint="default"/>
          <w:lang w:val="en-US" w:eastAsia="zh-CN"/>
        </w:rPr>
      </w:pPr>
    </w:p>
    <w:p w14:paraId="022DFF5D">
      <w:pPr>
        <w:pStyle w:val="2"/>
        <w:rPr>
          <w:rFonts w:hint="default" w:ascii="Times New Roman" w:hAnsi="Times New Roman" w:eastAsia="方正黑体_GBK" w:cs="Times New Roman"/>
          <w:sz w:val="32"/>
          <w:szCs w:val="28"/>
          <w:lang w:val="en-US" w:eastAsia="zh-CN"/>
        </w:rPr>
      </w:pPr>
    </w:p>
    <w:p w14:paraId="36F9B296">
      <w:pPr>
        <w:rPr>
          <w:rFonts w:hint="default" w:ascii="Times New Roman" w:hAnsi="Times New Roman" w:cs="Times New Roman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E970">
    <w:pPr>
      <w:pStyle w:val="5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-122555</wp:posOffset>
              </wp:positionV>
              <wp:extent cx="509270" cy="32639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270" cy="32639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026138EC">
                          <w:pPr>
                            <w:pStyle w:val="5"/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9.65pt;height:25.7pt;width:40.1pt;mso-position-horizontal:outside;mso-position-horizontal-relative:margin;z-index:-251657216;mso-width-relative:page;mso-height-relative:page;" filled="f" stroked="f" coordsize="21600,21600" o:gfxdata="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eU4H1wAAAAYBAAAPAAAAAAAAAAEAIAAAACIAAABk&#10;cnMvZG93bnJldi54bWxQSwECFAAUAAAACACHTuJA9yKh4wcCAAABBAAADgAAAAAAAAABACAAAAAm&#10;AQAAZHJzL2Uyb0RvYy54bWxQSwUGAAAAAAYABgBZAQAAnw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026138EC">
                    <w:pPr>
                      <w:pStyle w:val="5"/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2UwYjIxYWQwZmM3MzNmOTMxYjRmZjI0NWYwMDQifQ=="/>
  </w:docVars>
  <w:rsids>
    <w:rsidRoot w:val="31FD3509"/>
    <w:rsid w:val="00FF47C1"/>
    <w:rsid w:val="02492BF6"/>
    <w:rsid w:val="06A327E4"/>
    <w:rsid w:val="0C963158"/>
    <w:rsid w:val="0F263EED"/>
    <w:rsid w:val="10102382"/>
    <w:rsid w:val="11DB317D"/>
    <w:rsid w:val="16E00072"/>
    <w:rsid w:val="17DF0EE3"/>
    <w:rsid w:val="1A2F1170"/>
    <w:rsid w:val="1C5352D5"/>
    <w:rsid w:val="1CB265B2"/>
    <w:rsid w:val="21995057"/>
    <w:rsid w:val="229F26A5"/>
    <w:rsid w:val="248B10A3"/>
    <w:rsid w:val="254D75DC"/>
    <w:rsid w:val="26FD50B7"/>
    <w:rsid w:val="288B6DE9"/>
    <w:rsid w:val="290F379B"/>
    <w:rsid w:val="2B686018"/>
    <w:rsid w:val="2C951F38"/>
    <w:rsid w:val="316C47D9"/>
    <w:rsid w:val="317F6705"/>
    <w:rsid w:val="31FD3509"/>
    <w:rsid w:val="32AC32F6"/>
    <w:rsid w:val="38DD5DA1"/>
    <w:rsid w:val="399E236B"/>
    <w:rsid w:val="403E28DD"/>
    <w:rsid w:val="47B62289"/>
    <w:rsid w:val="48E91889"/>
    <w:rsid w:val="4CC52C9A"/>
    <w:rsid w:val="4D281118"/>
    <w:rsid w:val="5179674A"/>
    <w:rsid w:val="530F63CB"/>
    <w:rsid w:val="5484403F"/>
    <w:rsid w:val="54877E95"/>
    <w:rsid w:val="55313209"/>
    <w:rsid w:val="588F162F"/>
    <w:rsid w:val="5B777A3D"/>
    <w:rsid w:val="5C5F2CA1"/>
    <w:rsid w:val="5C98591B"/>
    <w:rsid w:val="5EDF45D6"/>
    <w:rsid w:val="5F9254CD"/>
    <w:rsid w:val="601853FA"/>
    <w:rsid w:val="651152B3"/>
    <w:rsid w:val="66087072"/>
    <w:rsid w:val="69F07F33"/>
    <w:rsid w:val="6BF114E6"/>
    <w:rsid w:val="6C5C11C9"/>
    <w:rsid w:val="6CD16883"/>
    <w:rsid w:val="738F77E6"/>
    <w:rsid w:val="7431708B"/>
    <w:rsid w:val="74DC67C3"/>
    <w:rsid w:val="75596138"/>
    <w:rsid w:val="76BC7506"/>
    <w:rsid w:val="77375C6B"/>
    <w:rsid w:val="796B5D3E"/>
    <w:rsid w:val="7A52471D"/>
    <w:rsid w:val="7F8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szCs w:val="20"/>
    </w:rPr>
  </w:style>
  <w:style w:type="paragraph" w:styleId="3">
    <w:name w:val="toc 5"/>
    <w:basedOn w:val="1"/>
    <w:next w:val="1"/>
    <w:autoRedefine/>
    <w:qFormat/>
    <w:uiPriority w:val="0"/>
    <w:pPr>
      <w:ind w:left="800" w:leftChars="800"/>
    </w:pPr>
    <w:rPr>
      <w:rFonts w:ascii="Times New Roman" w:hAnsi="Times New Roman"/>
    </w:rPr>
  </w:style>
  <w:style w:type="paragraph" w:styleId="4">
    <w:name w:val="Normal Indent"/>
    <w:basedOn w:val="1"/>
    <w:next w:val="1"/>
    <w:autoRedefine/>
    <w:qFormat/>
    <w:uiPriority w:val="0"/>
    <w:pPr>
      <w:ind w:firstLine="200" w:firstLineChars="200"/>
    </w:pPr>
    <w:rPr>
      <w:rFonts w:eastAsia="方正仿宋_GBK" w:cs="Tahoma"/>
      <w:sz w:val="32"/>
      <w:szCs w:val="32"/>
    </w:rPr>
  </w:style>
  <w:style w:type="paragraph" w:styleId="5">
    <w:name w:val="footer"/>
    <w:basedOn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81"/>
    <w:basedOn w:val="8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13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1037</Characters>
  <Lines>0</Lines>
  <Paragraphs>0</Paragraphs>
  <TotalTime>6</TotalTime>
  <ScaleCrop>false</ScaleCrop>
  <LinksUpToDate>false</LinksUpToDate>
  <CharactersWithSpaces>1037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2024-05-29T01:06:00Z</dcterms:created>
  <dc:creator>曼宁</dc:creator>
  <cp:lastModifiedBy>崔不吹</cp:lastModifiedBy>
  <cp:lastPrinted>2025-03-27T01:39:00Z</cp:lastPrinted>
  <dcterms:modified xsi:type="dcterms:W3CDTF">2025-10-17T02:59:35Z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C8EC67CDA2524712A83C1BEC9DD5327F_11</vt:lpwstr>
  </property>
  <property fmtid="{D5CDD505-2E9C-101B-9397-08002B2CF9AE}" pid="4" name="KSOTemplateDocerSaveRecord">
    <vt:lpwstr>eyJoZGlkIjoiZmQzM2VmMDU3MGVkNDU1YjRhOTM0NjlhYWUyMmMxZDEiLCJ1c2VySWQiOiI2NDc4MTk1NzUifQ==</vt:lpwstr>
  </property>
</Properties>
</file>