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2880" w:firstLineChars="90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丰交发〔202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13087985</wp:posOffset>
                </wp:positionV>
                <wp:extent cx="6228080" cy="0"/>
                <wp:effectExtent l="0" t="38100" r="5080" b="381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8pt;margin-top:1030.55pt;height:0pt;width:490.4pt;mso-position-horizontal-relative:page;mso-position-vertical-relative:page;z-index:251659264;mso-width-relative:page;mso-height-relative:page;" filled="f" stroked="t" coordsize="21600,21600" o:gfxdata="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gGUkl1gAAAA4B&#10;AAAPAAAAAAAAAAEAIAAAACIAAABkcnMvZG93bnJldi54bWxQSwECFAAUAAAACACHTuJAUlvuTOQB&#10;AACrAwAADgAAAAAAAAABACAAAAAlAQAAZHJzL2Uyb0RvYy54bWxQSwUGAAAAAAYABgBZAQAAewUA&#10;AAAA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丰都县交通局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  <w:t>关于开展“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最美驾驶员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评选活动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机关各科室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局属各单位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相关企业：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提升和规范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客货运行业驾驶员安全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意识、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服务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质量、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文明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行为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弘扬正能量，树立好形象。加快交通强县建设，确保全国文明城市、全国城乡交通运输一体化示范县创建成功。经局党委研究同意，在全县开展“最美驾驶员”评选活动，现通知如下：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评选范围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在丰都县注册的所有客货运企业从事驾驶工作的人员。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连续工作一年以上、服从公司管理、爱岗敬业、好人好事、行业标兵等。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评选人数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全县评选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“最美驾驶员”30名，</w:t>
      </w: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其中：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eastAsia="zh-CN"/>
        </w:rPr>
        <w:t>公交</w:t>
      </w: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车驾驶员7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人、巡游出租汽车</w:t>
      </w: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驾驶员10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人、网络预约出租汽车</w:t>
      </w: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驾驶员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3人、班线客运</w:t>
      </w: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驾驶员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5人、货运</w:t>
      </w: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驾驶员5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评选方式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第一步：驾驶员评分。各客货企业对本单位的所有驾驶人员开展评分量化。具体内容附件：丰都县“最美驾驶员”推荐评分表。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第二步：企业推荐：各企业根据驾驶员评比得分，从高到低，以本单位的驾驶员人数为基准，按照评选名额二倍推荐。即：企业推荐人数=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各企业</w:t>
      </w: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车辆数占行业车辆总数的比例*推荐人数*2，四舍五入，每个企业至少推荐1人。如：某网络预约出租企业经营30辆，网约行业共有200辆，则该企业推荐人数为30/200*6=0.9人（1人）。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第三步：审查：成立以分管领导任组长，纪检组、政工科、法规科、运输科、安监科、道运中心组成审查小组，审查企业驾驶员评分情况、推荐情况，提出“最美驾驶员”初步评选名单。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第四步：审定。交通局党委会议对“最美驾驶员”初步评选名单逐个审定。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评选周期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“最美驾驶员”评分周期为1年，时间满1年后次月各企业上报推荐名单。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lang w:val="en-US" w:eastAsia="zh-CN"/>
        </w:rPr>
        <w:t>附件：丰都县“最美驾驶员”推荐评分表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righ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丰都县交通局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2024年4月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 w:firstLineChars="200"/>
        <w:jc w:val="both"/>
        <w:textAlignment w:val="auto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95" w:charSpace="0"/>
        </w:sectPr>
      </w:pP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（此件公开发布）</w:t>
      </w:r>
      <w:bookmarkStart w:id="0" w:name="KeyWord"/>
      <w:bookmarkEnd w:id="0"/>
      <w:bookmarkStart w:id="1" w:name="ContentEnd"/>
      <w:bookmarkEnd w:id="1"/>
    </w:p>
    <w:p>
      <w:pPr>
        <w:rPr>
          <w:rFonts w:hint="default"/>
          <w:lang w:val="en-US" w:eastAsia="zh-CN"/>
        </w:rPr>
      </w:pPr>
      <w:bookmarkStart w:id="2" w:name="_GoBack"/>
      <w:bookmarkEnd w:id="2"/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E2C4A1"/>
    <w:multiLevelType w:val="singleLevel"/>
    <w:tmpl w:val="B4E2C4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Y2UwYjIxYWQwZmM3MzNmOTMxYjRmZjI0NWYwMDQifQ=="/>
  </w:docVars>
  <w:rsids>
    <w:rsidRoot w:val="1AA24D9F"/>
    <w:rsid w:val="07011CC2"/>
    <w:rsid w:val="07644792"/>
    <w:rsid w:val="09284798"/>
    <w:rsid w:val="0C5B7A83"/>
    <w:rsid w:val="0D647C2B"/>
    <w:rsid w:val="0F2B6FD9"/>
    <w:rsid w:val="183C240D"/>
    <w:rsid w:val="1AA24D9F"/>
    <w:rsid w:val="1FB21E1D"/>
    <w:rsid w:val="20BD009A"/>
    <w:rsid w:val="273C60FB"/>
    <w:rsid w:val="275D6B12"/>
    <w:rsid w:val="28DA2E89"/>
    <w:rsid w:val="2A4254F9"/>
    <w:rsid w:val="2BF612E4"/>
    <w:rsid w:val="2D1F32F4"/>
    <w:rsid w:val="323B4D81"/>
    <w:rsid w:val="34B70380"/>
    <w:rsid w:val="3AE174A3"/>
    <w:rsid w:val="427A45C5"/>
    <w:rsid w:val="43446334"/>
    <w:rsid w:val="44A84E71"/>
    <w:rsid w:val="453B52BC"/>
    <w:rsid w:val="459C4852"/>
    <w:rsid w:val="477DCE1E"/>
    <w:rsid w:val="4BA35E73"/>
    <w:rsid w:val="51DA2172"/>
    <w:rsid w:val="541D1254"/>
    <w:rsid w:val="573E1E21"/>
    <w:rsid w:val="5B487E91"/>
    <w:rsid w:val="5B620309"/>
    <w:rsid w:val="5CF9550F"/>
    <w:rsid w:val="5EFEBDE8"/>
    <w:rsid w:val="672F50CE"/>
    <w:rsid w:val="68CA2609"/>
    <w:rsid w:val="68CC1AED"/>
    <w:rsid w:val="69BB0F42"/>
    <w:rsid w:val="6A637494"/>
    <w:rsid w:val="6BCF62E6"/>
    <w:rsid w:val="6CD3A16D"/>
    <w:rsid w:val="6D535020"/>
    <w:rsid w:val="6E4D1087"/>
    <w:rsid w:val="6E5F49A6"/>
    <w:rsid w:val="6FFF37D2"/>
    <w:rsid w:val="70DE2EF1"/>
    <w:rsid w:val="7A831697"/>
    <w:rsid w:val="7C5F4108"/>
    <w:rsid w:val="7DB70886"/>
    <w:rsid w:val="7F1E4A90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6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next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qFormat/>
    <w:uiPriority w:val="0"/>
    <w:pPr>
      <w:ind w:left="1680"/>
    </w:p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Administrator</dc:creator>
  <cp:lastModifiedBy>Administrator</cp:lastModifiedBy>
  <cp:lastPrinted>2024-04-08T06:47:00Z</cp:lastPrinted>
  <dcterms:modified xsi:type="dcterms:W3CDTF">2024-04-22T02:18:02Z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6FF5BC67BA6F451DB5518F99022BDACC_13</vt:lpwstr>
  </property>
</Properties>
</file>