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OLE_LINK1"/>
      <w:r>
        <w:rPr>
          <w:rFonts w:hint="default" w:ascii="Times New Roman" w:hAnsi="Times New Roman" w:eastAsia="方正仿宋_GBK" w:cs="Times New Roman"/>
          <w:sz w:val="32"/>
          <w:szCs w:val="32"/>
        </w:rPr>
        <w:pict>
          <v:shape id="_x0000_s1026" o:spid="_x0000_s1026" o:spt="136" type="#_x0000_t136" style="position:absolute;left:0pt;margin-top:99.25pt;height:51pt;width:411pt;mso-position-horizontal:center;mso-position-horizontal-relative:page;mso-position-vertical-relative:margin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丰都县供销合作社联合社文件" style="font-family:方正小标宋_GBK;font-size:36pt;font-weight:bold;v-text-align:center;"/>
          </v:shape>
        </w:pic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2880" w:firstLineChars="900"/>
        <w:rPr>
          <w:rFonts w:hint="default" w:ascii="Times New Roman" w:hAnsi="Times New Roman" w:eastAsia="方正楷体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丰供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号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rPr>
          <w:rFonts w:hint="default" w:ascii="Times New Roman" w:hAnsi="Times New Roman" w:eastAsia="方正楷体_GBK" w:cs="Times New Roman"/>
        </w:rPr>
      </w:pPr>
    </w:p>
    <w:p>
      <w:pPr>
        <w:spacing w:line="600" w:lineRule="exact"/>
        <w:ind w:firstLine="320" w:firstLineChars="100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margin">
                  <wp:posOffset>2872740</wp:posOffset>
                </wp:positionV>
                <wp:extent cx="5615940" cy="0"/>
                <wp:effectExtent l="0" t="10795" r="3810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55pt;margin-top:226.2pt;height:0pt;width:442.2pt;mso-position-horizontal-relative:page;mso-position-vertical-relative:margin;z-index:251661312;mso-width-relative:page;mso-height-relative:page;" filled="f" stroked="t" coordsize="21600,21600" o:gfxdata="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Cx1EeW2QAAAAwBAAAPAAAAAAAAAAEAIAAAADgAAABkcnMvZG93bnJldi54bWxQSwEC&#10;FAAUAAAACACHTuJAcCDWSd0BAACaAwAADgAAAAAAAAABACAAAAA+AQAAZHJzL2Uyb0RvYy54bWxQ&#10;SwUGAAAAAAYABgBZAQAAjQ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ind w:firstLine="2200" w:firstLineChars="50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丰都县供销合作社联合社</w:t>
      </w:r>
    </w:p>
    <w:p>
      <w:pPr>
        <w:keepNext w:val="0"/>
        <w:keepLines w:val="0"/>
        <w:pageBreakBefore w:val="0"/>
        <w:widowControl w:val="0"/>
        <w:tabs>
          <w:tab w:val="left" w:pos="1095"/>
          <w:tab w:val="center" w:pos="4620"/>
        </w:tabs>
        <w:kinsoku/>
        <w:wordWrap/>
        <w:overflowPunct/>
        <w:topLinePunct w:val="0"/>
        <w:autoSpaceDE/>
        <w:autoSpaceDN/>
        <w:bidi w:val="0"/>
        <w:adjustRightInd/>
        <w:spacing w:line="720" w:lineRule="exact"/>
        <w:ind w:firstLine="440" w:firstLineChars="100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做好废弃农膜回收利用宣传工作的通知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各乡镇人民政府、街道办事处：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重庆市人居环境整治工作领导小组办公室《关于印发2022年农村人居环境整治提升工作要点的通知》（渝农居组办﹝2022﹞2号）精神，为不断提高废弃农膜回收利用率、广大农民朋友的知晓率和环保意识，自觉养成捡拾交售农膜的良好习惯，促进农业绿色发展，确保2022年全县废弃农膜回收率达到87%。请各乡镇（街道）要结合辖区实际情况，做好废弃农膜回收利用宣传工作。现就废弃农膜回收利用宣传工作通知如下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一、提高思想认识，切实增强责任意识。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废弃农膜回收利用，是加强农业面源污染防治，农业绿色发展行动的一项重要内容。各乡镇（街道）和各村居要从实施乡村振兴战略、推进乡村绿色发展的高度出发，充分认识做好废弃农膜回收利用工作的重要性和紧迫性，始终坚持把清理废弃农膜作为推进农业生态环境治理、促进农业可持续发展的重要抓手，压实责任、创新举措，充分调动农民、种植大户等捡拾交售积极性，提高废弃农膜资源化利用水平，确保废弃农膜不停留在田间地头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二、加大宣传力度，营造浓厚舆论氛围。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乡镇（街道）要充分利用村村通、微信群、设置宣传站、辖区中小学等，通过发放宣传资料、宣传车流动宣传，在辖区内主干道及村务公开栏醒目位置悬挂横幅等，加大对废弃农膜回收利用宣传，广泛宣传随意丢弃废弃农膜和露天焚烧的危害性、开展农膜回收利用工作的重要性以及回收补助政策，各乡镇（街道）要及时组织召开会议宣传，按照“谁使用、谁回收、谁污染、谁治理”的原则，进一步督促农民进行田间地头废弃农膜的清理、捡拾、交售，积极引导群众积极参与废弃农膜捡拾交售，大力推广加厚和全生物可降解地膜，引导农民和农业经营主体购买和使用标准地膜，营造全民知晓、共同参与废弃农膜回收的良好氛围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三、加强督促检查，夯实工作责任。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乡镇（街道）要进一步提高认识，统筹安排，抓好宣传落实。召开各村负责人专题会议，督促各村主要负责人召开会议宣传，做到层层召开会议宣传。要引导群众深入田间地头开展废弃农膜的清理、捡拾和交售，做好废弃农膜回收利用的指导和组织协调工作，严禁随地焚烧、掩盖、丢弃。各乡镇（街道）如需要废弃农膜宣传资料，请与县供销社业务科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老师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（QQ：122033458，联系电话：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023-70736332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）联系领取。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丰都县供销合作社联合社</w:t>
      </w: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2022年4月8日</w:t>
      </w:r>
    </w:p>
    <w:p>
      <w:pPr>
        <w:spacing w:line="600" w:lineRule="exac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（此件公开发布</w:t>
      </w:r>
      <w:bookmarkStart w:id="1" w:name="_GoBack"/>
      <w:bookmarkEnd w:id="1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Bdr>
          <w:top w:val="single" w:color="auto" w:sz="6" w:space="1"/>
          <w:bottom w:val="single" w:color="auto" w:sz="6" w:space="1"/>
        </w:pBdr>
        <w:spacing w:line="560" w:lineRule="exact"/>
        <w:ind w:firstLine="280" w:firstLineChars="1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丰都县供销合作社联合社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综合科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2022年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YmY0ZDdmM2M3NmY4YWM4ZjEzODFmOTJmY2M4NDkifQ=="/>
  </w:docVars>
  <w:rsids>
    <w:rsidRoot w:val="67A92C22"/>
    <w:rsid w:val="000C6D61"/>
    <w:rsid w:val="00120AD6"/>
    <w:rsid w:val="00A34860"/>
    <w:rsid w:val="053BE79B"/>
    <w:rsid w:val="1D3EA5D6"/>
    <w:rsid w:val="1E0E0C05"/>
    <w:rsid w:val="32A80BC6"/>
    <w:rsid w:val="3D7F1B2A"/>
    <w:rsid w:val="4FA7E7BF"/>
    <w:rsid w:val="67A92C22"/>
    <w:rsid w:val="7DFF8CFA"/>
    <w:rsid w:val="B6B3CB66"/>
    <w:rsid w:val="E49D99F1"/>
    <w:rsid w:val="EFB7D6BA"/>
    <w:rsid w:val="F7F6DF13"/>
    <w:rsid w:val="FBD3B14A"/>
    <w:rsid w:val="FDFF2C55"/>
    <w:rsid w:val="FFA5E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979</Words>
  <Characters>1018</Characters>
  <Lines>7</Lines>
  <Paragraphs>2</Paragraphs>
  <TotalTime>4</TotalTime>
  <ScaleCrop>false</ScaleCrop>
  <LinksUpToDate>false</LinksUpToDate>
  <CharactersWithSpaces>1048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2022-04-09T19:17:00Z</dcterms:created>
  <dc:creator>Administrator</dc:creator>
  <cp:lastModifiedBy>fengdu</cp:lastModifiedBy>
  <cp:lastPrinted>2022-04-10T01:17:00Z</cp:lastPrinted>
  <dcterms:modified xsi:type="dcterms:W3CDTF">2023-12-29T11:00:50Z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8E4329CC85E849E282C8CA7CC7E2744F</vt:lpwstr>
  </property>
</Properties>
</file>