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方正小标宋_GBK" w:cs="Times New Roman"/>
          <w:kern w:val="2"/>
          <w:sz w:val="36"/>
          <w:szCs w:val="36"/>
        </w:rPr>
      </w:pPr>
      <w:r>
        <w:rPr>
          <w:rFonts w:hint="default" w:ascii="Times New Roman" w:hAnsi="Times New Roman" w:eastAsia="方正小标宋_GBK" w:cs="Times New Roman"/>
          <w:kern w:val="2"/>
          <w:sz w:val="36"/>
          <w:szCs w:val="36"/>
        </w:rPr>
        <w:t>丰都县供销合作社联合社2023年度决算公开说明</w:t>
      </w:r>
    </w:p>
    <w:p>
      <w:pPr>
        <w:keepNext w:val="0"/>
        <w:keepLines w:val="0"/>
        <w:pageBreakBefore w:val="0"/>
        <w:widowControl/>
        <w:kinsoku/>
        <w:wordWrap/>
        <w:overflowPunct/>
        <w:topLinePunct w:val="0"/>
        <w:autoSpaceDE/>
        <w:autoSpaceDN/>
        <w:bidi w:val="0"/>
        <w:adjustRightInd/>
        <w:snapToGrid/>
        <w:spacing w:before="313" w:beforeLines="100" w:beforeAutospacing="0" w:after="0" w:afterAutospacing="0" w:line="560" w:lineRule="exact"/>
        <w:ind w:left="0" w:right="0" w:firstLine="640" w:firstLineChars="200"/>
        <w:jc w:val="both"/>
        <w:textAlignment w:val="auto"/>
        <w:rPr>
          <w:rFonts w:hint="default"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一、部门基本情况</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jc w:val="both"/>
        <w:textAlignment w:val="auto"/>
        <w:rPr>
          <w:rFonts w:hint="default"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（一）职能职责</w:t>
      </w:r>
    </w:p>
    <w:p>
      <w:pPr>
        <w:pStyle w:val="6"/>
        <w:keepNext w:val="0"/>
        <w:keepLines w:val="0"/>
        <w:pageBreakBefore w:val="0"/>
        <w:widowControl/>
        <w:kinsoku/>
        <w:wordWrap/>
        <w:overflowPunct/>
        <w:topLinePunct w:val="0"/>
        <w:autoSpaceDN/>
        <w:bidi w:val="0"/>
        <w:adjustRightInd/>
        <w:snapToGrid/>
        <w:spacing w:before="0" w:beforeAutospacing="0" w:afterAutospacing="0" w:line="560" w:lineRule="exact"/>
        <w:ind w:firstLine="640" w:firstLineChars="200"/>
        <w:jc w:val="both"/>
        <w:textAlignment w:val="auto"/>
        <w:rPr>
          <w:rFonts w:ascii="仿宋" w:hAnsi="仿宋" w:eastAsia="仿宋" w:cs="仿宋"/>
          <w:bCs/>
          <w:color w:val="auto"/>
          <w:sz w:val="32"/>
          <w:szCs w:val="32"/>
          <w:shd w:val="clear" w:color="auto" w:fill="FFFFFF"/>
        </w:rPr>
      </w:pPr>
      <w:r>
        <w:rPr>
          <w:rFonts w:ascii="仿宋" w:hAnsi="仿宋" w:eastAsia="仿宋" w:cs="仿宋"/>
          <w:bCs/>
          <w:color w:val="auto"/>
          <w:sz w:val="32"/>
          <w:szCs w:val="32"/>
          <w:shd w:val="clear" w:color="auto" w:fill="FFFFFF"/>
        </w:rPr>
        <w:t>1.宣传贯彻</w:t>
      </w:r>
      <w:r>
        <w:rPr>
          <w:rFonts w:hint="eastAsia" w:ascii="仿宋" w:hAnsi="仿宋" w:eastAsia="仿宋" w:cs="仿宋"/>
          <w:bCs/>
          <w:color w:val="auto"/>
          <w:sz w:val="32"/>
          <w:szCs w:val="32"/>
          <w:shd w:val="clear" w:color="auto" w:fill="FFFFFF"/>
          <w:lang w:val="en-US" w:eastAsia="zh-CN"/>
        </w:rPr>
        <w:t>中市县有关</w:t>
      </w:r>
      <w:r>
        <w:rPr>
          <w:rFonts w:ascii="仿宋" w:hAnsi="仿宋" w:eastAsia="仿宋" w:cs="仿宋"/>
          <w:bCs/>
          <w:color w:val="auto"/>
          <w:sz w:val="32"/>
          <w:szCs w:val="32"/>
          <w:shd w:val="clear" w:color="auto" w:fill="FFFFFF"/>
        </w:rPr>
        <w:t>农村经济工作和社会发展的方针政策。2.研究制定县供销</w:t>
      </w:r>
      <w:r>
        <w:rPr>
          <w:rFonts w:hint="eastAsia" w:ascii="仿宋" w:hAnsi="仿宋" w:eastAsia="仿宋" w:cs="仿宋"/>
          <w:bCs/>
          <w:color w:val="auto"/>
          <w:sz w:val="32"/>
          <w:szCs w:val="32"/>
          <w:shd w:val="clear" w:color="auto" w:fill="FFFFFF"/>
          <w:lang w:val="en-US" w:eastAsia="zh-CN"/>
        </w:rPr>
        <w:t>系统</w:t>
      </w:r>
      <w:r>
        <w:rPr>
          <w:rFonts w:ascii="仿宋" w:hAnsi="仿宋" w:eastAsia="仿宋" w:cs="仿宋"/>
          <w:bCs/>
          <w:color w:val="auto"/>
          <w:sz w:val="32"/>
          <w:szCs w:val="32"/>
          <w:shd w:val="clear" w:color="auto" w:fill="FFFFFF"/>
        </w:rPr>
        <w:t>发展战略规划</w:t>
      </w:r>
      <w:r>
        <w:rPr>
          <w:rFonts w:hint="eastAsia" w:ascii="仿宋" w:hAnsi="仿宋" w:eastAsia="仿宋" w:cs="仿宋"/>
          <w:bCs/>
          <w:color w:val="auto"/>
          <w:sz w:val="32"/>
          <w:szCs w:val="32"/>
          <w:shd w:val="clear" w:color="auto" w:fill="FFFFFF"/>
          <w:lang w:val="en-US" w:eastAsia="zh-CN"/>
        </w:rPr>
        <w:t>和</w:t>
      </w:r>
      <w:r>
        <w:rPr>
          <w:rFonts w:ascii="仿宋" w:hAnsi="仿宋" w:eastAsia="仿宋" w:cs="仿宋"/>
          <w:bCs/>
          <w:color w:val="auto"/>
          <w:sz w:val="32"/>
          <w:szCs w:val="32"/>
          <w:shd w:val="clear" w:color="auto" w:fill="FFFFFF"/>
        </w:rPr>
        <w:t>改革发展。3.承担</w:t>
      </w:r>
      <w:r>
        <w:rPr>
          <w:rFonts w:hint="eastAsia" w:ascii="仿宋" w:hAnsi="仿宋" w:eastAsia="仿宋" w:cs="仿宋"/>
          <w:bCs/>
          <w:color w:val="auto"/>
          <w:sz w:val="32"/>
          <w:szCs w:val="32"/>
          <w:shd w:val="clear" w:color="auto" w:fill="FFFFFF"/>
          <w:lang w:val="en-US" w:eastAsia="zh-CN"/>
        </w:rPr>
        <w:t>县</w:t>
      </w:r>
      <w:r>
        <w:rPr>
          <w:rFonts w:ascii="仿宋" w:hAnsi="仿宋" w:eastAsia="仿宋" w:cs="仿宋"/>
          <w:bCs/>
          <w:color w:val="auto"/>
          <w:sz w:val="32"/>
          <w:szCs w:val="32"/>
          <w:shd w:val="clear" w:color="auto" w:fill="FFFFFF"/>
        </w:rPr>
        <w:t>政府委托的任务，按照</w:t>
      </w:r>
      <w:r>
        <w:rPr>
          <w:rFonts w:hint="eastAsia" w:ascii="仿宋" w:hAnsi="仿宋" w:eastAsia="仿宋" w:cs="仿宋"/>
          <w:bCs/>
          <w:color w:val="auto"/>
          <w:sz w:val="32"/>
          <w:szCs w:val="32"/>
          <w:shd w:val="clear" w:color="auto" w:fill="FFFFFF"/>
          <w:lang w:val="en-US" w:eastAsia="zh-CN"/>
        </w:rPr>
        <w:t>县</w:t>
      </w:r>
      <w:r>
        <w:rPr>
          <w:rFonts w:ascii="仿宋" w:hAnsi="仿宋" w:eastAsia="仿宋" w:cs="仿宋"/>
          <w:bCs/>
          <w:color w:val="auto"/>
          <w:sz w:val="32"/>
          <w:szCs w:val="32"/>
          <w:shd w:val="clear" w:color="auto" w:fill="FFFFFF"/>
        </w:rPr>
        <w:t>政府授权对重要农业生产资料、农副产品经营进行组织、协调和管理。4.协调与政府部门、社会组织的关系，指导成员社的业务活动。5.调查研究供销合作社经济运行中的重大问题，提出扶持政策建议；向</w:t>
      </w:r>
      <w:r>
        <w:rPr>
          <w:rFonts w:hint="eastAsia" w:ascii="仿宋" w:hAnsi="仿宋" w:eastAsia="仿宋" w:cs="仿宋"/>
          <w:bCs/>
          <w:color w:val="auto"/>
          <w:sz w:val="32"/>
          <w:szCs w:val="32"/>
          <w:shd w:val="clear" w:color="auto" w:fill="FFFFFF"/>
          <w:lang w:val="en-US" w:eastAsia="zh-CN"/>
        </w:rPr>
        <w:t>县</w:t>
      </w:r>
      <w:r>
        <w:rPr>
          <w:rFonts w:ascii="仿宋" w:hAnsi="仿宋" w:eastAsia="仿宋" w:cs="仿宋"/>
          <w:bCs/>
          <w:color w:val="auto"/>
          <w:sz w:val="32"/>
          <w:szCs w:val="32"/>
          <w:shd w:val="clear" w:color="auto" w:fill="FFFFFF"/>
        </w:rPr>
        <w:t>政府和有关部门反映供销社和社员的意见和要求</w:t>
      </w:r>
      <w:r>
        <w:rPr>
          <w:rFonts w:hint="eastAsia" w:ascii="仿宋" w:hAnsi="仿宋" w:eastAsia="仿宋" w:cs="仿宋"/>
          <w:bCs/>
          <w:color w:val="auto"/>
          <w:sz w:val="32"/>
          <w:szCs w:val="32"/>
          <w:shd w:val="clear" w:color="auto" w:fill="FFFFFF"/>
          <w:lang w:eastAsia="zh-CN"/>
        </w:rPr>
        <w:t>，</w:t>
      </w:r>
      <w:r>
        <w:rPr>
          <w:rFonts w:ascii="仿宋" w:hAnsi="仿宋" w:eastAsia="仿宋" w:cs="仿宋"/>
          <w:bCs/>
          <w:color w:val="auto"/>
          <w:sz w:val="32"/>
          <w:szCs w:val="32"/>
          <w:shd w:val="clear" w:color="auto" w:fill="FFFFFF"/>
        </w:rPr>
        <w:t>维护合法权益。6.指导供销基层组织建设，改善经营管理，协调成员社之间的关系，发挥群体联合优势。7.加强农村综合服务体系建设，开拓城乡市场，参与推动农业产业化经营。8.管理运营本级社有资产，监督社有资产保值增值，对直属企业行使出资人职权，依法享有资产受益、重大决策和选择经营管理者等权利。9.组织开展对社员和职工的教育与培训，为上级供销合作社提供信息服务。10.对全县农民专业合作社进行</w:t>
      </w:r>
      <w:r>
        <w:rPr>
          <w:rFonts w:hint="eastAsia" w:ascii="仿宋" w:hAnsi="仿宋" w:eastAsia="仿宋" w:cs="仿宋"/>
          <w:bCs/>
          <w:color w:val="auto"/>
          <w:sz w:val="32"/>
          <w:szCs w:val="32"/>
          <w:shd w:val="clear" w:color="auto" w:fill="FFFFFF"/>
          <w:lang w:val="en-US" w:eastAsia="zh-CN"/>
        </w:rPr>
        <w:t>指导</w:t>
      </w:r>
      <w:r>
        <w:rPr>
          <w:rFonts w:ascii="仿宋" w:hAnsi="仿宋" w:eastAsia="仿宋" w:cs="仿宋"/>
          <w:bCs/>
          <w:color w:val="auto"/>
          <w:sz w:val="32"/>
          <w:szCs w:val="32"/>
          <w:shd w:val="clear" w:color="auto" w:fill="FFFFFF"/>
        </w:rPr>
        <w:t>服务。</w:t>
      </w:r>
    </w:p>
    <w:p>
      <w:pPr>
        <w:pStyle w:val="6"/>
        <w:keepNext w:val="0"/>
        <w:keepLines w:val="0"/>
        <w:pageBreakBefore w:val="0"/>
        <w:widowControl/>
        <w:kinsoku/>
        <w:wordWrap/>
        <w:overflowPunct/>
        <w:topLinePunct w:val="0"/>
        <w:autoSpaceDN/>
        <w:bidi w:val="0"/>
        <w:adjustRightInd/>
        <w:snapToGrid/>
        <w:spacing w:before="0" w:beforeAutospacing="0" w:afterAutospacing="0" w:line="560" w:lineRule="exact"/>
        <w:ind w:firstLine="420"/>
        <w:jc w:val="both"/>
        <w:textAlignment w:val="auto"/>
        <w:rPr>
          <w:rFonts w:hint="default"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（二）机构设置</w:t>
      </w:r>
    </w:p>
    <w:p>
      <w:pPr>
        <w:pStyle w:val="6"/>
        <w:keepNext w:val="0"/>
        <w:keepLines w:val="0"/>
        <w:pageBreakBefore w:val="0"/>
        <w:widowControl/>
        <w:kinsoku/>
        <w:wordWrap/>
        <w:overflowPunct/>
        <w:topLinePunct w:val="0"/>
        <w:autoSpaceDN/>
        <w:bidi w:val="0"/>
        <w:adjustRightInd/>
        <w:snapToGrid/>
        <w:spacing w:before="0" w:beforeAutospacing="0" w:afterAutospacing="0" w:line="560" w:lineRule="exact"/>
        <w:ind w:firstLine="420"/>
        <w:jc w:val="both"/>
        <w:textAlignment w:val="auto"/>
        <w:rPr>
          <w:rFonts w:hint="default" w:ascii="仿宋" w:hAnsi="仿宋" w:eastAsia="仿宋" w:cs="仿宋"/>
          <w:bCs/>
          <w:color w:val="auto"/>
          <w:sz w:val="32"/>
          <w:szCs w:val="32"/>
          <w:shd w:val="clear" w:color="auto" w:fill="FFFFFF"/>
        </w:rPr>
      </w:pPr>
      <w:r>
        <w:rPr>
          <w:rFonts w:hint="eastAsia" w:ascii="仿宋" w:hAnsi="仿宋" w:eastAsia="仿宋" w:cs="仿宋"/>
          <w:bCs/>
          <w:color w:val="auto"/>
          <w:sz w:val="32"/>
          <w:szCs w:val="32"/>
          <w:shd w:val="clear" w:color="auto" w:fill="FFFFFF"/>
          <w:lang w:val="en-US" w:eastAsia="zh-CN"/>
        </w:rPr>
        <w:t>从预算单位构成看，</w:t>
      </w:r>
      <w:r>
        <w:rPr>
          <w:rFonts w:ascii="方正仿宋_GBK" w:hAnsi="方正仿宋_GBK" w:eastAsia="方正仿宋_GBK" w:cs="方正仿宋_GBK"/>
          <w:sz w:val="32"/>
          <w:szCs w:val="32"/>
          <w:shd w:val="clear" w:color="auto" w:fill="FFFFFF"/>
        </w:rPr>
        <w:t>纳入本部门2023年度决算编制的二级预算单位</w:t>
      </w:r>
      <w:r>
        <w:rPr>
          <w:rFonts w:hint="eastAsia" w:ascii="方正仿宋_GBK" w:hAnsi="方正仿宋_GBK" w:eastAsia="方正仿宋_GBK" w:cs="方正仿宋_GBK"/>
          <w:sz w:val="32"/>
          <w:szCs w:val="32"/>
          <w:shd w:val="clear" w:color="auto" w:fill="FFFFFF"/>
          <w:lang w:eastAsia="zh-CN"/>
        </w:rPr>
        <w:t>为丰都县供销合作社联合社（本级），</w:t>
      </w:r>
      <w:r>
        <w:rPr>
          <w:rFonts w:hint="eastAsia" w:ascii="仿宋" w:hAnsi="仿宋" w:eastAsia="仿宋" w:cs="仿宋"/>
          <w:bCs/>
          <w:color w:val="auto"/>
          <w:sz w:val="32"/>
          <w:szCs w:val="32"/>
          <w:shd w:val="clear" w:color="auto" w:fill="FFFFFF"/>
          <w:lang w:val="en-US" w:eastAsia="zh-CN"/>
        </w:rPr>
        <w:t>社机关</w:t>
      </w:r>
      <w:r>
        <w:rPr>
          <w:rFonts w:ascii="仿宋" w:hAnsi="仿宋" w:eastAsia="仿宋" w:cs="仿宋"/>
          <w:bCs/>
          <w:color w:val="auto"/>
          <w:sz w:val="32"/>
          <w:szCs w:val="32"/>
          <w:shd w:val="clear" w:color="auto" w:fill="FFFFFF"/>
        </w:rPr>
        <w:t>内设</w:t>
      </w:r>
      <w:r>
        <w:rPr>
          <w:rFonts w:hint="eastAsia" w:ascii="仿宋" w:hAnsi="仿宋" w:eastAsia="仿宋" w:cs="仿宋"/>
          <w:bCs/>
          <w:color w:val="auto"/>
          <w:sz w:val="32"/>
          <w:szCs w:val="32"/>
          <w:shd w:val="clear" w:color="auto" w:fill="FFFFFF"/>
          <w:lang w:val="en-US" w:eastAsia="zh-CN"/>
        </w:rPr>
        <w:t>5个科室</w:t>
      </w:r>
      <w:r>
        <w:rPr>
          <w:rFonts w:ascii="仿宋" w:hAnsi="仿宋" w:eastAsia="仿宋" w:cs="仿宋"/>
          <w:bCs/>
          <w:color w:val="auto"/>
          <w:sz w:val="32"/>
          <w:szCs w:val="32"/>
          <w:shd w:val="clear" w:color="auto" w:fill="FFFFFF"/>
        </w:rPr>
        <w:t>：综合科、业务发展科、资产管理科</w:t>
      </w:r>
      <w:r>
        <w:rPr>
          <w:rFonts w:hint="eastAsia" w:ascii="仿宋" w:hAnsi="仿宋" w:eastAsia="仿宋" w:cs="仿宋"/>
          <w:bCs/>
          <w:color w:val="auto"/>
          <w:sz w:val="32"/>
          <w:szCs w:val="32"/>
          <w:shd w:val="clear" w:color="auto" w:fill="FFFFFF"/>
          <w:lang w:eastAsia="zh-CN"/>
        </w:rPr>
        <w:t>、</w:t>
      </w:r>
      <w:r>
        <w:rPr>
          <w:rFonts w:ascii="仿宋" w:hAnsi="仿宋" w:eastAsia="仿宋" w:cs="仿宋"/>
          <w:bCs/>
          <w:color w:val="auto"/>
          <w:sz w:val="32"/>
          <w:szCs w:val="32"/>
          <w:shd w:val="clear" w:color="auto" w:fill="FFFFFF"/>
        </w:rPr>
        <w:t>财务科</w:t>
      </w:r>
      <w:r>
        <w:rPr>
          <w:rFonts w:hint="eastAsia" w:ascii="仿宋" w:hAnsi="仿宋" w:eastAsia="仿宋" w:cs="仿宋"/>
          <w:bCs/>
          <w:color w:val="auto"/>
          <w:sz w:val="32"/>
          <w:szCs w:val="32"/>
          <w:shd w:val="clear" w:color="auto" w:fill="FFFFFF"/>
          <w:lang w:val="en-US" w:eastAsia="zh-CN"/>
        </w:rPr>
        <w:t>和</w:t>
      </w:r>
      <w:r>
        <w:rPr>
          <w:rFonts w:ascii="仿宋" w:hAnsi="仿宋" w:eastAsia="仿宋" w:cs="仿宋"/>
          <w:bCs/>
          <w:color w:val="auto"/>
          <w:sz w:val="32"/>
          <w:szCs w:val="32"/>
          <w:shd w:val="clear" w:color="auto" w:fill="FFFFFF"/>
        </w:rPr>
        <w:t>监事</w:t>
      </w:r>
      <w:r>
        <w:rPr>
          <w:rFonts w:hint="eastAsia" w:ascii="仿宋" w:hAnsi="仿宋" w:eastAsia="仿宋" w:cs="仿宋"/>
          <w:bCs/>
          <w:color w:val="auto"/>
          <w:sz w:val="32"/>
          <w:szCs w:val="32"/>
          <w:shd w:val="clear" w:color="auto" w:fill="FFFFFF"/>
          <w:lang w:val="en-US" w:eastAsia="zh-CN"/>
        </w:rPr>
        <w:t>会办公室</w:t>
      </w:r>
      <w:r>
        <w:rPr>
          <w:rFonts w:ascii="仿宋" w:hAnsi="仿宋" w:eastAsia="仿宋" w:cs="仿宋"/>
          <w:bCs/>
          <w:color w:val="auto"/>
          <w:sz w:val="32"/>
          <w:szCs w:val="32"/>
          <w:shd w:val="clear" w:color="auto" w:fill="FFFFFF"/>
        </w:rPr>
        <w:t>。</w:t>
      </w:r>
    </w:p>
    <w:p>
      <w:pPr>
        <w:keepNext w:val="0"/>
        <w:keepLines w:val="0"/>
        <w:pageBreakBefore w:val="0"/>
        <w:kinsoku/>
        <w:wordWrap/>
        <w:overflowPunct/>
        <w:topLinePunct w:val="0"/>
        <w:bidi w:val="0"/>
        <w:spacing w:before="0" w:beforeAutospacing="0" w:after="0" w:afterAutospacing="0" w:line="600" w:lineRule="exact"/>
        <w:ind w:left="0" w:right="0" w:firstLine="640" w:firstLineChars="200"/>
        <w:jc w:val="both"/>
        <w:textAlignment w:val="auto"/>
        <w:rPr>
          <w:rFonts w:hint="default"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二、部门决算情况说明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（一）收入支出决算总体情况说明。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ascii="仿宋" w:hAnsi="仿宋" w:eastAsia="仿宋" w:cs="仿宋"/>
          <w:bCs/>
          <w:color w:val="auto"/>
          <w:sz w:val="32"/>
          <w:szCs w:val="32"/>
          <w:shd w:val="clear" w:color="auto" w:fill="FFFFFF"/>
        </w:rPr>
      </w:pPr>
      <w:r>
        <w:rPr>
          <w:rStyle w:val="10"/>
          <w:rFonts w:ascii="仿宋" w:hAnsi="仿宋" w:eastAsia="仿宋" w:cs="仿宋"/>
          <w:sz w:val="32"/>
          <w:szCs w:val="32"/>
          <w:shd w:val="clear" w:color="auto" w:fill="FFFFFF"/>
        </w:rPr>
        <w:t>1.总体情况。</w:t>
      </w:r>
      <w:r>
        <w:rPr>
          <w:rFonts w:ascii="仿宋" w:hAnsi="仿宋" w:eastAsia="仿宋" w:cs="仿宋"/>
          <w:sz w:val="32"/>
          <w:szCs w:val="32"/>
          <w:shd w:val="clear" w:color="auto" w:fill="FFFFFF"/>
        </w:rPr>
        <w:t>2023年度收入1074.44万元</w:t>
      </w:r>
      <w:r>
        <w:rPr>
          <w:rFonts w:hint="eastAsia" w:ascii="仿宋" w:hAnsi="仿宋" w:eastAsia="仿宋" w:cs="仿宋"/>
          <w:sz w:val="32"/>
          <w:szCs w:val="32"/>
          <w:shd w:val="clear" w:color="auto" w:fill="FFFFFF"/>
          <w:lang w:eastAsia="zh-CN"/>
        </w:rPr>
        <w:t>、</w:t>
      </w:r>
      <w:r>
        <w:rPr>
          <w:rFonts w:ascii="仿宋" w:hAnsi="仿宋" w:eastAsia="仿宋" w:cs="仿宋"/>
          <w:sz w:val="32"/>
          <w:szCs w:val="32"/>
          <w:shd w:val="clear" w:color="auto" w:fill="FFFFFF"/>
        </w:rPr>
        <w:t>支出</w:t>
      </w:r>
      <w:r>
        <w:rPr>
          <w:rFonts w:ascii="仿宋" w:hAnsi="仿宋" w:eastAsia="仿宋" w:cs="仿宋"/>
          <w:sz w:val="32"/>
          <w:szCs w:val="32"/>
        </w:rPr>
        <w:t>1074.44</w:t>
      </w:r>
      <w:r>
        <w:rPr>
          <w:rFonts w:ascii="仿宋" w:hAnsi="仿宋" w:eastAsia="仿宋" w:cs="仿宋"/>
          <w:sz w:val="32"/>
          <w:szCs w:val="32"/>
          <w:shd w:val="clear" w:color="auto" w:fill="FFFFFF"/>
        </w:rPr>
        <w:t>万元。收支较上年决算数减少2215.07万元，下降67.34%，主要</w:t>
      </w:r>
      <w:r>
        <w:rPr>
          <w:rFonts w:ascii="仿宋" w:hAnsi="仿宋" w:eastAsia="仿宋" w:cs="仿宋"/>
          <w:bCs/>
          <w:color w:val="auto"/>
          <w:sz w:val="32"/>
          <w:szCs w:val="32"/>
          <w:shd w:val="clear" w:color="auto" w:fill="FFFFFF"/>
        </w:rPr>
        <w:t>原因是商业服务业、农林水支出等资金有减少。</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ascii="仿宋" w:hAnsi="仿宋" w:eastAsia="仿宋" w:cs="仿宋"/>
          <w:sz w:val="32"/>
          <w:szCs w:val="32"/>
          <w:shd w:val="clear" w:color="auto" w:fill="FFFFFF"/>
        </w:rPr>
      </w:pPr>
      <w:r>
        <w:rPr>
          <w:rStyle w:val="10"/>
          <w:rFonts w:ascii="仿宋" w:hAnsi="仿宋" w:eastAsia="仿宋" w:cs="仿宋"/>
          <w:sz w:val="32"/>
          <w:szCs w:val="32"/>
          <w:shd w:val="clear" w:color="auto" w:fill="FFFFFF"/>
        </w:rPr>
        <w:t>2.收入情况。</w:t>
      </w:r>
      <w:r>
        <w:rPr>
          <w:rFonts w:ascii="仿宋" w:hAnsi="仿宋" w:eastAsia="仿宋" w:cs="仿宋"/>
          <w:sz w:val="32"/>
          <w:szCs w:val="32"/>
          <w:shd w:val="clear" w:color="auto" w:fill="FFFFFF"/>
        </w:rPr>
        <w:t>2023年度收入1074.44万元，较上年决算数减少2215.07万元，下降67.34%，主要原因</w:t>
      </w:r>
      <w:r>
        <w:rPr>
          <w:rFonts w:ascii="仿宋" w:hAnsi="仿宋" w:eastAsia="仿宋" w:cs="仿宋"/>
          <w:bCs/>
          <w:color w:val="auto"/>
          <w:sz w:val="32"/>
          <w:szCs w:val="32"/>
          <w:shd w:val="clear" w:color="auto" w:fill="FFFFFF"/>
        </w:rPr>
        <w:t>是商业服务业、农林水支出等资金有所减少，2022年商业服务业类存在县级专项丰都县丁庄农副产品批发市场商户搬离、市场拆除补偿款2180万元。</w:t>
      </w:r>
      <w:r>
        <w:rPr>
          <w:rFonts w:ascii="仿宋" w:hAnsi="仿宋" w:eastAsia="仿宋" w:cs="仿宋"/>
          <w:sz w:val="32"/>
          <w:szCs w:val="32"/>
          <w:shd w:val="clear" w:color="auto" w:fill="FFFFFF"/>
        </w:rPr>
        <w:t>其中：财政拨款收入</w:t>
      </w:r>
      <w:r>
        <w:rPr>
          <w:rFonts w:ascii="仿宋" w:hAnsi="仿宋" w:eastAsia="仿宋" w:cs="仿宋"/>
          <w:sz w:val="32"/>
          <w:szCs w:val="32"/>
        </w:rPr>
        <w:t>1074.44</w:t>
      </w:r>
      <w:r>
        <w:rPr>
          <w:rFonts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eastAsia="zh-CN"/>
        </w:rPr>
        <w:t>，</w:t>
      </w:r>
      <w:r>
        <w:rPr>
          <w:rFonts w:ascii="仿宋" w:hAnsi="仿宋" w:eastAsia="仿宋" w:cs="仿宋"/>
          <w:sz w:val="32"/>
          <w:szCs w:val="32"/>
          <w:shd w:val="clear" w:color="auto" w:fill="FFFFFF"/>
        </w:rPr>
        <w:t>占</w:t>
      </w:r>
      <w:r>
        <w:rPr>
          <w:rFonts w:ascii="仿宋" w:hAnsi="仿宋" w:eastAsia="仿宋" w:cs="仿宋"/>
          <w:sz w:val="32"/>
          <w:szCs w:val="32"/>
        </w:rPr>
        <w:t>100.00</w:t>
      </w:r>
      <w:r>
        <w:rPr>
          <w:rFonts w:ascii="仿宋" w:hAnsi="仿宋" w:eastAsia="仿宋" w:cs="仿宋"/>
          <w:sz w:val="32"/>
          <w:szCs w:val="32"/>
          <w:shd w:val="clear" w:color="auto" w:fill="FFFFFF"/>
        </w:rPr>
        <w:t>%；事业收入</w:t>
      </w:r>
      <w:r>
        <w:rPr>
          <w:rFonts w:ascii="仿宋" w:hAnsi="仿宋" w:eastAsia="仿宋" w:cs="仿宋"/>
          <w:sz w:val="32"/>
          <w:szCs w:val="32"/>
        </w:rPr>
        <w:t>0.00</w:t>
      </w:r>
      <w:r>
        <w:rPr>
          <w:rFonts w:ascii="仿宋" w:hAnsi="仿宋" w:eastAsia="仿宋" w:cs="仿宋"/>
          <w:sz w:val="32"/>
          <w:szCs w:val="32"/>
          <w:shd w:val="clear" w:color="auto" w:fill="FFFFFF"/>
        </w:rPr>
        <w:t>万元，占0.00%；经营收入</w:t>
      </w:r>
      <w:r>
        <w:rPr>
          <w:rFonts w:ascii="仿宋" w:hAnsi="仿宋" w:eastAsia="仿宋" w:cs="仿宋"/>
          <w:sz w:val="32"/>
          <w:szCs w:val="32"/>
        </w:rPr>
        <w:t>0.00</w:t>
      </w:r>
      <w:r>
        <w:rPr>
          <w:rFonts w:ascii="仿宋" w:hAnsi="仿宋" w:eastAsia="仿宋" w:cs="仿宋"/>
          <w:sz w:val="32"/>
          <w:szCs w:val="32"/>
          <w:shd w:val="clear" w:color="auto" w:fill="FFFFFF"/>
        </w:rPr>
        <w:t>万元，占0.00%；其他收入</w:t>
      </w:r>
      <w:r>
        <w:rPr>
          <w:rFonts w:ascii="仿宋" w:hAnsi="仿宋" w:eastAsia="仿宋" w:cs="仿宋"/>
          <w:sz w:val="32"/>
          <w:szCs w:val="32"/>
        </w:rPr>
        <w:t>0.00</w:t>
      </w:r>
      <w:r>
        <w:rPr>
          <w:rFonts w:ascii="仿宋" w:hAnsi="仿宋" w:eastAsia="仿宋" w:cs="仿宋"/>
          <w:sz w:val="32"/>
          <w:szCs w:val="32"/>
          <w:shd w:val="clear" w:color="auto" w:fill="FFFFFF"/>
        </w:rPr>
        <w:t>万元，占0.00%。此外，使用非财政拨款结余和专用结余</w:t>
      </w:r>
      <w:r>
        <w:rPr>
          <w:rFonts w:ascii="仿宋" w:hAnsi="仿宋" w:eastAsia="仿宋" w:cs="仿宋"/>
          <w:sz w:val="32"/>
          <w:szCs w:val="32"/>
        </w:rPr>
        <w:t>0.00</w:t>
      </w:r>
      <w:r>
        <w:rPr>
          <w:rFonts w:ascii="仿宋" w:hAnsi="仿宋" w:eastAsia="仿宋" w:cs="仿宋"/>
          <w:sz w:val="32"/>
          <w:szCs w:val="32"/>
          <w:shd w:val="clear" w:color="auto" w:fill="FFFFFF"/>
        </w:rPr>
        <w:t>万元，年初结转和结余</w:t>
      </w:r>
      <w:r>
        <w:rPr>
          <w:rFonts w:ascii="仿宋" w:hAnsi="仿宋" w:eastAsia="仿宋" w:cs="仿宋"/>
          <w:sz w:val="32"/>
          <w:szCs w:val="32"/>
        </w:rPr>
        <w:t>0.00</w:t>
      </w:r>
      <w:r>
        <w:rPr>
          <w:rFonts w:ascii="仿宋" w:hAnsi="仿宋" w:eastAsia="仿宋" w:cs="仿宋"/>
          <w:sz w:val="32"/>
          <w:szCs w:val="32"/>
          <w:shd w:val="clear" w:color="auto" w:fill="FFFFFF"/>
        </w:rPr>
        <w:t>万元。</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3.支出情况。</w:t>
      </w:r>
      <w:r>
        <w:rPr>
          <w:rFonts w:ascii="仿宋" w:hAnsi="仿宋" w:eastAsia="仿宋" w:cs="仿宋"/>
          <w:sz w:val="32"/>
          <w:szCs w:val="32"/>
          <w:shd w:val="clear" w:color="auto" w:fill="FFFFFF"/>
        </w:rPr>
        <w:t>2023年度支出</w:t>
      </w:r>
      <w:r>
        <w:rPr>
          <w:rFonts w:ascii="仿宋" w:hAnsi="仿宋" w:eastAsia="仿宋" w:cs="仿宋"/>
          <w:sz w:val="32"/>
          <w:szCs w:val="32"/>
        </w:rPr>
        <w:t>1074.44</w:t>
      </w:r>
      <w:r>
        <w:rPr>
          <w:rFonts w:ascii="仿宋" w:hAnsi="仿宋" w:eastAsia="仿宋" w:cs="仿宋"/>
          <w:sz w:val="32"/>
          <w:szCs w:val="32"/>
          <w:shd w:val="clear" w:color="auto" w:fill="FFFFFF"/>
        </w:rPr>
        <w:t>万元，较上年决算数减少2215.07万元，下降67.34%，主要原因是</w:t>
      </w:r>
      <w:r>
        <w:rPr>
          <w:rFonts w:ascii="仿宋" w:hAnsi="仿宋" w:eastAsia="仿宋" w:cs="仿宋"/>
          <w:bCs/>
          <w:color w:val="auto"/>
          <w:sz w:val="32"/>
          <w:szCs w:val="32"/>
          <w:shd w:val="clear" w:color="auto" w:fill="FFFFFF"/>
        </w:rPr>
        <w:t>商业服务业、农林水支出等资金有所减少，2022年商业服务业类存在县级专项丰都县丁庄农副产品批发市场商户搬离、市场拆除补偿款2180万元。</w:t>
      </w:r>
      <w:r>
        <w:rPr>
          <w:rFonts w:ascii="仿宋" w:hAnsi="仿宋" w:eastAsia="仿宋" w:cs="仿宋"/>
          <w:sz w:val="32"/>
          <w:szCs w:val="32"/>
          <w:shd w:val="clear" w:color="auto" w:fill="FFFFFF"/>
        </w:rPr>
        <w:t>其中：基本支出</w:t>
      </w:r>
      <w:r>
        <w:rPr>
          <w:rFonts w:ascii="仿宋" w:hAnsi="仿宋" w:eastAsia="仿宋" w:cs="仿宋"/>
          <w:sz w:val="32"/>
          <w:szCs w:val="32"/>
        </w:rPr>
        <w:t>558.85</w:t>
      </w:r>
      <w:r>
        <w:rPr>
          <w:rFonts w:ascii="仿宋" w:hAnsi="仿宋" w:eastAsia="仿宋" w:cs="仿宋"/>
          <w:sz w:val="32"/>
          <w:szCs w:val="32"/>
          <w:shd w:val="clear" w:color="auto" w:fill="FFFFFF"/>
        </w:rPr>
        <w:t>万元，占52.01%；项目支出</w:t>
      </w:r>
      <w:r>
        <w:rPr>
          <w:rFonts w:ascii="仿宋" w:hAnsi="仿宋" w:eastAsia="仿宋" w:cs="仿宋"/>
          <w:sz w:val="32"/>
          <w:szCs w:val="32"/>
        </w:rPr>
        <w:t>515.59</w:t>
      </w:r>
      <w:r>
        <w:rPr>
          <w:rFonts w:ascii="仿宋" w:hAnsi="仿宋" w:eastAsia="仿宋" w:cs="仿宋"/>
          <w:sz w:val="32"/>
          <w:szCs w:val="32"/>
          <w:shd w:val="clear" w:color="auto" w:fill="FFFFFF"/>
        </w:rPr>
        <w:t>万元，占47.99%；经营支出</w:t>
      </w:r>
      <w:r>
        <w:rPr>
          <w:rFonts w:ascii="仿宋" w:hAnsi="仿宋" w:eastAsia="仿宋" w:cs="仿宋"/>
          <w:sz w:val="32"/>
          <w:szCs w:val="32"/>
        </w:rPr>
        <w:t>0.00</w:t>
      </w:r>
      <w:r>
        <w:rPr>
          <w:rFonts w:ascii="仿宋" w:hAnsi="仿宋" w:eastAsia="仿宋" w:cs="仿宋"/>
          <w:sz w:val="32"/>
          <w:szCs w:val="32"/>
          <w:shd w:val="clear" w:color="auto" w:fill="FFFFFF"/>
        </w:rPr>
        <w:t>万元，占0.00%。此外，结余分配</w:t>
      </w:r>
      <w:r>
        <w:rPr>
          <w:rFonts w:ascii="仿宋" w:hAnsi="仿宋" w:eastAsia="仿宋" w:cs="仿宋"/>
          <w:sz w:val="32"/>
          <w:szCs w:val="32"/>
        </w:rPr>
        <w:t>0.00</w:t>
      </w:r>
      <w:r>
        <w:rPr>
          <w:rFonts w:ascii="仿宋" w:hAnsi="仿宋" w:eastAsia="仿宋" w:cs="仿宋"/>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4.结转结余情况。</w:t>
      </w:r>
      <w:r>
        <w:rPr>
          <w:rFonts w:ascii="仿宋" w:hAnsi="仿宋" w:eastAsia="仿宋" w:cs="仿宋"/>
          <w:sz w:val="32"/>
          <w:szCs w:val="32"/>
          <w:shd w:val="clear" w:color="auto" w:fill="FFFFFF"/>
        </w:rPr>
        <w:t>2023年度年末结转和结余</w:t>
      </w:r>
      <w:r>
        <w:rPr>
          <w:rFonts w:ascii="仿宋" w:hAnsi="仿宋" w:eastAsia="仿宋" w:cs="仿宋"/>
          <w:sz w:val="32"/>
          <w:szCs w:val="32"/>
        </w:rPr>
        <w:t>0.00</w:t>
      </w:r>
      <w:r>
        <w:rPr>
          <w:rFonts w:ascii="仿宋" w:hAnsi="仿宋" w:eastAsia="仿宋" w:cs="仿宋"/>
          <w:sz w:val="32"/>
          <w:szCs w:val="32"/>
          <w:shd w:val="clear" w:color="auto" w:fill="FFFFFF"/>
        </w:rPr>
        <w:t>万元，与上年</w:t>
      </w:r>
      <w:r>
        <w:rPr>
          <w:rFonts w:hint="eastAsia" w:ascii="仿宋" w:hAnsi="仿宋" w:eastAsia="仿宋" w:cs="仿宋"/>
          <w:sz w:val="32"/>
          <w:szCs w:val="32"/>
          <w:shd w:val="clear" w:color="auto" w:fill="FFFFFF"/>
          <w:lang w:eastAsia="zh-CN"/>
        </w:rPr>
        <w:t>决算数</w:t>
      </w:r>
      <w:r>
        <w:rPr>
          <w:rFonts w:ascii="仿宋" w:hAnsi="仿宋" w:eastAsia="仿宋" w:cs="仿宋"/>
          <w:sz w:val="32"/>
          <w:szCs w:val="32"/>
          <w:shd w:val="clear" w:color="auto" w:fill="FFFFFF"/>
        </w:rPr>
        <w:t>持平。</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（二）财政拨款收入支出决算总体情况说明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仿宋" w:hAnsi="仿宋" w:eastAsia="仿宋" w:cs="仿宋"/>
          <w:bCs/>
          <w:color w:val="auto"/>
          <w:sz w:val="32"/>
          <w:szCs w:val="32"/>
          <w:shd w:val="clear" w:color="auto" w:fill="FFFFFF"/>
        </w:rPr>
      </w:pPr>
      <w:r>
        <w:rPr>
          <w:rFonts w:ascii="仿宋" w:hAnsi="仿宋" w:eastAsia="仿宋" w:cs="仿宋"/>
          <w:sz w:val="32"/>
          <w:szCs w:val="32"/>
          <w:shd w:val="clear" w:color="auto" w:fill="FFFFFF"/>
        </w:rPr>
        <w:t>2023年度财政拨款收、支总计1074.44万元。与2022年相比，财政拨款收、支总计各减少2215.07万元，下降67.34%。主要</w:t>
      </w:r>
      <w:r>
        <w:rPr>
          <w:rFonts w:ascii="仿宋" w:hAnsi="仿宋" w:eastAsia="仿宋" w:cs="仿宋"/>
          <w:bCs/>
          <w:color w:val="auto"/>
          <w:sz w:val="32"/>
          <w:szCs w:val="32"/>
          <w:shd w:val="clear" w:color="auto" w:fill="FFFFFF"/>
        </w:rPr>
        <w:t>原因是商业服务业、农林水支出有所减少。</w:t>
      </w:r>
    </w:p>
    <w:p>
      <w:pPr>
        <w:pStyle w:val="11"/>
        <w:keepNext w:val="0"/>
        <w:keepLines w:val="0"/>
        <w:pageBreakBefore w:val="0"/>
        <w:widowControl/>
        <w:numPr>
          <w:ilvl w:val="0"/>
          <w:numId w:val="1"/>
        </w:numPr>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一般公共预算财政拨款收入支出决算情况说明</w:t>
      </w:r>
    </w:p>
    <w:p>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60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1.收入情况。</w:t>
      </w:r>
      <w:r>
        <w:rPr>
          <w:rFonts w:ascii="仿宋" w:hAnsi="仿宋" w:eastAsia="仿宋" w:cs="仿宋"/>
          <w:sz w:val="32"/>
          <w:szCs w:val="32"/>
          <w:shd w:val="clear" w:color="auto" w:fill="FFFFFF"/>
        </w:rPr>
        <w:t>2023年度一般公共预算财政拨款</w:t>
      </w:r>
      <w:r>
        <w:rPr>
          <w:rFonts w:ascii="仿宋" w:hAnsi="仿宋" w:eastAsia="仿宋" w:cs="仿宋"/>
          <w:sz w:val="32"/>
          <w:szCs w:val="32"/>
        </w:rPr>
        <w:t>1074.44</w:t>
      </w:r>
      <w:r>
        <w:rPr>
          <w:rFonts w:ascii="仿宋" w:hAnsi="仿宋" w:eastAsia="仿宋" w:cs="仿宋"/>
          <w:sz w:val="32"/>
          <w:szCs w:val="32"/>
          <w:shd w:val="clear" w:color="auto" w:fill="FFFFFF"/>
        </w:rPr>
        <w:t>万元，较上年决算数减少2215.07万元，下降67.34%。主要原因是</w:t>
      </w:r>
      <w:r>
        <w:rPr>
          <w:rFonts w:ascii="仿宋" w:hAnsi="仿宋" w:eastAsia="仿宋" w:cs="仿宋"/>
          <w:bCs/>
          <w:color w:val="auto"/>
          <w:sz w:val="32"/>
          <w:szCs w:val="32"/>
          <w:shd w:val="clear" w:color="auto" w:fill="FFFFFF"/>
        </w:rPr>
        <w:t>商业服务业、农林水支出等资金有所减少，尤其2022年商业服务业类因存在县级专项丰都县丁庄农副产品批发市场商户搬离、市场拆除补偿款2180万元。</w:t>
      </w:r>
      <w:r>
        <w:rPr>
          <w:rFonts w:ascii="仿宋" w:hAnsi="仿宋" w:eastAsia="仿宋" w:cs="仿宋"/>
          <w:sz w:val="32"/>
          <w:szCs w:val="32"/>
          <w:shd w:val="clear" w:color="auto" w:fill="FFFFFF"/>
        </w:rPr>
        <w:t>较年初预算数增加83.09万元，增长8.38%。主要原因为社会保障和就业、农林水、商业服务业</w:t>
      </w:r>
      <w:r>
        <w:rPr>
          <w:rFonts w:hint="eastAsia" w:ascii="仿宋" w:hAnsi="仿宋" w:eastAsia="仿宋" w:cs="仿宋"/>
          <w:sz w:val="32"/>
          <w:szCs w:val="32"/>
          <w:shd w:val="clear" w:color="auto" w:fill="FFFFFF"/>
          <w:lang w:eastAsia="zh-CN"/>
        </w:rPr>
        <w:t>支出有所增加</w:t>
      </w:r>
      <w:r>
        <w:rPr>
          <w:rFonts w:ascii="仿宋" w:hAnsi="仿宋" w:eastAsia="仿宋" w:cs="仿宋"/>
          <w:sz w:val="32"/>
          <w:szCs w:val="32"/>
          <w:shd w:val="clear" w:color="auto" w:fill="FFFFFF"/>
        </w:rPr>
        <w:t>。此外，年初财政拨款结转和结余</w:t>
      </w:r>
      <w:r>
        <w:rPr>
          <w:rFonts w:ascii="仿宋" w:hAnsi="仿宋" w:eastAsia="仿宋" w:cs="仿宋"/>
          <w:sz w:val="32"/>
          <w:szCs w:val="32"/>
        </w:rPr>
        <w:t>0.00</w:t>
      </w:r>
      <w:r>
        <w:rPr>
          <w:rFonts w:ascii="仿宋" w:hAnsi="仿宋" w:eastAsia="仿宋" w:cs="仿宋"/>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2.支出情况。</w:t>
      </w:r>
      <w:r>
        <w:rPr>
          <w:rFonts w:ascii="仿宋" w:hAnsi="仿宋" w:eastAsia="仿宋" w:cs="仿宋"/>
          <w:sz w:val="32"/>
          <w:szCs w:val="32"/>
          <w:shd w:val="clear" w:color="auto" w:fill="FFFFFF"/>
        </w:rPr>
        <w:t>2023年度一般公共预算财政拨款支出</w:t>
      </w:r>
      <w:r>
        <w:rPr>
          <w:rFonts w:ascii="仿宋" w:hAnsi="仿宋" w:eastAsia="仿宋" w:cs="仿宋"/>
          <w:sz w:val="32"/>
          <w:szCs w:val="32"/>
        </w:rPr>
        <w:t>1074.44</w:t>
      </w:r>
      <w:r>
        <w:rPr>
          <w:rFonts w:ascii="仿宋" w:hAnsi="仿宋" w:eastAsia="仿宋" w:cs="仿宋"/>
          <w:sz w:val="32"/>
          <w:szCs w:val="32"/>
          <w:shd w:val="clear" w:color="auto" w:fill="FFFFFF"/>
        </w:rPr>
        <w:t>万元，较上年决算数减少2215.07万元，下降67.34%。主要原</w:t>
      </w:r>
      <w:r>
        <w:rPr>
          <w:rFonts w:ascii="仿宋" w:hAnsi="仿宋" w:eastAsia="仿宋" w:cs="仿宋"/>
          <w:bCs/>
          <w:color w:val="auto"/>
          <w:sz w:val="32"/>
          <w:szCs w:val="32"/>
          <w:shd w:val="clear" w:color="auto" w:fill="FFFFFF"/>
        </w:rPr>
        <w:t>因是商业服务业、农林水支出等资金有所减少。较</w:t>
      </w:r>
      <w:r>
        <w:rPr>
          <w:rFonts w:ascii="仿宋" w:hAnsi="仿宋" w:eastAsia="仿宋" w:cs="仿宋"/>
          <w:sz w:val="32"/>
          <w:szCs w:val="32"/>
          <w:shd w:val="clear" w:color="auto" w:fill="FFFFFF"/>
        </w:rPr>
        <w:t>年初预算数增加83.09万元，增长8.38%。主要原因为社会保障和就业、农林水、商业服务业</w:t>
      </w:r>
      <w:r>
        <w:rPr>
          <w:rFonts w:hint="eastAsia" w:ascii="仿宋" w:hAnsi="仿宋" w:eastAsia="仿宋" w:cs="仿宋"/>
          <w:sz w:val="32"/>
          <w:szCs w:val="32"/>
          <w:shd w:val="clear" w:color="auto" w:fill="FFFFFF"/>
          <w:lang w:eastAsia="zh-CN"/>
        </w:rPr>
        <w:t>支出有所增加</w:t>
      </w:r>
      <w:r>
        <w:rPr>
          <w:rFonts w:ascii="仿宋" w:hAnsi="仿宋" w:eastAsia="仿宋" w:cs="仿宋"/>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1" w:firstLineChars="200"/>
        <w:jc w:val="both"/>
        <w:textAlignment w:val="auto"/>
        <w:rPr>
          <w:rFonts w:hint="default" w:ascii="仿宋" w:hAnsi="仿宋" w:eastAsia="仿宋" w:cs="仿宋"/>
          <w:sz w:val="32"/>
          <w:szCs w:val="32"/>
          <w:shd w:val="clear" w:color="auto" w:fill="FFFFFF"/>
        </w:rPr>
      </w:pPr>
      <w:r>
        <w:rPr>
          <w:rStyle w:val="10"/>
          <w:rFonts w:ascii="仿宋" w:hAnsi="仿宋" w:eastAsia="仿宋" w:cs="仿宋"/>
          <w:sz w:val="32"/>
          <w:szCs w:val="32"/>
          <w:shd w:val="clear" w:color="auto" w:fill="FFFFFF"/>
        </w:rPr>
        <w:t>3.结转结余情况。</w:t>
      </w:r>
      <w:r>
        <w:rPr>
          <w:rFonts w:ascii="仿宋" w:hAnsi="仿宋" w:eastAsia="仿宋" w:cs="仿宋"/>
          <w:sz w:val="32"/>
          <w:szCs w:val="32"/>
          <w:shd w:val="clear" w:color="auto" w:fill="FFFFFF"/>
        </w:rPr>
        <w:t>2023年度年末一般公共预算财政拨款结转和结余</w:t>
      </w:r>
      <w:r>
        <w:rPr>
          <w:rFonts w:ascii="仿宋" w:hAnsi="仿宋" w:eastAsia="仿宋" w:cs="仿宋"/>
          <w:sz w:val="32"/>
          <w:szCs w:val="32"/>
        </w:rPr>
        <w:t>0.00</w:t>
      </w:r>
      <w:r>
        <w:rPr>
          <w:rFonts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eastAsia="zh-CN"/>
        </w:rPr>
        <w:t>与上年决算数持平</w:t>
      </w:r>
      <w:r>
        <w:rPr>
          <w:rFonts w:ascii="仿宋" w:hAnsi="仿宋" w:eastAsia="仿宋" w:cs="仿宋"/>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1" w:firstLineChars="200"/>
        <w:jc w:val="both"/>
        <w:textAlignment w:val="auto"/>
        <w:rPr>
          <w:rFonts w:hint="default" w:ascii="仿宋" w:hAnsi="仿宋" w:eastAsia="仿宋" w:cs="仿宋"/>
          <w:color w:val="FF0000"/>
          <w:sz w:val="32"/>
          <w:szCs w:val="32"/>
          <w:highlight w:val="cyan"/>
          <w:shd w:val="clear" w:color="auto" w:fill="FFFFFF"/>
        </w:rPr>
      </w:pPr>
      <w:r>
        <w:rPr>
          <w:rStyle w:val="10"/>
          <w:rFonts w:ascii="仿宋" w:hAnsi="仿宋" w:eastAsia="仿宋" w:cs="仿宋"/>
          <w:sz w:val="32"/>
          <w:szCs w:val="32"/>
          <w:shd w:val="clear" w:color="auto" w:fill="FFFFFF"/>
        </w:rPr>
        <w:t>4.比较情况。</w:t>
      </w:r>
      <w:r>
        <w:rPr>
          <w:rFonts w:ascii="仿宋" w:hAnsi="仿宋" w:eastAsia="仿宋" w:cs="仿宋"/>
          <w:sz w:val="32"/>
          <w:szCs w:val="32"/>
          <w:shd w:val="clear" w:color="auto" w:fill="FFFFFF"/>
        </w:rPr>
        <w:t>本部门2023年度一般公共预算财政拨款支出主要用于以下几个方面：</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仿宋" w:hAnsi="仿宋" w:eastAsia="方正仿宋_GBK" w:cs="仿宋"/>
          <w:sz w:val="32"/>
          <w:szCs w:val="32"/>
          <w:lang w:eastAsia="zh-CN"/>
        </w:rPr>
      </w:pPr>
      <w:r>
        <w:rPr>
          <w:rFonts w:ascii="仿宋" w:hAnsi="仿宋" w:eastAsia="仿宋" w:cs="仿宋"/>
          <w:sz w:val="32"/>
          <w:szCs w:val="32"/>
          <w:shd w:val="clear" w:color="auto" w:fill="FFFFFF"/>
        </w:rPr>
        <w:t>（1）社会保障与就业支出</w:t>
      </w:r>
      <w:r>
        <w:rPr>
          <w:rFonts w:ascii="仿宋" w:hAnsi="仿宋" w:eastAsia="仿宋" w:cs="仿宋"/>
          <w:sz w:val="32"/>
          <w:szCs w:val="32"/>
        </w:rPr>
        <w:t>194.22</w:t>
      </w:r>
      <w:r>
        <w:rPr>
          <w:rFonts w:ascii="仿宋" w:hAnsi="仿宋" w:eastAsia="仿宋" w:cs="仿宋"/>
          <w:sz w:val="32"/>
          <w:szCs w:val="32"/>
          <w:shd w:val="clear" w:color="auto" w:fill="FFFFFF"/>
        </w:rPr>
        <w:t>万元，占</w:t>
      </w:r>
      <w:r>
        <w:rPr>
          <w:rFonts w:ascii="仿宋" w:hAnsi="仿宋" w:eastAsia="仿宋" w:cs="仿宋"/>
          <w:sz w:val="32"/>
          <w:szCs w:val="32"/>
        </w:rPr>
        <w:t>18.08</w:t>
      </w:r>
      <w:r>
        <w:rPr>
          <w:rFonts w:ascii="仿宋" w:hAnsi="仿宋" w:eastAsia="仿宋" w:cs="仿宋"/>
          <w:sz w:val="32"/>
          <w:szCs w:val="32"/>
          <w:shd w:val="clear" w:color="auto" w:fill="FFFFFF"/>
        </w:rPr>
        <w:t>%，较年初预算数增加60.08万元，增长44.79%，主要原因</w:t>
      </w:r>
      <w:r>
        <w:rPr>
          <w:rFonts w:ascii="方正仿宋_GBK" w:hAnsi="方正仿宋_GBK" w:eastAsia="方正仿宋_GBK" w:cs="方正仿宋_GBK"/>
          <w:sz w:val="32"/>
          <w:szCs w:val="32"/>
          <w:shd w:val="clear" w:color="auto" w:fill="FFFFFF"/>
        </w:rPr>
        <w:t>人员工资普调，相应追加养老保险、职业年金的预算调整</w:t>
      </w:r>
      <w:r>
        <w:rPr>
          <w:rFonts w:hint="eastAsia" w:ascii="方正仿宋_GBK" w:hAnsi="方正仿宋_GBK" w:eastAsia="方正仿宋_GBK" w:cs="方正仿宋_GBK"/>
          <w:sz w:val="32"/>
          <w:szCs w:val="32"/>
          <w:shd w:val="clear" w:color="auto" w:fill="FFFFFF"/>
          <w:lang w:eastAsia="zh-CN"/>
        </w:rPr>
        <w:t>；退休职工死亡，相应追加丧葬费和死亡抚恤金；企业三类人员生活补助调整，相应追加预算等。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rPr>
      </w:pPr>
      <w:r>
        <w:rPr>
          <w:rFonts w:ascii="仿宋" w:hAnsi="仿宋" w:eastAsia="仿宋" w:cs="仿宋"/>
          <w:sz w:val="32"/>
          <w:szCs w:val="32"/>
          <w:shd w:val="clear" w:color="auto" w:fill="FFFFFF"/>
        </w:rPr>
        <w:t>（2）卫生健康支出</w:t>
      </w:r>
      <w:r>
        <w:rPr>
          <w:rFonts w:ascii="仿宋" w:hAnsi="仿宋" w:eastAsia="仿宋" w:cs="仿宋"/>
          <w:sz w:val="32"/>
          <w:szCs w:val="32"/>
        </w:rPr>
        <w:t>23.70</w:t>
      </w:r>
      <w:r>
        <w:rPr>
          <w:rFonts w:ascii="仿宋" w:hAnsi="仿宋" w:eastAsia="仿宋" w:cs="仿宋"/>
          <w:sz w:val="32"/>
          <w:szCs w:val="32"/>
          <w:shd w:val="clear" w:color="auto" w:fill="FFFFFF"/>
        </w:rPr>
        <w:t>万元，占</w:t>
      </w:r>
      <w:r>
        <w:rPr>
          <w:rFonts w:ascii="仿宋" w:hAnsi="仿宋" w:eastAsia="仿宋" w:cs="仿宋"/>
          <w:sz w:val="32"/>
          <w:szCs w:val="32"/>
        </w:rPr>
        <w:t>2.21</w:t>
      </w:r>
      <w:r>
        <w:rPr>
          <w:rFonts w:ascii="仿宋" w:hAnsi="仿宋" w:eastAsia="仿宋" w:cs="仿宋"/>
          <w:sz w:val="32"/>
          <w:szCs w:val="32"/>
          <w:shd w:val="clear" w:color="auto" w:fill="FFFFFF"/>
        </w:rPr>
        <w:t>%，较年初预算数无增减。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（3）节能环保支出</w:t>
      </w:r>
      <w:r>
        <w:rPr>
          <w:rFonts w:ascii="仿宋" w:hAnsi="仿宋" w:eastAsia="仿宋" w:cs="仿宋"/>
          <w:sz w:val="32"/>
          <w:szCs w:val="32"/>
        </w:rPr>
        <w:t>249.50</w:t>
      </w:r>
      <w:r>
        <w:rPr>
          <w:rFonts w:ascii="仿宋" w:hAnsi="仿宋" w:eastAsia="仿宋" w:cs="仿宋"/>
          <w:sz w:val="32"/>
          <w:szCs w:val="32"/>
          <w:shd w:val="clear" w:color="auto" w:fill="FFFFFF"/>
        </w:rPr>
        <w:t>万元，占</w:t>
      </w:r>
      <w:r>
        <w:rPr>
          <w:rFonts w:ascii="仿宋" w:hAnsi="仿宋" w:eastAsia="仿宋" w:cs="仿宋"/>
          <w:sz w:val="32"/>
          <w:szCs w:val="32"/>
        </w:rPr>
        <w:t>23.22</w:t>
      </w:r>
      <w:r>
        <w:rPr>
          <w:rFonts w:ascii="仿宋" w:hAnsi="仿宋" w:eastAsia="仿宋" w:cs="仿宋"/>
          <w:sz w:val="32"/>
          <w:szCs w:val="32"/>
          <w:shd w:val="clear" w:color="auto" w:fill="FFFFFF"/>
        </w:rPr>
        <w:t>%，较年初预算数无增减。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rPr>
      </w:pPr>
      <w:r>
        <w:rPr>
          <w:rFonts w:ascii="仿宋" w:hAnsi="仿宋" w:eastAsia="仿宋" w:cs="仿宋"/>
          <w:sz w:val="32"/>
          <w:szCs w:val="32"/>
          <w:shd w:val="clear" w:color="auto" w:fill="FFFFFF"/>
        </w:rPr>
        <w:t>（4）农林水支出</w:t>
      </w:r>
      <w:r>
        <w:rPr>
          <w:rFonts w:ascii="仿宋" w:hAnsi="仿宋" w:eastAsia="仿宋" w:cs="仿宋"/>
          <w:sz w:val="32"/>
          <w:szCs w:val="32"/>
        </w:rPr>
        <w:t>257.62</w:t>
      </w:r>
      <w:r>
        <w:rPr>
          <w:rFonts w:ascii="仿宋" w:hAnsi="仿宋" w:eastAsia="仿宋" w:cs="仿宋"/>
          <w:sz w:val="32"/>
          <w:szCs w:val="32"/>
          <w:shd w:val="clear" w:color="auto" w:fill="FFFFFF"/>
        </w:rPr>
        <w:t>万元，占</w:t>
      </w:r>
      <w:r>
        <w:rPr>
          <w:rFonts w:ascii="仿宋" w:hAnsi="仿宋" w:eastAsia="仿宋" w:cs="仿宋"/>
          <w:sz w:val="32"/>
          <w:szCs w:val="32"/>
        </w:rPr>
        <w:t>23.98</w:t>
      </w:r>
      <w:r>
        <w:rPr>
          <w:rFonts w:ascii="仿宋" w:hAnsi="仿宋" w:eastAsia="仿宋" w:cs="仿宋"/>
          <w:sz w:val="32"/>
          <w:szCs w:val="32"/>
          <w:shd w:val="clear" w:color="auto" w:fill="FFFFFF"/>
        </w:rPr>
        <w:t>%，较年初预算数增加28.62万元，增长12.50%，主</w:t>
      </w:r>
      <w:r>
        <w:rPr>
          <w:rFonts w:ascii="仿宋" w:hAnsi="仿宋" w:eastAsia="仿宋" w:cs="仿宋"/>
          <w:bCs/>
          <w:color w:val="auto"/>
          <w:sz w:val="32"/>
          <w:szCs w:val="32"/>
          <w:shd w:val="clear" w:color="auto" w:fill="FFFFFF"/>
        </w:rPr>
        <w:t>要原因是农业社会化服务项目资金增加。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rPr>
      </w:pPr>
      <w:r>
        <w:rPr>
          <w:rFonts w:ascii="仿宋" w:hAnsi="仿宋" w:eastAsia="仿宋" w:cs="仿宋"/>
          <w:sz w:val="32"/>
          <w:szCs w:val="32"/>
          <w:shd w:val="clear" w:color="auto" w:fill="FFFFFF"/>
        </w:rPr>
        <w:t>（5）商业服务业等支出</w:t>
      </w:r>
      <w:r>
        <w:rPr>
          <w:rFonts w:ascii="仿宋" w:hAnsi="仿宋" w:eastAsia="仿宋" w:cs="仿宋"/>
          <w:sz w:val="32"/>
          <w:szCs w:val="32"/>
        </w:rPr>
        <w:t>336.88</w:t>
      </w:r>
      <w:r>
        <w:rPr>
          <w:rFonts w:ascii="仿宋" w:hAnsi="仿宋" w:eastAsia="仿宋" w:cs="仿宋"/>
          <w:sz w:val="32"/>
          <w:szCs w:val="32"/>
          <w:shd w:val="clear" w:color="auto" w:fill="FFFFFF"/>
        </w:rPr>
        <w:t>万元，占</w:t>
      </w:r>
      <w:r>
        <w:rPr>
          <w:rFonts w:ascii="仿宋" w:hAnsi="仿宋" w:eastAsia="仿宋" w:cs="仿宋"/>
          <w:sz w:val="32"/>
          <w:szCs w:val="32"/>
        </w:rPr>
        <w:t>31.35</w:t>
      </w:r>
      <w:r>
        <w:rPr>
          <w:rFonts w:ascii="仿宋" w:hAnsi="仿宋" w:eastAsia="仿宋" w:cs="仿宋"/>
          <w:sz w:val="32"/>
          <w:szCs w:val="32"/>
          <w:shd w:val="clear" w:color="auto" w:fill="FFFFFF"/>
        </w:rPr>
        <w:t>%，较年初预算数增加12.34万元，增长3.80%，主要原</w:t>
      </w:r>
      <w:r>
        <w:rPr>
          <w:rFonts w:ascii="仿宋" w:hAnsi="仿宋" w:eastAsia="仿宋" w:cs="仿宋"/>
          <w:bCs/>
          <w:color w:val="auto"/>
          <w:sz w:val="32"/>
          <w:szCs w:val="32"/>
          <w:shd w:val="clear" w:color="auto" w:fill="FFFFFF"/>
        </w:rPr>
        <w:t>因是2022年8月底新招录公务人员3名，行政运行经费增加；由于政策调整等原因2022年部分差旅费未报销，</w:t>
      </w:r>
      <w:r>
        <w:rPr>
          <w:rFonts w:hint="eastAsia" w:ascii="仿宋" w:hAnsi="仿宋" w:eastAsia="仿宋" w:cs="仿宋"/>
          <w:bCs/>
          <w:color w:val="auto"/>
          <w:sz w:val="32"/>
          <w:szCs w:val="32"/>
          <w:shd w:val="clear" w:color="auto" w:fill="FFFFFF"/>
          <w:lang w:eastAsia="zh-CN"/>
        </w:rPr>
        <w:t>于</w:t>
      </w:r>
      <w:r>
        <w:rPr>
          <w:rFonts w:ascii="仿宋" w:hAnsi="仿宋" w:eastAsia="仿宋" w:cs="仿宋"/>
          <w:bCs/>
          <w:color w:val="auto"/>
          <w:sz w:val="32"/>
          <w:szCs w:val="32"/>
          <w:shd w:val="clear" w:color="auto" w:fill="FFFFFF"/>
        </w:rPr>
        <w:t>2023年补发。</w:t>
      </w:r>
    </w:p>
    <w:p>
      <w:pPr>
        <w:ind w:firstLine="640" w:firstLineChars="200"/>
        <w:rPr>
          <w:rFonts w:hint="default" w:ascii="仿宋" w:hAnsi="仿宋" w:eastAsia="仿宋" w:cs="仿宋"/>
          <w:bCs/>
          <w:color w:val="auto"/>
          <w:sz w:val="32"/>
          <w:szCs w:val="32"/>
          <w:shd w:val="clear" w:color="auto" w:fill="FFFFFF"/>
          <w:lang w:val="en-US" w:eastAsia="zh-CN" w:bidi="ar-SA"/>
        </w:rPr>
      </w:pPr>
      <w:r>
        <w:rPr>
          <w:rFonts w:ascii="仿宋" w:hAnsi="仿宋" w:eastAsia="仿宋" w:cs="仿宋"/>
          <w:sz w:val="32"/>
          <w:szCs w:val="32"/>
          <w:shd w:val="clear" w:color="auto" w:fill="FFFFFF"/>
        </w:rPr>
        <w:t>（6）</w:t>
      </w:r>
      <w:r>
        <w:rPr>
          <w:rFonts w:ascii="仿宋" w:hAnsi="仿宋" w:eastAsia="仿宋" w:cs="仿宋"/>
          <w:sz w:val="32"/>
          <w:szCs w:val="32"/>
        </w:rPr>
        <w:t>住房保障支出12.52</w:t>
      </w:r>
      <w:r>
        <w:rPr>
          <w:rFonts w:ascii="仿宋" w:hAnsi="仿宋" w:eastAsia="仿宋" w:cs="仿宋"/>
          <w:sz w:val="32"/>
          <w:szCs w:val="32"/>
          <w:shd w:val="clear" w:color="auto" w:fill="FFFFFF"/>
        </w:rPr>
        <w:t>万元，占</w:t>
      </w:r>
      <w:r>
        <w:rPr>
          <w:rFonts w:ascii="仿宋" w:hAnsi="仿宋" w:eastAsia="仿宋" w:cs="仿宋"/>
          <w:sz w:val="32"/>
          <w:szCs w:val="32"/>
        </w:rPr>
        <w:t>1.17</w:t>
      </w:r>
      <w:r>
        <w:rPr>
          <w:rFonts w:ascii="仿宋" w:hAnsi="仿宋" w:eastAsia="仿宋" w:cs="仿宋"/>
          <w:sz w:val="32"/>
          <w:szCs w:val="32"/>
          <w:shd w:val="clear" w:color="auto" w:fill="FFFFFF"/>
        </w:rPr>
        <w:t>%，较年初预算数减少17.95万元，下降58.91%，</w:t>
      </w:r>
      <w:r>
        <w:rPr>
          <w:rFonts w:ascii="方正仿宋_GBK" w:hAnsi="方正仿宋_GBK" w:eastAsia="方正仿宋_GBK" w:cs="方正仿宋_GBK"/>
          <w:sz w:val="32"/>
          <w:szCs w:val="32"/>
          <w:shd w:val="clear" w:color="auto" w:fill="FFFFFF"/>
        </w:rPr>
        <w:t>主要原因是清退2021-2022年公积金多缴部分，才将公积金缴费基数下调调整。</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ascii="仿宋" w:hAnsi="仿宋" w:eastAsia="仿宋" w:cs="仿宋"/>
          <w:sz w:val="32"/>
          <w:szCs w:val="32"/>
          <w:shd w:val="clear" w:color="auto" w:fill="FFFFFF"/>
        </w:rPr>
        <w:t> 2023年度一般公共财政拨款基本支出</w:t>
      </w:r>
      <w:r>
        <w:rPr>
          <w:rFonts w:ascii="仿宋" w:hAnsi="仿宋" w:eastAsia="仿宋" w:cs="仿宋"/>
          <w:sz w:val="32"/>
          <w:szCs w:val="32"/>
        </w:rPr>
        <w:t>558.85</w:t>
      </w:r>
      <w:r>
        <w:rPr>
          <w:rFonts w:ascii="仿宋" w:hAnsi="仿宋" w:eastAsia="仿宋" w:cs="仿宋"/>
          <w:sz w:val="32"/>
          <w:szCs w:val="32"/>
          <w:shd w:val="clear" w:color="auto" w:fill="FFFFFF"/>
        </w:rPr>
        <w:t>万元。其中：人员经费</w:t>
      </w:r>
      <w:r>
        <w:rPr>
          <w:rFonts w:ascii="仿宋" w:hAnsi="仿宋" w:eastAsia="仿宋" w:cs="仿宋"/>
          <w:sz w:val="32"/>
          <w:szCs w:val="32"/>
        </w:rPr>
        <w:t>505.92</w:t>
      </w:r>
      <w:r>
        <w:rPr>
          <w:rFonts w:ascii="仿宋" w:hAnsi="仿宋" w:eastAsia="仿宋" w:cs="仿宋"/>
          <w:sz w:val="32"/>
          <w:szCs w:val="32"/>
          <w:shd w:val="clear" w:color="auto" w:fill="FFFFFF"/>
        </w:rPr>
        <w:t>万元，较上年决算数增加35.58万元，增长7.56%，主要原因是年中追加供销社退休职工付廷述、范军生死亡抚恤、三类人员调资等。人员经费用途主要包括基本工资、津贴补贴、奖金、社会保障缴费、住房公积金、其他工资福利支出、离休费、健康休养费、抚恤金、生活补助、医疗费等。公用经费</w:t>
      </w:r>
      <w:r>
        <w:rPr>
          <w:rFonts w:ascii="仿宋" w:hAnsi="仿宋" w:eastAsia="仿宋" w:cs="仿宋"/>
          <w:sz w:val="32"/>
          <w:szCs w:val="32"/>
        </w:rPr>
        <w:t>52.94</w:t>
      </w:r>
      <w:r>
        <w:rPr>
          <w:rFonts w:ascii="仿宋" w:hAnsi="仿宋" w:eastAsia="仿宋" w:cs="仿宋"/>
          <w:sz w:val="32"/>
          <w:szCs w:val="32"/>
          <w:shd w:val="clear" w:color="auto" w:fill="FFFFFF"/>
        </w:rPr>
        <w:t>万元，较上年决算数增加12.37万元，增长30.49%，主要原因是</w:t>
      </w:r>
      <w:r>
        <w:rPr>
          <w:rFonts w:hint="eastAsia" w:ascii="仿宋" w:hAnsi="仿宋" w:eastAsia="仿宋" w:cs="仿宋"/>
          <w:bCs/>
          <w:color w:val="auto"/>
          <w:sz w:val="32"/>
          <w:szCs w:val="32"/>
          <w:shd w:val="clear" w:color="auto" w:fill="FFFFFF"/>
          <w:lang w:val="en-US" w:eastAsia="zh-CN" w:bidi="ar-SA"/>
        </w:rPr>
        <w:t>2022年8月底新招录公务人员3名，行政运行经费增加；其次由于政策调整等原因2022年部分差旅费未报销，于2023年补发。公用经费用途主要包括办公费、咨询费、水费、电费、邮电费、差旅费、会议费、公务接待费、工会经费、福利费、其他交通费用和其他商品服务支出等。</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本部门2023年度无政府性基金预算财政拨款收支。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 本部门2023年度无国有资本经营预算财政拨款支出。</w:t>
      </w:r>
    </w:p>
    <w:p>
      <w:pPr>
        <w:keepNext w:val="0"/>
        <w:keepLines w:val="0"/>
        <w:pageBreakBefore w:val="0"/>
        <w:kinsoku/>
        <w:wordWrap/>
        <w:overflowPunct/>
        <w:topLinePunct w:val="0"/>
        <w:bidi w:val="0"/>
        <w:spacing w:before="0" w:beforeAutospacing="0" w:after="0" w:afterAutospacing="0" w:line="600" w:lineRule="exact"/>
        <w:ind w:left="0" w:right="0" w:firstLine="640" w:firstLineChars="200"/>
        <w:jc w:val="both"/>
        <w:textAlignment w:val="auto"/>
        <w:rPr>
          <w:rFonts w:hint="default"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三、“三公”经费情况说明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2023年度“三公”经费支出共计1.62万元，较年初预算数减少1.38万元，下降46.00%，主要原因是严控公务接待，厉行节俭。较上年支出数增加0.07万元，增长4.52%，主要原因是2023年加强与帮扶省份山东省枣庄市供销合作社联合社交流考察学习造成三公经费增加。</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本</w:t>
      </w:r>
      <w:r>
        <w:rPr>
          <w:rFonts w:hint="default" w:ascii="仿宋" w:hAnsi="仿宋" w:eastAsia="仿宋" w:cs="仿宋"/>
          <w:bCs/>
          <w:color w:val="auto"/>
          <w:sz w:val="32"/>
          <w:szCs w:val="32"/>
          <w:highlight w:val="none"/>
          <w:shd w:val="clear" w:color="auto" w:fill="FFFFFF"/>
          <w:lang w:eastAsia="zh-CN" w:bidi="ar-SA"/>
          <w:woUserID w:val="1"/>
        </w:rPr>
        <w:t>部门</w:t>
      </w:r>
      <w:r>
        <w:rPr>
          <w:rFonts w:hint="eastAsia" w:ascii="仿宋" w:hAnsi="仿宋" w:eastAsia="仿宋" w:cs="仿宋"/>
          <w:bCs/>
          <w:color w:val="auto"/>
          <w:sz w:val="32"/>
          <w:szCs w:val="32"/>
          <w:shd w:val="clear" w:color="auto" w:fill="FFFFFF"/>
          <w:lang w:val="en-US" w:eastAsia="zh-CN" w:bidi="ar-SA"/>
        </w:rPr>
        <w:t>2023年度未发生因公出国（境）费用支出。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本</w:t>
      </w:r>
      <w:r>
        <w:rPr>
          <w:rFonts w:hint="default" w:ascii="仿宋" w:hAnsi="仿宋" w:eastAsia="仿宋" w:cs="仿宋"/>
          <w:bCs/>
          <w:color w:val="auto"/>
          <w:sz w:val="32"/>
          <w:szCs w:val="32"/>
          <w:highlight w:val="none"/>
          <w:shd w:val="clear" w:color="auto" w:fill="FFFFFF"/>
          <w:lang w:eastAsia="zh-CN" w:bidi="ar-SA"/>
          <w:woUserID w:val="1"/>
        </w:rPr>
        <w:t>部门</w:t>
      </w:r>
      <w:r>
        <w:rPr>
          <w:rFonts w:hint="eastAsia" w:ascii="仿宋" w:hAnsi="仿宋" w:eastAsia="仿宋" w:cs="仿宋"/>
          <w:bCs/>
          <w:color w:val="auto"/>
          <w:sz w:val="32"/>
          <w:szCs w:val="32"/>
          <w:shd w:val="clear" w:color="auto" w:fill="FFFFFF"/>
          <w:lang w:val="en-US" w:eastAsia="zh-CN" w:bidi="ar-SA"/>
        </w:rPr>
        <w:t>2023年度未发生公务车购置费用支出。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bCs/>
          <w:color w:val="auto"/>
          <w:sz w:val="32"/>
          <w:szCs w:val="32"/>
          <w:shd w:val="clear" w:color="auto" w:fill="FFFFFF"/>
          <w:lang w:val="en-US" w:eastAsia="zh-CN" w:bidi="ar-SA"/>
        </w:rPr>
        <w:t>本</w:t>
      </w:r>
      <w:bookmarkStart w:id="0" w:name="_GoBack"/>
      <w:r>
        <w:rPr>
          <w:rFonts w:hint="default" w:ascii="仿宋" w:hAnsi="仿宋" w:eastAsia="仿宋" w:cs="仿宋"/>
          <w:bCs/>
          <w:color w:val="auto"/>
          <w:sz w:val="32"/>
          <w:szCs w:val="32"/>
          <w:highlight w:val="none"/>
          <w:shd w:val="clear" w:color="auto" w:fill="FFFFFF"/>
          <w:lang w:eastAsia="zh-CN" w:bidi="ar-SA"/>
          <w:woUserID w:val="1"/>
        </w:rPr>
        <w:t>部门</w:t>
      </w:r>
      <w:bookmarkEnd w:id="0"/>
      <w:r>
        <w:rPr>
          <w:rFonts w:hint="eastAsia" w:ascii="仿宋" w:hAnsi="仿宋" w:eastAsia="仿宋" w:cs="仿宋"/>
          <w:bCs/>
          <w:color w:val="auto"/>
          <w:sz w:val="32"/>
          <w:szCs w:val="32"/>
          <w:shd w:val="clear" w:color="auto" w:fill="FFFFFF"/>
          <w:lang w:val="en-US" w:eastAsia="zh-CN" w:bidi="ar-SA"/>
        </w:rPr>
        <w:t>2023年度未发生公务车运行维护费费用支出。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楷体" w:hAnsi="Times New Roman" w:eastAsia="楷体" w:cs="Times New Roman"/>
          <w:kern w:val="2"/>
          <w:sz w:val="32"/>
          <w:szCs w:val="30"/>
          <w:lang w:val="en-US" w:eastAsia="zh-CN" w:bidi="ar-SA"/>
        </w:rPr>
      </w:pPr>
      <w:r>
        <w:rPr>
          <w:rFonts w:hint="eastAsia" w:ascii="仿宋" w:hAnsi="仿宋" w:eastAsia="仿宋" w:cs="仿宋"/>
          <w:bCs/>
          <w:color w:val="auto"/>
          <w:sz w:val="32"/>
          <w:szCs w:val="32"/>
          <w:shd w:val="clear" w:color="auto" w:fill="FFFFFF"/>
          <w:lang w:val="en-US" w:eastAsia="zh-CN" w:bidi="ar-SA"/>
        </w:rPr>
        <w:t> 公务接待费1.62万元，主要用于接待招商引资、市供销总社检查指导及市内兄弟区县供销社到我社考察交流工作。费用支出较年初</w:t>
      </w:r>
      <w:r>
        <w:rPr>
          <w:rFonts w:ascii="仿宋" w:hAnsi="仿宋" w:eastAsia="仿宋" w:cs="仿宋"/>
          <w:sz w:val="32"/>
          <w:szCs w:val="32"/>
          <w:shd w:val="clear" w:color="auto" w:fill="FFFFFF"/>
        </w:rPr>
        <w:t>预算数减少1.38万元，下降46.00%，主要原因</w:t>
      </w:r>
      <w:r>
        <w:rPr>
          <w:rFonts w:hint="eastAsia" w:ascii="仿宋" w:hAnsi="仿宋" w:eastAsia="仿宋" w:cs="仿宋"/>
          <w:bCs/>
          <w:color w:val="auto"/>
          <w:sz w:val="32"/>
          <w:szCs w:val="32"/>
          <w:shd w:val="clear" w:color="auto" w:fill="FFFFFF"/>
          <w:lang w:val="en-US" w:eastAsia="zh-CN" w:bidi="ar-SA"/>
        </w:rPr>
        <w:t>是厉行节俭，严控公务接待费。较上年支出数增加0.07万元，增长4.52%，主</w:t>
      </w:r>
      <w:r>
        <w:rPr>
          <w:rFonts w:ascii="仿宋" w:hAnsi="仿宋" w:eastAsia="仿宋" w:cs="仿宋"/>
          <w:sz w:val="32"/>
          <w:szCs w:val="32"/>
          <w:shd w:val="clear" w:color="auto" w:fill="FFFFFF"/>
        </w:rPr>
        <w:t>要原因</w:t>
      </w:r>
      <w:r>
        <w:rPr>
          <w:rFonts w:hint="eastAsia" w:ascii="仿宋" w:hAnsi="仿宋" w:eastAsia="仿宋" w:cs="仿宋"/>
          <w:bCs/>
          <w:color w:val="auto"/>
          <w:sz w:val="32"/>
          <w:szCs w:val="32"/>
          <w:shd w:val="clear" w:color="auto" w:fill="FFFFFF"/>
          <w:lang w:val="en-US" w:eastAsia="zh-CN" w:bidi="ar-SA"/>
        </w:rPr>
        <w:t>是市场物价上涨等。</w:t>
      </w:r>
    </w:p>
    <w:p>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rPr>
      </w:pPr>
      <w:r>
        <w:rPr>
          <w:rFonts w:ascii="仿宋" w:hAnsi="仿宋" w:eastAsia="仿宋" w:cs="仿宋"/>
          <w:sz w:val="32"/>
          <w:szCs w:val="32"/>
          <w:shd w:val="clear" w:color="auto" w:fill="FFFFFF"/>
        </w:rPr>
        <w:t>  2023年度本部门因公出国（境）共计</w:t>
      </w:r>
      <w:r>
        <w:rPr>
          <w:rFonts w:ascii="仿宋" w:hAnsi="仿宋" w:eastAsia="仿宋" w:cs="仿宋"/>
          <w:sz w:val="32"/>
          <w:szCs w:val="32"/>
        </w:rPr>
        <w:t>0</w:t>
      </w:r>
      <w:r>
        <w:rPr>
          <w:rFonts w:ascii="仿宋" w:hAnsi="仿宋" w:eastAsia="仿宋" w:cs="仿宋"/>
          <w:sz w:val="32"/>
          <w:szCs w:val="32"/>
          <w:shd w:val="clear" w:color="auto" w:fill="FFFFFF"/>
        </w:rPr>
        <w:t>个团组，</w:t>
      </w:r>
      <w:r>
        <w:rPr>
          <w:rFonts w:ascii="仿宋" w:hAnsi="仿宋" w:eastAsia="仿宋" w:cs="仿宋"/>
          <w:sz w:val="32"/>
          <w:szCs w:val="32"/>
        </w:rPr>
        <w:t>0</w:t>
      </w:r>
      <w:r>
        <w:rPr>
          <w:rFonts w:ascii="仿宋" w:hAnsi="仿宋" w:eastAsia="仿宋" w:cs="仿宋"/>
          <w:sz w:val="32"/>
          <w:szCs w:val="32"/>
          <w:shd w:val="clear" w:color="auto" w:fill="FFFFFF"/>
        </w:rPr>
        <w:t>人；公务用车购置</w:t>
      </w:r>
      <w:r>
        <w:rPr>
          <w:rFonts w:ascii="仿宋" w:hAnsi="仿宋" w:eastAsia="仿宋" w:cs="仿宋"/>
          <w:sz w:val="32"/>
          <w:szCs w:val="32"/>
        </w:rPr>
        <w:t>0</w:t>
      </w:r>
      <w:r>
        <w:rPr>
          <w:rFonts w:ascii="仿宋" w:hAnsi="仿宋" w:eastAsia="仿宋" w:cs="仿宋"/>
          <w:sz w:val="32"/>
          <w:szCs w:val="32"/>
          <w:shd w:val="clear" w:color="auto" w:fill="FFFFFF"/>
        </w:rPr>
        <w:t>辆，公务车保有量为</w:t>
      </w:r>
      <w:r>
        <w:rPr>
          <w:rFonts w:ascii="仿宋" w:hAnsi="仿宋" w:eastAsia="仿宋" w:cs="仿宋"/>
          <w:sz w:val="32"/>
          <w:szCs w:val="32"/>
        </w:rPr>
        <w:t>0</w:t>
      </w:r>
      <w:r>
        <w:rPr>
          <w:rFonts w:ascii="仿宋" w:hAnsi="仿宋" w:eastAsia="仿宋" w:cs="仿宋"/>
          <w:sz w:val="32"/>
          <w:szCs w:val="32"/>
          <w:shd w:val="clear" w:color="auto" w:fill="FFFFFF"/>
        </w:rPr>
        <w:t>辆；国内公务接待</w:t>
      </w:r>
      <w:r>
        <w:rPr>
          <w:rFonts w:ascii="仿宋" w:hAnsi="仿宋" w:eastAsia="仿宋" w:cs="仿宋"/>
          <w:sz w:val="32"/>
          <w:szCs w:val="32"/>
        </w:rPr>
        <w:t>11</w:t>
      </w:r>
      <w:r>
        <w:rPr>
          <w:rFonts w:ascii="仿宋" w:hAnsi="仿宋" w:eastAsia="仿宋" w:cs="仿宋"/>
          <w:sz w:val="32"/>
          <w:szCs w:val="32"/>
          <w:shd w:val="clear" w:color="auto" w:fill="FFFFFF"/>
        </w:rPr>
        <w:t>批次</w:t>
      </w:r>
      <w:r>
        <w:rPr>
          <w:rFonts w:ascii="仿宋" w:hAnsi="仿宋" w:eastAsia="仿宋" w:cs="仿宋"/>
          <w:sz w:val="32"/>
          <w:szCs w:val="32"/>
        </w:rPr>
        <w:t>122</w:t>
      </w:r>
      <w:r>
        <w:rPr>
          <w:rFonts w:ascii="仿宋" w:hAnsi="仿宋" w:eastAsia="仿宋" w:cs="仿宋"/>
          <w:sz w:val="32"/>
          <w:szCs w:val="32"/>
          <w:shd w:val="clear" w:color="auto" w:fill="FFFFFF"/>
        </w:rPr>
        <w:t>人，其中：国内外事接待</w:t>
      </w:r>
      <w:r>
        <w:rPr>
          <w:rFonts w:ascii="仿宋" w:hAnsi="仿宋" w:eastAsia="仿宋" w:cs="仿宋"/>
          <w:sz w:val="32"/>
          <w:szCs w:val="32"/>
        </w:rPr>
        <w:t>0</w:t>
      </w:r>
      <w:r>
        <w:rPr>
          <w:rFonts w:ascii="仿宋" w:hAnsi="仿宋" w:eastAsia="仿宋" w:cs="仿宋"/>
          <w:sz w:val="32"/>
          <w:szCs w:val="32"/>
          <w:shd w:val="clear" w:color="auto" w:fill="FFFFFF"/>
        </w:rPr>
        <w:t>批次，</w:t>
      </w:r>
      <w:r>
        <w:rPr>
          <w:rFonts w:ascii="仿宋" w:hAnsi="仿宋" w:eastAsia="仿宋" w:cs="仿宋"/>
          <w:sz w:val="32"/>
          <w:szCs w:val="32"/>
        </w:rPr>
        <w:t>0</w:t>
      </w:r>
      <w:r>
        <w:rPr>
          <w:rFonts w:ascii="仿宋" w:hAnsi="仿宋" w:eastAsia="仿宋" w:cs="仿宋"/>
          <w:sz w:val="32"/>
          <w:szCs w:val="32"/>
          <w:shd w:val="clear" w:color="auto" w:fill="FFFFFF"/>
        </w:rPr>
        <w:t>人；国（境）外公务接待</w:t>
      </w:r>
      <w:r>
        <w:rPr>
          <w:rFonts w:ascii="仿宋" w:hAnsi="仿宋" w:eastAsia="仿宋" w:cs="仿宋"/>
          <w:sz w:val="32"/>
          <w:szCs w:val="32"/>
        </w:rPr>
        <w:t>0</w:t>
      </w:r>
      <w:r>
        <w:rPr>
          <w:rFonts w:ascii="仿宋" w:hAnsi="仿宋" w:eastAsia="仿宋" w:cs="仿宋"/>
          <w:sz w:val="32"/>
          <w:szCs w:val="32"/>
          <w:shd w:val="clear" w:color="auto" w:fill="FFFFFF"/>
        </w:rPr>
        <w:t>批次，</w:t>
      </w:r>
      <w:r>
        <w:rPr>
          <w:rFonts w:ascii="仿宋" w:hAnsi="仿宋" w:eastAsia="仿宋" w:cs="仿宋"/>
          <w:sz w:val="32"/>
          <w:szCs w:val="32"/>
        </w:rPr>
        <w:t>0</w:t>
      </w:r>
      <w:r>
        <w:rPr>
          <w:rFonts w:ascii="仿宋" w:hAnsi="仿宋" w:eastAsia="仿宋" w:cs="仿宋"/>
          <w:sz w:val="32"/>
          <w:szCs w:val="32"/>
          <w:shd w:val="clear" w:color="auto" w:fill="FFFFFF"/>
        </w:rPr>
        <w:t>人。2023年本部门人均接待费</w:t>
      </w:r>
      <w:r>
        <w:rPr>
          <w:rFonts w:ascii="仿宋" w:hAnsi="仿宋" w:eastAsia="仿宋" w:cs="仿宋"/>
          <w:sz w:val="32"/>
          <w:szCs w:val="32"/>
        </w:rPr>
        <w:t>132.47</w:t>
      </w:r>
      <w:r>
        <w:rPr>
          <w:rFonts w:ascii="仿宋" w:hAnsi="仿宋" w:eastAsia="仿宋" w:cs="仿宋"/>
          <w:sz w:val="32"/>
          <w:szCs w:val="32"/>
          <w:shd w:val="clear" w:color="auto" w:fill="FFFFFF"/>
        </w:rPr>
        <w:t>元，车均购置费</w:t>
      </w:r>
      <w:r>
        <w:rPr>
          <w:rFonts w:ascii="仿宋" w:hAnsi="仿宋" w:eastAsia="仿宋" w:cs="仿宋"/>
          <w:sz w:val="32"/>
          <w:szCs w:val="32"/>
        </w:rPr>
        <w:t>0</w:t>
      </w:r>
      <w:r>
        <w:rPr>
          <w:rFonts w:ascii="仿宋" w:hAnsi="仿宋" w:eastAsia="仿宋" w:cs="仿宋"/>
          <w:sz w:val="32"/>
          <w:szCs w:val="32"/>
          <w:shd w:val="clear" w:color="auto" w:fill="FFFFFF"/>
        </w:rPr>
        <w:t>万元，车均维护费</w:t>
      </w:r>
      <w:r>
        <w:rPr>
          <w:rFonts w:ascii="仿宋" w:hAnsi="仿宋" w:eastAsia="仿宋" w:cs="仿宋"/>
          <w:sz w:val="32"/>
          <w:szCs w:val="32"/>
        </w:rPr>
        <w:t>0</w:t>
      </w:r>
      <w:r>
        <w:rPr>
          <w:rFonts w:ascii="仿宋" w:hAnsi="仿宋" w:eastAsia="仿宋" w:cs="仿宋"/>
          <w:sz w:val="32"/>
          <w:szCs w:val="32"/>
          <w:shd w:val="clear" w:color="auto" w:fill="FFFFFF"/>
        </w:rPr>
        <w:t>万元。</w:t>
      </w:r>
    </w:p>
    <w:p>
      <w:pPr>
        <w:keepNext w:val="0"/>
        <w:keepLines w:val="0"/>
        <w:pageBreakBefore w:val="0"/>
        <w:numPr>
          <w:ilvl w:val="0"/>
          <w:numId w:val="2"/>
        </w:numP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其他需要说明的事项</w:t>
      </w:r>
    </w:p>
    <w:p>
      <w:pPr>
        <w:keepNext w:val="0"/>
        <w:keepLines w:val="0"/>
        <w:pageBreakBefore w:val="0"/>
        <w:numPr>
          <w:ilvl w:val="0"/>
          <w:numId w:val="0"/>
        </w:numPr>
        <w:kinsoku/>
        <w:wordWrap/>
        <w:overflowPunct/>
        <w:topLinePunct w:val="0"/>
        <w:bidi w:val="0"/>
        <w:spacing w:before="0" w:beforeAutospacing="0" w:after="0" w:afterAutospacing="0" w:line="600" w:lineRule="exact"/>
        <w:ind w:leftChars="200" w:right="0" w:rightChars="0"/>
        <w:jc w:val="both"/>
        <w:textAlignment w:val="auto"/>
        <w:rPr>
          <w:rFonts w:ascii="楷体" w:hAnsi="楷体" w:eastAsia="楷体" w:cs="楷体"/>
          <w:b/>
          <w:bCs/>
          <w:sz w:val="32"/>
          <w:szCs w:val="32"/>
          <w:shd w:val="clear" w:color="auto" w:fill="FFFFFF"/>
        </w:rPr>
      </w:pPr>
      <w:r>
        <w:rPr>
          <w:rFonts w:hint="eastAsia" w:ascii="楷体" w:hAnsi="Times New Roman" w:eastAsia="楷体" w:cs="Times New Roman"/>
          <w:kern w:val="2"/>
          <w:sz w:val="32"/>
          <w:szCs w:val="30"/>
          <w:lang w:val="en-US" w:eastAsia="zh-CN" w:bidi="ar-SA"/>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仿宋" w:hAnsi="仿宋" w:eastAsia="仿宋" w:cs="仿宋"/>
          <w:sz w:val="32"/>
          <w:szCs w:val="32"/>
          <w:shd w:val="clear" w:color="auto" w:fill="FFFFFF"/>
          <w:lang w:eastAsia="zh-CN"/>
        </w:rPr>
      </w:pPr>
      <w:r>
        <w:rPr>
          <w:rFonts w:ascii="仿宋" w:hAnsi="仿宋" w:eastAsia="仿宋" w:cs="仿宋"/>
          <w:sz w:val="32"/>
          <w:szCs w:val="32"/>
          <w:shd w:val="clear" w:color="auto" w:fill="FFFFFF"/>
        </w:rPr>
        <w:t>  本年度会议费支出</w:t>
      </w:r>
      <w:r>
        <w:rPr>
          <w:rFonts w:ascii="仿宋" w:hAnsi="仿宋" w:eastAsia="仿宋" w:cs="仿宋"/>
          <w:sz w:val="32"/>
          <w:szCs w:val="32"/>
        </w:rPr>
        <w:t>、</w:t>
      </w:r>
      <w:r>
        <w:rPr>
          <w:rFonts w:ascii="仿宋" w:hAnsi="仿宋" w:eastAsia="仿宋" w:cs="仿宋"/>
          <w:sz w:val="32"/>
          <w:szCs w:val="32"/>
          <w:shd w:val="clear" w:color="auto" w:fill="FFFFFF"/>
        </w:rPr>
        <w:t>培训费支出</w:t>
      </w:r>
      <w:r>
        <w:rPr>
          <w:rFonts w:ascii="仿宋" w:hAnsi="仿宋" w:eastAsia="仿宋" w:cs="仿宋"/>
          <w:sz w:val="32"/>
          <w:szCs w:val="32"/>
        </w:rPr>
        <w:t>0.00</w:t>
      </w:r>
      <w:r>
        <w:rPr>
          <w:rFonts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eastAsia="zh-CN"/>
        </w:rPr>
        <w:t>，与上年决算数持平。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楷体" w:hAnsi="Times New Roman" w:eastAsia="楷体" w:cs="Times New Roman"/>
          <w:kern w:val="2"/>
          <w:sz w:val="32"/>
          <w:szCs w:val="30"/>
        </w:rPr>
      </w:pPr>
      <w:r>
        <w:rPr>
          <w:rFonts w:hint="eastAsia" w:ascii="楷体" w:hAnsi="Times New Roman" w:eastAsia="楷体" w:cs="Times New Roman"/>
          <w:kern w:val="2"/>
          <w:sz w:val="32"/>
          <w:szCs w:val="30"/>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rPr>
      </w:pPr>
      <w:r>
        <w:rPr>
          <w:rFonts w:hint="eastAsia" w:ascii="仿宋" w:hAnsi="仿宋" w:eastAsia="仿宋" w:cs="仿宋"/>
          <w:bCs/>
          <w:color w:val="auto"/>
          <w:sz w:val="32"/>
          <w:szCs w:val="32"/>
          <w:shd w:val="clear" w:color="auto" w:fill="FFFFFF"/>
          <w:lang w:val="en-US" w:eastAsia="zh-CN" w:bidi="ar-SA"/>
        </w:rPr>
        <w:t>2023年度本部门机关运行经费支出52.94万元，机关运行经费主要用于开支办公费、咨询费、水费、电费、邮电费、差旅费、会议费、公务接待费、工会经费、福利费、其他交通费用和其他商品服务支出等。机关运行经费较上年支出数增加12.37万元，增长30.49%，主要原因是2022年8月底新招录公务人员3名，行政运行经费增加；由于政策调整等原因2022年部分差旅费未报销，放在2023年补发。</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left="709" w:leftChars="0"/>
        <w:jc w:val="both"/>
        <w:textAlignment w:val="auto"/>
        <w:rPr>
          <w:rFonts w:hint="eastAsia" w:ascii="楷体" w:hAnsi="Times New Roman" w:eastAsia="楷体" w:cs="Times New Roman"/>
          <w:kern w:val="2"/>
          <w:sz w:val="32"/>
          <w:szCs w:val="30"/>
        </w:rPr>
      </w:pPr>
      <w:r>
        <w:rPr>
          <w:rFonts w:hint="eastAsia" w:ascii="楷体" w:hAnsi="Times New Roman" w:eastAsia="楷体" w:cs="Times New Roman"/>
          <w:kern w:val="2"/>
          <w:sz w:val="32"/>
          <w:szCs w:val="30"/>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仿宋" w:hAnsi="仿宋" w:eastAsia="仿宋" w:cs="仿宋"/>
          <w:sz w:val="32"/>
          <w:szCs w:val="32"/>
        </w:rPr>
      </w:pPr>
      <w:r>
        <w:rPr>
          <w:rFonts w:ascii="仿宋" w:hAnsi="仿宋" w:eastAsia="仿宋" w:cs="仿宋"/>
          <w:sz w:val="32"/>
          <w:szCs w:val="32"/>
          <w:shd w:val="clear" w:color="auto" w:fill="FFFFFF"/>
        </w:rPr>
        <w:t>  截至2023年12月31日，本部门共有车辆</w:t>
      </w:r>
      <w:r>
        <w:rPr>
          <w:rFonts w:ascii="仿宋" w:hAnsi="仿宋" w:eastAsia="仿宋" w:cs="仿宋"/>
          <w:sz w:val="32"/>
          <w:szCs w:val="32"/>
        </w:rPr>
        <w:t>0</w:t>
      </w:r>
      <w:r>
        <w:rPr>
          <w:rFonts w:ascii="仿宋" w:hAnsi="仿宋" w:eastAsia="仿宋" w:cs="仿宋"/>
          <w:sz w:val="32"/>
          <w:szCs w:val="32"/>
          <w:shd w:val="clear" w:color="auto" w:fill="FFFFFF"/>
        </w:rPr>
        <w:t>辆，其中，副部（省）级及以上领导用车</w:t>
      </w:r>
      <w:r>
        <w:rPr>
          <w:rFonts w:ascii="仿宋" w:hAnsi="仿宋" w:eastAsia="仿宋" w:cs="仿宋"/>
          <w:sz w:val="32"/>
          <w:szCs w:val="32"/>
        </w:rPr>
        <w:t>0</w:t>
      </w:r>
      <w:r>
        <w:rPr>
          <w:rFonts w:ascii="仿宋" w:hAnsi="仿宋" w:eastAsia="仿宋" w:cs="仿宋"/>
          <w:sz w:val="32"/>
          <w:szCs w:val="32"/>
          <w:shd w:val="clear" w:color="auto" w:fill="FFFFFF"/>
        </w:rPr>
        <w:t>辆、</w:t>
      </w:r>
      <w:r>
        <w:rPr>
          <w:rFonts w:ascii="仿宋" w:hAnsi="仿宋" w:eastAsia="仿宋" w:cs="仿宋"/>
          <w:sz w:val="32"/>
          <w:szCs w:val="32"/>
          <w:shd w:val="clear" w:color="auto" w:fill="FFFFFF"/>
          <w:woUserID w:val="1"/>
        </w:rPr>
        <w:t>主要</w:t>
      </w:r>
      <w:r>
        <w:rPr>
          <w:rFonts w:hint="eastAsia" w:ascii="仿宋" w:hAnsi="仿宋" w:eastAsia="仿宋" w:cs="仿宋"/>
          <w:sz w:val="32"/>
          <w:szCs w:val="32"/>
          <w:shd w:val="clear" w:color="auto" w:fill="FFFFFF"/>
          <w:lang w:eastAsia="zh-CN"/>
        </w:rPr>
        <w:t>领导干部</w:t>
      </w:r>
      <w:r>
        <w:rPr>
          <w:rFonts w:ascii="仿宋" w:hAnsi="仿宋" w:eastAsia="仿宋" w:cs="仿宋"/>
          <w:sz w:val="32"/>
          <w:szCs w:val="32"/>
          <w:shd w:val="clear" w:color="auto" w:fill="FFFFFF"/>
        </w:rPr>
        <w:t>用车</w:t>
      </w:r>
      <w:r>
        <w:rPr>
          <w:rFonts w:ascii="仿宋" w:hAnsi="仿宋" w:eastAsia="仿宋" w:cs="仿宋"/>
          <w:sz w:val="32"/>
          <w:szCs w:val="32"/>
        </w:rPr>
        <w:t>0</w:t>
      </w:r>
      <w:r>
        <w:rPr>
          <w:rFonts w:ascii="仿宋" w:hAnsi="仿宋" w:eastAsia="仿宋" w:cs="仿宋"/>
          <w:sz w:val="32"/>
          <w:szCs w:val="32"/>
          <w:shd w:val="clear" w:color="auto" w:fill="FFFFFF"/>
        </w:rPr>
        <w:t>辆、机要通信用车</w:t>
      </w:r>
      <w:r>
        <w:rPr>
          <w:rFonts w:ascii="仿宋" w:hAnsi="仿宋" w:eastAsia="仿宋" w:cs="仿宋"/>
          <w:sz w:val="32"/>
          <w:szCs w:val="32"/>
        </w:rPr>
        <w:t>0</w:t>
      </w:r>
      <w:r>
        <w:rPr>
          <w:rFonts w:ascii="仿宋" w:hAnsi="仿宋" w:eastAsia="仿宋" w:cs="仿宋"/>
          <w:sz w:val="32"/>
          <w:szCs w:val="32"/>
          <w:shd w:val="clear" w:color="auto" w:fill="FFFFFF"/>
        </w:rPr>
        <w:t>辆、应急保障用车</w:t>
      </w:r>
      <w:r>
        <w:rPr>
          <w:rFonts w:ascii="仿宋" w:hAnsi="仿宋" w:eastAsia="仿宋" w:cs="仿宋"/>
          <w:sz w:val="32"/>
          <w:szCs w:val="32"/>
        </w:rPr>
        <w:t>0</w:t>
      </w:r>
      <w:r>
        <w:rPr>
          <w:rFonts w:ascii="仿宋" w:hAnsi="仿宋" w:eastAsia="仿宋" w:cs="仿宋"/>
          <w:sz w:val="32"/>
          <w:szCs w:val="32"/>
          <w:shd w:val="clear" w:color="auto" w:fill="FFFFFF"/>
        </w:rPr>
        <w:t>辆、执法执勤用车</w:t>
      </w:r>
      <w:r>
        <w:rPr>
          <w:rFonts w:ascii="仿宋" w:hAnsi="仿宋" w:eastAsia="仿宋" w:cs="仿宋"/>
          <w:sz w:val="32"/>
          <w:szCs w:val="32"/>
        </w:rPr>
        <w:t>0</w:t>
      </w:r>
      <w:r>
        <w:rPr>
          <w:rFonts w:ascii="仿宋" w:hAnsi="仿宋" w:eastAsia="仿宋" w:cs="仿宋"/>
          <w:sz w:val="32"/>
          <w:szCs w:val="32"/>
          <w:shd w:val="clear" w:color="auto" w:fill="FFFFFF"/>
        </w:rPr>
        <w:t>辆，特种专业技术用车</w:t>
      </w:r>
      <w:r>
        <w:rPr>
          <w:rFonts w:ascii="仿宋" w:hAnsi="仿宋" w:eastAsia="仿宋" w:cs="仿宋"/>
          <w:sz w:val="32"/>
          <w:szCs w:val="32"/>
        </w:rPr>
        <w:t>0</w:t>
      </w:r>
      <w:r>
        <w:rPr>
          <w:rFonts w:ascii="仿宋" w:hAnsi="仿宋" w:eastAsia="仿宋" w:cs="仿宋"/>
          <w:sz w:val="32"/>
          <w:szCs w:val="32"/>
          <w:shd w:val="clear" w:color="auto" w:fill="FFFFFF"/>
        </w:rPr>
        <w:t>辆，离退休干部用车</w:t>
      </w:r>
      <w:r>
        <w:rPr>
          <w:rFonts w:ascii="仿宋" w:hAnsi="仿宋" w:eastAsia="仿宋" w:cs="仿宋"/>
          <w:sz w:val="32"/>
          <w:szCs w:val="32"/>
        </w:rPr>
        <w:t>0</w:t>
      </w:r>
      <w:r>
        <w:rPr>
          <w:rFonts w:ascii="仿宋" w:hAnsi="仿宋" w:eastAsia="仿宋" w:cs="仿宋"/>
          <w:sz w:val="32"/>
          <w:szCs w:val="32"/>
          <w:shd w:val="clear" w:color="auto" w:fill="FFFFFF"/>
        </w:rPr>
        <w:t>辆。单价100万元（含）以上设备</w:t>
      </w:r>
      <w:r>
        <w:rPr>
          <w:rFonts w:hint="eastAsia" w:ascii="仿宋" w:hAnsi="仿宋" w:eastAsia="仿宋" w:cs="仿宋"/>
          <w:sz w:val="32"/>
          <w:szCs w:val="32"/>
          <w:shd w:val="clear" w:color="auto" w:fill="FFFFFF"/>
          <w:lang w:eastAsia="zh-CN"/>
        </w:rPr>
        <w:t>（不含车辆）</w:t>
      </w:r>
      <w:r>
        <w:rPr>
          <w:rFonts w:ascii="仿宋" w:hAnsi="仿宋" w:eastAsia="仿宋" w:cs="仿宋"/>
          <w:sz w:val="32"/>
          <w:szCs w:val="32"/>
        </w:rPr>
        <w:t>0</w:t>
      </w:r>
      <w:r>
        <w:rPr>
          <w:rFonts w:ascii="仿宋" w:hAnsi="仿宋" w:eastAsia="仿宋" w:cs="仿宋"/>
          <w:sz w:val="32"/>
          <w:szCs w:val="32"/>
          <w:shd w:val="clear" w:color="auto" w:fill="FFFFFF"/>
        </w:rPr>
        <w:t>台（套）。</w:t>
      </w:r>
    </w:p>
    <w:p>
      <w:pPr>
        <w:keepNext w:val="0"/>
        <w:keepLines w:val="0"/>
        <w:pageBreakBefore w:val="0"/>
        <w:widowControl w:val="0"/>
        <w:numPr>
          <w:ilvl w:val="0"/>
          <w:numId w:val="1"/>
        </w:numPr>
        <w:kinsoku/>
        <w:wordWrap/>
        <w:overflowPunct/>
        <w:topLinePunct w:val="0"/>
        <w:autoSpaceDE w:val="0"/>
        <w:autoSpaceDN w:val="0"/>
        <w:bidi w:val="0"/>
        <w:adjustRightInd w:val="0"/>
        <w:spacing w:line="600" w:lineRule="exact"/>
        <w:ind w:left="0" w:leftChars="0" w:firstLine="640" w:firstLineChars="200"/>
        <w:jc w:val="both"/>
        <w:textAlignment w:val="auto"/>
        <w:rPr>
          <w:rFonts w:hint="eastAsia" w:ascii="楷体" w:hAnsi="Times New Roman" w:eastAsia="楷体" w:cs="Times New Roman"/>
          <w:kern w:val="2"/>
          <w:sz w:val="32"/>
          <w:szCs w:val="30"/>
        </w:rPr>
      </w:pPr>
      <w:r>
        <w:rPr>
          <w:rFonts w:hint="eastAsia" w:ascii="楷体" w:hAnsi="Times New Roman" w:eastAsia="楷体" w:cs="Times New Roman"/>
          <w:kern w:val="2"/>
          <w:sz w:val="32"/>
          <w:szCs w:val="30"/>
        </w:rPr>
        <w:t>政府采购支出情况说明</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leftChars="200"/>
        <w:jc w:val="both"/>
        <w:textAlignment w:val="auto"/>
        <w:rPr>
          <w:rFonts w:hint="default" w:ascii="仿宋" w:hAnsi="仿宋" w:eastAsia="仿宋" w:cs="仿宋"/>
          <w:bCs/>
          <w:color w:val="auto"/>
          <w:sz w:val="32"/>
          <w:szCs w:val="32"/>
          <w:shd w:val="clear" w:color="auto" w:fill="FFFFFF"/>
          <w:lang w:val="en-US" w:eastAsia="zh-CN" w:bidi="ar-SA"/>
        </w:rPr>
      </w:pPr>
      <w:r>
        <w:rPr>
          <w:rFonts w:hint="eastAsia" w:ascii="仿宋" w:hAnsi="仿宋" w:eastAsia="仿宋" w:cs="仿宋"/>
          <w:sz w:val="32"/>
          <w:szCs w:val="32"/>
          <w:shd w:val="clear" w:color="auto" w:fill="FFFFFF"/>
          <w:lang w:eastAsia="zh-CN"/>
        </w:rPr>
        <w:t>　　</w:t>
      </w:r>
      <w:r>
        <w:rPr>
          <w:rFonts w:ascii="仿宋" w:hAnsi="仿宋" w:eastAsia="仿宋" w:cs="仿宋"/>
          <w:sz w:val="32"/>
          <w:szCs w:val="32"/>
          <w:shd w:val="clear" w:color="auto" w:fill="FFFFFF"/>
        </w:rPr>
        <w:t>2023年度本部门政府采购支出总额</w:t>
      </w:r>
      <w:r>
        <w:rPr>
          <w:rFonts w:ascii="仿宋" w:hAnsi="仿宋" w:eastAsia="仿宋" w:cs="仿宋"/>
          <w:sz w:val="32"/>
          <w:szCs w:val="32"/>
        </w:rPr>
        <w:t>179.00</w:t>
      </w:r>
      <w:r>
        <w:rPr>
          <w:rFonts w:ascii="仿宋" w:hAnsi="仿宋" w:eastAsia="仿宋" w:cs="仿宋"/>
          <w:sz w:val="32"/>
          <w:szCs w:val="32"/>
          <w:shd w:val="clear" w:color="auto" w:fill="FFFFFF"/>
        </w:rPr>
        <w:t>万元，其中：政府采购货物支出</w:t>
      </w:r>
      <w:r>
        <w:rPr>
          <w:rFonts w:ascii="仿宋" w:hAnsi="仿宋" w:eastAsia="仿宋" w:cs="仿宋"/>
          <w:sz w:val="32"/>
          <w:szCs w:val="32"/>
        </w:rPr>
        <w:t>0.00</w:t>
      </w:r>
      <w:r>
        <w:rPr>
          <w:rFonts w:ascii="仿宋" w:hAnsi="仿宋" w:eastAsia="仿宋" w:cs="仿宋"/>
          <w:sz w:val="32"/>
          <w:szCs w:val="32"/>
          <w:shd w:val="clear" w:color="auto" w:fill="FFFFFF"/>
        </w:rPr>
        <w:t>万元、政府采购工程支出</w:t>
      </w:r>
      <w:r>
        <w:rPr>
          <w:rFonts w:ascii="仿宋" w:hAnsi="仿宋" w:eastAsia="仿宋" w:cs="仿宋"/>
          <w:sz w:val="32"/>
          <w:szCs w:val="32"/>
        </w:rPr>
        <w:t>0.00</w:t>
      </w:r>
      <w:r>
        <w:rPr>
          <w:rFonts w:ascii="仿宋" w:hAnsi="仿宋" w:eastAsia="仿宋" w:cs="仿宋"/>
          <w:sz w:val="32"/>
          <w:szCs w:val="32"/>
          <w:shd w:val="clear" w:color="auto" w:fill="FFFFFF"/>
        </w:rPr>
        <w:t>万元、政府采购服务支出</w:t>
      </w:r>
      <w:r>
        <w:rPr>
          <w:rFonts w:ascii="仿宋" w:hAnsi="仿宋" w:eastAsia="仿宋" w:cs="仿宋"/>
          <w:sz w:val="32"/>
          <w:szCs w:val="32"/>
        </w:rPr>
        <w:t>179.00</w:t>
      </w:r>
      <w:r>
        <w:rPr>
          <w:rFonts w:ascii="仿宋" w:hAnsi="仿宋" w:eastAsia="仿宋" w:cs="仿宋"/>
          <w:sz w:val="32"/>
          <w:szCs w:val="32"/>
          <w:shd w:val="clear" w:color="auto" w:fill="FFFFFF"/>
        </w:rPr>
        <w:t>万元。授予中小企业合同金额</w:t>
      </w:r>
      <w:r>
        <w:rPr>
          <w:rFonts w:ascii="仿宋" w:hAnsi="仿宋" w:eastAsia="仿宋" w:cs="仿宋"/>
          <w:sz w:val="32"/>
          <w:szCs w:val="32"/>
        </w:rPr>
        <w:t>179.00万</w:t>
      </w:r>
      <w:r>
        <w:rPr>
          <w:rFonts w:ascii="仿宋" w:hAnsi="仿宋" w:eastAsia="仿宋" w:cs="仿宋"/>
          <w:sz w:val="32"/>
          <w:szCs w:val="32"/>
          <w:shd w:val="clear" w:color="auto" w:fill="FFFFFF"/>
        </w:rPr>
        <w:t>元，占政府采购支出总额的</w:t>
      </w:r>
      <w:r>
        <w:rPr>
          <w:rFonts w:ascii="仿宋" w:hAnsi="仿宋" w:eastAsia="仿宋" w:cs="仿宋"/>
          <w:sz w:val="32"/>
          <w:szCs w:val="32"/>
        </w:rPr>
        <w:t>100.00</w:t>
      </w:r>
      <w:r>
        <w:rPr>
          <w:rFonts w:ascii="仿宋" w:hAnsi="仿宋" w:eastAsia="仿宋" w:cs="仿宋"/>
          <w:sz w:val="32"/>
          <w:szCs w:val="32"/>
          <w:shd w:val="clear" w:color="auto" w:fill="FFFFFF"/>
        </w:rPr>
        <w:t>%，其中：授予小微企业合同金额</w:t>
      </w:r>
      <w:r>
        <w:rPr>
          <w:rFonts w:ascii="仿宋" w:hAnsi="仿宋" w:eastAsia="仿宋" w:cs="仿宋"/>
          <w:sz w:val="32"/>
          <w:szCs w:val="32"/>
        </w:rPr>
        <w:t>179.00</w:t>
      </w:r>
      <w:r>
        <w:rPr>
          <w:rFonts w:ascii="仿宋" w:hAnsi="仿宋" w:eastAsia="仿宋" w:cs="仿宋"/>
          <w:sz w:val="32"/>
          <w:szCs w:val="32"/>
          <w:shd w:val="clear" w:color="auto" w:fill="FFFFFF"/>
        </w:rPr>
        <w:t>万元，占政府采购支出总额的</w:t>
      </w:r>
      <w:r>
        <w:rPr>
          <w:rFonts w:ascii="仿宋" w:hAnsi="仿宋" w:eastAsia="仿宋" w:cs="仿宋"/>
          <w:sz w:val="32"/>
          <w:szCs w:val="32"/>
        </w:rPr>
        <w:t>100.00</w:t>
      </w:r>
      <w:r>
        <w:rPr>
          <w:rFonts w:ascii="仿宋" w:hAnsi="仿宋" w:eastAsia="仿宋" w:cs="仿宋"/>
          <w:sz w:val="32"/>
          <w:szCs w:val="32"/>
          <w:shd w:val="clear" w:color="auto" w:fill="FFFFFF"/>
        </w:rPr>
        <w:t xml:space="preserve"> %。</w:t>
      </w:r>
      <w:r>
        <w:rPr>
          <w:rFonts w:hint="eastAsia" w:ascii="仿宋" w:hAnsi="仿宋" w:eastAsia="仿宋" w:cs="仿宋"/>
          <w:bCs/>
          <w:color w:val="auto"/>
          <w:sz w:val="32"/>
          <w:szCs w:val="32"/>
          <w:shd w:val="clear" w:color="auto" w:fill="FFFFFF"/>
          <w:lang w:val="en-US" w:eastAsia="zh-CN" w:bidi="ar-SA"/>
        </w:rPr>
        <w:t>主要用于采购废弃农膜回收利用服务。</w:t>
      </w:r>
    </w:p>
    <w:p>
      <w:pPr>
        <w:keepNext w:val="0"/>
        <w:keepLines w:val="0"/>
        <w:pageBreakBefore w:val="0"/>
        <w:kinsoku/>
        <w:wordWrap/>
        <w:overflowPunct/>
        <w:topLinePunct w:val="0"/>
        <w:bidi w:val="0"/>
        <w:spacing w:before="0" w:beforeAutospacing="0" w:after="0" w:afterAutospacing="0" w:line="600" w:lineRule="exact"/>
        <w:ind w:left="0" w:right="0" w:firstLine="640" w:firstLineChars="200"/>
        <w:jc w:val="both"/>
        <w:textAlignment w:val="auto"/>
        <w:rPr>
          <w:rFonts w:hint="default"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eastAsia="zh-CN" w:bidi="ar"/>
        </w:rPr>
        <w:t>五、</w:t>
      </w:r>
      <w:r>
        <w:rPr>
          <w:rFonts w:hint="eastAsia" w:ascii="黑体" w:hAnsi="黑体" w:eastAsia="黑体" w:cs="黑体"/>
          <w:b w:val="0"/>
          <w:bCs w:val="0"/>
          <w:color w:val="000000"/>
          <w:kern w:val="0"/>
          <w:sz w:val="32"/>
          <w:szCs w:val="32"/>
          <w:lang w:bidi="ar"/>
        </w:rPr>
        <w:t>预算绩效管理情况说明</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left="709" w:leftChars="0"/>
        <w:jc w:val="both"/>
        <w:textAlignment w:val="auto"/>
        <w:rPr>
          <w:rFonts w:hint="eastAsia" w:ascii="楷体" w:hAnsi="Times New Roman" w:eastAsia="楷体" w:cs="Times New Roman"/>
          <w:kern w:val="2"/>
          <w:sz w:val="32"/>
          <w:szCs w:val="30"/>
        </w:rPr>
      </w:pPr>
      <w:r>
        <w:rPr>
          <w:rFonts w:hint="eastAsia" w:ascii="楷体" w:hAnsi="Times New Roman" w:eastAsia="楷体" w:cs="Times New Roman"/>
          <w:kern w:val="2"/>
          <w:sz w:val="32"/>
          <w:szCs w:val="30"/>
        </w:rPr>
        <w:t>（一）部门自评情况</w:t>
      </w:r>
    </w:p>
    <w:p>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根据预算绩效管理要求，我部门以填报目标自评表形式对</w:t>
      </w:r>
      <w:r>
        <w:rPr>
          <w:rFonts w:hint="eastAsia" w:ascii="仿宋" w:hAnsi="仿宋" w:eastAsia="仿宋" w:cs="仿宋"/>
          <w:sz w:val="32"/>
          <w:szCs w:val="32"/>
          <w:shd w:val="clear" w:color="auto" w:fill="FFFFFF"/>
          <w:lang w:eastAsia="zh-CN"/>
        </w:rPr>
        <w:t>部门整体以及</w:t>
      </w:r>
      <w:r>
        <w:rPr>
          <w:rFonts w:hint="eastAsia" w:ascii="仿宋" w:hAnsi="仿宋" w:eastAsia="仿宋" w:cs="仿宋"/>
          <w:sz w:val="32"/>
          <w:szCs w:val="32"/>
          <w:shd w:val="clear" w:color="auto" w:fill="FFFFFF"/>
        </w:rPr>
        <w:t>9个二级项目开展了绩效自评，涉及资金547.85万元；从评价情况来看，项目立项规范，绩效目标明确，预算编制合理，管理科学规范，资金到位及时，总体完成情况较好，基本达到了预期绩效目标。</w:t>
      </w:r>
    </w:p>
    <w:p>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jc w:val="both"/>
        <w:textAlignment w:val="auto"/>
        <w:rPr>
          <w:rFonts w:hint="eastAsia" w:ascii="仿宋" w:hAnsi="仿宋" w:eastAsia="仿宋" w:cs="仿宋"/>
          <w:sz w:val="32"/>
          <w:szCs w:val="32"/>
          <w:shd w:val="clear" w:color="auto" w:fill="FFFFFF"/>
        </w:rPr>
      </w:pPr>
    </w:p>
    <w:p>
      <w:pPr>
        <w:pStyle w:val="12"/>
        <w:keepNext w:val="0"/>
        <w:keepLines w:val="0"/>
        <w:pageBreakBefore w:val="0"/>
        <w:widowControl/>
        <w:kinsoku/>
        <w:wordWrap/>
        <w:overflowPunct/>
        <w:topLinePunct w:val="0"/>
        <w:autoSpaceDE w:val="0"/>
        <w:autoSpaceDN/>
        <w:bidi w:val="0"/>
        <w:adjustRightInd/>
        <w:spacing w:before="0" w:beforeAutospacing="0" w:afterAutospacing="0" w:line="550" w:lineRule="exact"/>
        <w:textAlignment w:val="auto"/>
        <w:rPr>
          <w:rFonts w:ascii="仿宋" w:hAnsi="仿宋" w:eastAsia="仿宋" w:cs="仿宋"/>
          <w:sz w:val="32"/>
          <w:szCs w:val="32"/>
          <w:shd w:val="clear" w:color="auto" w:fill="FFFFFF"/>
        </w:rPr>
      </w:pPr>
    </w:p>
    <w:p>
      <w:pPr>
        <w:pStyle w:val="12"/>
        <w:keepNext w:val="0"/>
        <w:keepLines w:val="0"/>
        <w:pageBreakBefore w:val="0"/>
        <w:widowControl/>
        <w:kinsoku/>
        <w:wordWrap/>
        <w:overflowPunct/>
        <w:topLinePunct w:val="0"/>
        <w:autoSpaceDE w:val="0"/>
        <w:autoSpaceDN/>
        <w:bidi w:val="0"/>
        <w:adjustRightInd/>
        <w:spacing w:before="0" w:beforeAutospacing="0" w:afterAutospacing="0" w:line="550" w:lineRule="exact"/>
        <w:textAlignment w:val="auto"/>
        <w:rPr>
          <w:rFonts w:ascii="仿宋" w:hAnsi="仿宋" w:eastAsia="仿宋" w:cs="仿宋"/>
          <w:sz w:val="32"/>
          <w:szCs w:val="32"/>
          <w:shd w:val="clear" w:color="auto" w:fill="FFFFFF"/>
        </w:rPr>
      </w:pPr>
    </w:p>
    <w:p>
      <w:pPr>
        <w:pStyle w:val="12"/>
        <w:keepNext w:val="0"/>
        <w:keepLines w:val="0"/>
        <w:pageBreakBefore w:val="0"/>
        <w:widowControl/>
        <w:kinsoku/>
        <w:wordWrap/>
        <w:overflowPunct/>
        <w:topLinePunct w:val="0"/>
        <w:autoSpaceDE w:val="0"/>
        <w:autoSpaceDN/>
        <w:bidi w:val="0"/>
        <w:adjustRightInd/>
        <w:spacing w:before="0" w:beforeAutospacing="0" w:afterAutospacing="0" w:line="550" w:lineRule="exact"/>
        <w:textAlignment w:val="auto"/>
        <w:rPr>
          <w:rFonts w:ascii="仿宋" w:hAnsi="仿宋" w:eastAsia="仿宋" w:cs="仿宋"/>
          <w:sz w:val="32"/>
          <w:szCs w:val="32"/>
          <w:shd w:val="clear" w:color="auto" w:fill="FFFFFF"/>
        </w:rPr>
      </w:pPr>
    </w:p>
    <w:tbl>
      <w:tblPr>
        <w:tblStyle w:val="7"/>
        <w:tblW w:w="11352" w:type="dxa"/>
        <w:jc w:val="center"/>
        <w:tblInd w:w="0" w:type="dxa"/>
        <w:tblLayout w:type="fixed"/>
        <w:tblCellMar>
          <w:top w:w="0" w:type="dxa"/>
          <w:left w:w="108" w:type="dxa"/>
          <w:bottom w:w="0" w:type="dxa"/>
          <w:right w:w="108" w:type="dxa"/>
        </w:tblCellMar>
      </w:tblPr>
      <w:tblGrid>
        <w:gridCol w:w="142"/>
        <w:gridCol w:w="144"/>
        <w:gridCol w:w="991"/>
        <w:gridCol w:w="142"/>
        <w:gridCol w:w="225"/>
        <w:gridCol w:w="200"/>
        <w:gridCol w:w="191"/>
        <w:gridCol w:w="281"/>
        <w:gridCol w:w="378"/>
        <w:gridCol w:w="191"/>
        <w:gridCol w:w="95"/>
        <w:gridCol w:w="970"/>
        <w:gridCol w:w="8"/>
        <w:gridCol w:w="917"/>
        <w:gridCol w:w="36"/>
        <w:gridCol w:w="295"/>
        <w:gridCol w:w="432"/>
        <w:gridCol w:w="135"/>
        <w:gridCol w:w="142"/>
        <w:gridCol w:w="848"/>
        <w:gridCol w:w="53"/>
        <w:gridCol w:w="142"/>
        <w:gridCol w:w="422"/>
        <w:gridCol w:w="145"/>
        <w:gridCol w:w="142"/>
        <w:gridCol w:w="657"/>
        <w:gridCol w:w="124"/>
        <w:gridCol w:w="18"/>
        <w:gridCol w:w="907"/>
        <w:gridCol w:w="85"/>
        <w:gridCol w:w="615"/>
        <w:gridCol w:w="145"/>
        <w:gridCol w:w="142"/>
        <w:gridCol w:w="705"/>
        <w:gridCol w:w="145"/>
        <w:gridCol w:w="142"/>
      </w:tblGrid>
      <w:tr>
        <w:tblPrEx>
          <w:tblLayout w:type="fixed"/>
          <w:tblCellMar>
            <w:top w:w="0" w:type="dxa"/>
            <w:left w:w="108" w:type="dxa"/>
            <w:bottom w:w="0" w:type="dxa"/>
            <w:right w:w="108" w:type="dxa"/>
          </w:tblCellMar>
        </w:tblPrEx>
        <w:trPr>
          <w:gridBefore w:val="2"/>
          <w:gridAfter w:val="2"/>
          <w:wBefore w:w="286" w:type="dxa"/>
          <w:wAfter w:w="287" w:type="dxa"/>
          <w:trHeight w:val="584" w:hRule="atLeast"/>
          <w:jc w:val="center"/>
        </w:trPr>
        <w:tc>
          <w:tcPr>
            <w:tcW w:w="10779" w:type="dxa"/>
            <w:gridSpan w:val="3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b/>
                <w:bCs/>
                <w:color w:val="000000"/>
                <w:kern w:val="0"/>
                <w:sz w:val="36"/>
                <w:szCs w:val="40"/>
              </w:rPr>
            </w:pPr>
            <w:r>
              <w:rPr>
                <w:rFonts w:hint="eastAsia" w:ascii="微软雅黑" w:hAnsi="微软雅黑" w:eastAsia="微软雅黑" w:cs="宋体"/>
                <w:b/>
                <w:bCs/>
                <w:color w:val="000000"/>
                <w:kern w:val="0"/>
                <w:sz w:val="32"/>
                <w:szCs w:val="40"/>
              </w:rPr>
              <w:t>202</w:t>
            </w:r>
            <w:r>
              <w:rPr>
                <w:rFonts w:hint="eastAsia" w:ascii="微软雅黑" w:hAnsi="微软雅黑" w:eastAsia="微软雅黑" w:cs="宋体"/>
                <w:b/>
                <w:bCs/>
                <w:color w:val="000000"/>
                <w:kern w:val="0"/>
                <w:sz w:val="32"/>
                <w:szCs w:val="40"/>
                <w:lang w:val="en-US" w:eastAsia="zh-CN"/>
              </w:rPr>
              <w:t>3</w:t>
            </w:r>
            <w:r>
              <w:rPr>
                <w:rFonts w:hint="eastAsia" w:ascii="微软雅黑" w:hAnsi="微软雅黑" w:eastAsia="微软雅黑" w:cs="宋体"/>
                <w:b/>
                <w:bCs/>
                <w:color w:val="000000"/>
                <w:kern w:val="0"/>
                <w:sz w:val="32"/>
                <w:szCs w:val="40"/>
              </w:rPr>
              <w:t>年度部门整体绩效自评表</w:t>
            </w:r>
          </w:p>
        </w:tc>
      </w:tr>
      <w:tr>
        <w:tblPrEx>
          <w:tblLayout w:type="fixed"/>
          <w:tblCellMar>
            <w:top w:w="0" w:type="dxa"/>
            <w:left w:w="108" w:type="dxa"/>
            <w:bottom w:w="0" w:type="dxa"/>
            <w:right w:w="108" w:type="dxa"/>
          </w:tblCellMar>
        </w:tblPrEx>
        <w:trPr>
          <w:gridBefore w:val="2"/>
          <w:gridAfter w:val="2"/>
          <w:wBefore w:w="286" w:type="dxa"/>
          <w:wAfter w:w="287" w:type="dxa"/>
          <w:trHeight w:val="499"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项目名称：</w:t>
            </w:r>
          </w:p>
        </w:tc>
        <w:tc>
          <w:tcPr>
            <w:tcW w:w="1336"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丰都县供销合作</w:t>
            </w:r>
            <w:r>
              <w:rPr>
                <w:rFonts w:hint="eastAsia" w:cs="宋体"/>
                <w:i w:val="0"/>
                <w:iCs w:val="0"/>
                <w:color w:val="000000"/>
                <w:kern w:val="0"/>
                <w:sz w:val="16"/>
                <w:szCs w:val="16"/>
                <w:u w:val="none"/>
                <w:lang w:val="en-US" w:eastAsia="zh-CN" w:bidi="ar"/>
              </w:rPr>
              <w:t>社</w:t>
            </w:r>
            <w:r>
              <w:rPr>
                <w:rFonts w:hint="eastAsia" w:ascii="宋体" w:hAnsi="宋体" w:eastAsia="宋体" w:cs="宋体"/>
                <w:i w:val="0"/>
                <w:iCs w:val="0"/>
                <w:color w:val="000000"/>
                <w:kern w:val="0"/>
                <w:sz w:val="16"/>
                <w:szCs w:val="16"/>
                <w:u w:val="none"/>
                <w:lang w:val="en-US" w:eastAsia="zh-CN" w:bidi="ar"/>
              </w:rPr>
              <w:t>整体</w:t>
            </w:r>
            <w:r>
              <w:rPr>
                <w:rFonts w:hint="eastAsia" w:cs="宋体"/>
                <w:i w:val="0"/>
                <w:iCs w:val="0"/>
                <w:color w:val="000000"/>
                <w:kern w:val="0"/>
                <w:sz w:val="16"/>
                <w:szCs w:val="16"/>
                <w:u w:val="none"/>
                <w:lang w:val="en-US" w:eastAsia="zh-CN" w:bidi="ar"/>
              </w:rPr>
              <w:t>绩效</w:t>
            </w:r>
            <w:r>
              <w:rPr>
                <w:rFonts w:hint="eastAsia" w:ascii="宋体" w:hAnsi="宋体" w:eastAsia="宋体" w:cs="宋体"/>
                <w:i w:val="0"/>
                <w:iCs w:val="0"/>
                <w:color w:val="000000"/>
                <w:kern w:val="0"/>
                <w:sz w:val="16"/>
                <w:szCs w:val="16"/>
                <w:u w:val="none"/>
                <w:lang w:val="en-US" w:eastAsia="zh-CN" w:bidi="ar"/>
              </w:rPr>
              <w:t>自评</w:t>
            </w:r>
          </w:p>
        </w:tc>
        <w:tc>
          <w:tcPr>
            <w:tcW w:w="978" w:type="dxa"/>
            <w:gridSpan w:val="2"/>
            <w:tcBorders>
              <w:top w:val="nil"/>
              <w:left w:val="nil"/>
              <w:bottom w:val="single" w:color="auto" w:sz="4" w:space="0"/>
              <w:right w:val="single" w:color="auto" w:sz="4" w:space="0"/>
            </w:tcBorders>
            <w:shd w:val="clear" w:color="auto" w:fill="auto"/>
            <w:noWrap/>
            <w:vAlign w:val="center"/>
          </w:tcPr>
          <w:p>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项目</w:t>
            </w:r>
            <w:r>
              <w:rPr>
                <w:rFonts w:hint="eastAsia" w:cs="宋体"/>
                <w:b/>
                <w:bCs/>
                <w:color w:val="000000"/>
                <w:kern w:val="0"/>
                <w:sz w:val="16"/>
                <w:szCs w:val="16"/>
                <w:lang w:eastAsia="zh-CN"/>
              </w:rPr>
              <w:t>　　</w:t>
            </w:r>
            <w:r>
              <w:rPr>
                <w:rFonts w:hint="eastAsia" w:ascii="宋体" w:hAnsi="宋体" w:cs="宋体"/>
                <w:b/>
                <w:bCs/>
                <w:color w:val="000000"/>
                <w:kern w:val="0"/>
                <w:sz w:val="16"/>
                <w:szCs w:val="16"/>
              </w:rPr>
              <w:t>编码：</w:t>
            </w:r>
          </w:p>
        </w:tc>
        <w:tc>
          <w:tcPr>
            <w:tcW w:w="168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ascii="宋体" w:hAnsi="宋体" w:eastAsia="宋体" w:cs="宋体"/>
                <w:i w:val="0"/>
                <w:iCs w:val="0"/>
                <w:color w:val="000000"/>
                <w:kern w:val="0"/>
                <w:sz w:val="16"/>
                <w:szCs w:val="16"/>
                <w:u w:val="none"/>
                <w:lang w:val="en-US" w:eastAsia="zh-CN" w:bidi="ar"/>
              </w:rPr>
              <w:t>500230000</w:t>
            </w:r>
            <w:r>
              <w:rPr>
                <w:rFonts w:hint="eastAsia" w:cs="宋体"/>
                <w:i w:val="0"/>
                <w:iCs w:val="0"/>
                <w:color w:val="000000"/>
                <w:kern w:val="0"/>
                <w:sz w:val="16"/>
                <w:szCs w:val="16"/>
                <w:u w:val="none"/>
                <w:lang w:val="en-US" w:eastAsia="zh-CN" w:bidi="ar"/>
              </w:rPr>
              <w:t>23F</w:t>
            </w:r>
            <w:r>
              <w:rPr>
                <w:rFonts w:hint="eastAsia" w:ascii="宋体" w:hAnsi="宋体" w:eastAsia="宋体" w:cs="宋体"/>
                <w:i w:val="0"/>
                <w:iCs w:val="0"/>
                <w:color w:val="000000"/>
                <w:kern w:val="0"/>
                <w:sz w:val="16"/>
                <w:szCs w:val="16"/>
                <w:u w:val="none"/>
                <w:lang w:val="en-US" w:eastAsia="zh-CN" w:bidi="ar"/>
              </w:rPr>
              <w:t>0000</w:t>
            </w:r>
            <w:r>
              <w:rPr>
                <w:rFonts w:hint="eastAsia" w:cs="宋体"/>
                <w:i w:val="0"/>
                <w:iCs w:val="0"/>
                <w:color w:val="000000"/>
                <w:kern w:val="0"/>
                <w:sz w:val="16"/>
                <w:szCs w:val="16"/>
                <w:u w:val="none"/>
                <w:lang w:val="en-US" w:eastAsia="zh-CN" w:bidi="ar"/>
              </w:rPr>
              <w:t>37</w:t>
            </w:r>
          </w:p>
        </w:tc>
        <w:tc>
          <w:tcPr>
            <w:tcW w:w="1125" w:type="dxa"/>
            <w:gridSpan w:val="3"/>
            <w:tcBorders>
              <w:top w:val="nil"/>
              <w:left w:val="nil"/>
              <w:bottom w:val="single" w:color="auto" w:sz="4" w:space="0"/>
              <w:right w:val="single" w:color="auto" w:sz="4" w:space="0"/>
            </w:tcBorders>
            <w:shd w:val="clear" w:color="auto" w:fill="auto"/>
            <w:noWrap/>
            <w:vAlign w:val="center"/>
          </w:tcPr>
          <w:p>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自评总分：</w:t>
            </w:r>
          </w:p>
        </w:tc>
        <w:tc>
          <w:tcPr>
            <w:tcW w:w="1685" w:type="dxa"/>
            <w:gridSpan w:val="7"/>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cs="宋体"/>
                <w:i w:val="0"/>
                <w:iCs w:val="0"/>
                <w:color w:val="000000"/>
                <w:kern w:val="0"/>
                <w:sz w:val="16"/>
                <w:szCs w:val="16"/>
                <w:u w:val="none"/>
                <w:lang w:val="en-US" w:eastAsia="zh-CN" w:bidi="ar"/>
              </w:rPr>
            </w:pPr>
            <w:r>
              <w:rPr>
                <w:rFonts w:hint="eastAsia" w:cs="宋体"/>
                <w:i w:val="0"/>
                <w:iCs w:val="0"/>
                <w:color w:val="000000"/>
                <w:kern w:val="0"/>
                <w:sz w:val="16"/>
                <w:szCs w:val="16"/>
                <w:u w:val="none"/>
                <w:lang w:val="en-US" w:eastAsia="zh-CN" w:bidi="ar"/>
              </w:rPr>
              <w:t>90</w:t>
            </w:r>
          </w:p>
        </w:tc>
        <w:tc>
          <w:tcPr>
            <w:tcW w:w="925" w:type="dxa"/>
            <w:gridSpan w:val="2"/>
            <w:tcBorders>
              <w:top w:val="nil"/>
              <w:left w:val="nil"/>
              <w:bottom w:val="single" w:color="auto" w:sz="4" w:space="0"/>
              <w:right w:val="single" w:color="auto" w:sz="4" w:space="0"/>
            </w:tcBorders>
            <w:shd w:val="clear" w:color="auto" w:fill="auto"/>
            <w:noWrap/>
            <w:vAlign w:val="center"/>
          </w:tcPr>
          <w:p>
            <w:pPr>
              <w:widowControl/>
              <w:spacing w:line="240" w:lineRule="atLeast"/>
              <w:jc w:val="center"/>
              <w:rPr>
                <w:rFonts w:hint="eastAsia" w:ascii="宋体" w:hAnsi="宋体" w:cs="宋体"/>
                <w:b/>
                <w:bCs/>
                <w:color w:val="000000"/>
                <w:kern w:val="0"/>
                <w:sz w:val="16"/>
                <w:szCs w:val="16"/>
              </w:rPr>
            </w:pPr>
          </w:p>
        </w:tc>
        <w:tc>
          <w:tcPr>
            <w:tcW w:w="1692" w:type="dxa"/>
            <w:gridSpan w:val="5"/>
            <w:tcBorders>
              <w:top w:val="nil"/>
              <w:left w:val="nil"/>
              <w:bottom w:val="single" w:color="auto" w:sz="4" w:space="0"/>
              <w:right w:val="single" w:color="auto" w:sz="4" w:space="0"/>
            </w:tcBorders>
            <w:shd w:val="clear" w:color="auto" w:fill="auto"/>
            <w:noWrap/>
            <w:vAlign w:val="center"/>
          </w:tcPr>
          <w:p>
            <w:pPr>
              <w:widowControl/>
              <w:spacing w:line="240" w:lineRule="atLeast"/>
              <w:ind w:firstLine="160" w:firstLineChars="100"/>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r>
      <w:tr>
        <w:tblPrEx>
          <w:tblLayout w:type="fixed"/>
          <w:tblCellMar>
            <w:top w:w="0" w:type="dxa"/>
            <w:left w:w="108" w:type="dxa"/>
            <w:bottom w:w="0" w:type="dxa"/>
            <w:right w:w="108" w:type="dxa"/>
          </w:tblCellMar>
        </w:tblPrEx>
        <w:trPr>
          <w:gridBefore w:val="2"/>
          <w:gridAfter w:val="2"/>
          <w:wBefore w:w="286" w:type="dxa"/>
          <w:wAfter w:w="287" w:type="dxa"/>
          <w:trHeight w:val="499"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项目主管部门：</w:t>
            </w:r>
          </w:p>
        </w:tc>
        <w:tc>
          <w:tcPr>
            <w:tcW w:w="1336"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310-丰都县供销合作社联合社</w:t>
            </w:r>
          </w:p>
        </w:tc>
        <w:tc>
          <w:tcPr>
            <w:tcW w:w="978" w:type="dxa"/>
            <w:gridSpan w:val="2"/>
            <w:tcBorders>
              <w:top w:val="nil"/>
              <w:left w:val="nil"/>
              <w:bottom w:val="single" w:color="auto" w:sz="4" w:space="0"/>
              <w:right w:val="single" w:color="auto" w:sz="4" w:space="0"/>
            </w:tcBorders>
            <w:shd w:val="clear" w:color="auto" w:fill="auto"/>
            <w:noWrap/>
            <w:vAlign w:val="center"/>
          </w:tcPr>
          <w:p>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财政归口处室：</w:t>
            </w:r>
          </w:p>
        </w:tc>
        <w:tc>
          <w:tcPr>
            <w:tcW w:w="1680"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003-农业科</w:t>
            </w:r>
          </w:p>
        </w:tc>
        <w:tc>
          <w:tcPr>
            <w:tcW w:w="1125" w:type="dxa"/>
            <w:gridSpan w:val="3"/>
            <w:tcBorders>
              <w:top w:val="nil"/>
              <w:left w:val="nil"/>
              <w:bottom w:val="single" w:color="auto" w:sz="4" w:space="0"/>
              <w:right w:val="single" w:color="auto" w:sz="4" w:space="0"/>
            </w:tcBorders>
            <w:shd w:val="clear" w:color="auto" w:fill="auto"/>
            <w:noWrap/>
            <w:vAlign w:val="center"/>
          </w:tcPr>
          <w:p>
            <w:pPr>
              <w:widowControl/>
              <w:spacing w:line="240" w:lineRule="atLeast"/>
              <w:ind w:right="483"/>
              <w:jc w:val="center"/>
              <w:rPr>
                <w:rFonts w:ascii="宋体" w:hAnsi="宋体" w:cs="宋体"/>
                <w:b/>
                <w:bCs/>
                <w:color w:val="000000"/>
                <w:kern w:val="0"/>
                <w:sz w:val="16"/>
                <w:szCs w:val="16"/>
              </w:rPr>
            </w:pPr>
            <w:r>
              <w:rPr>
                <w:rFonts w:hint="eastAsia" w:ascii="宋体" w:hAnsi="宋体" w:cs="宋体"/>
                <w:b/>
                <w:bCs/>
                <w:color w:val="000000"/>
                <w:kern w:val="0"/>
                <w:sz w:val="16"/>
                <w:szCs w:val="16"/>
              </w:rPr>
              <w:t>部门</w:t>
            </w:r>
          </w:p>
          <w:p>
            <w:pPr>
              <w:widowControl/>
              <w:spacing w:line="240" w:lineRule="atLeast"/>
              <w:ind w:right="161"/>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联系人：</w:t>
            </w:r>
          </w:p>
        </w:tc>
        <w:tc>
          <w:tcPr>
            <w:tcW w:w="1685"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秦素蓉</w:t>
            </w:r>
          </w:p>
        </w:tc>
        <w:tc>
          <w:tcPr>
            <w:tcW w:w="925" w:type="dxa"/>
            <w:gridSpan w:val="2"/>
            <w:tcBorders>
              <w:top w:val="nil"/>
              <w:left w:val="nil"/>
              <w:bottom w:val="single" w:color="auto" w:sz="4" w:space="0"/>
              <w:right w:val="single" w:color="auto" w:sz="4" w:space="0"/>
            </w:tcBorders>
            <w:shd w:val="clear" w:color="auto" w:fill="auto"/>
            <w:noWrap/>
            <w:vAlign w:val="center"/>
          </w:tcPr>
          <w:p>
            <w:pPr>
              <w:widowControl/>
              <w:spacing w:line="240" w:lineRule="atLeast"/>
              <w:ind w:right="181"/>
              <w:jc w:val="center"/>
              <w:rPr>
                <w:rFonts w:ascii="宋体" w:hAnsi="宋体" w:cs="宋体"/>
                <w:b/>
                <w:bCs/>
                <w:color w:val="000000"/>
                <w:kern w:val="0"/>
                <w:sz w:val="16"/>
                <w:szCs w:val="16"/>
              </w:rPr>
            </w:pPr>
            <w:r>
              <w:rPr>
                <w:rFonts w:hint="eastAsia" w:ascii="宋体" w:hAnsi="宋体" w:cs="宋体"/>
                <w:b/>
                <w:bCs/>
                <w:color w:val="000000"/>
                <w:kern w:val="0"/>
                <w:sz w:val="16"/>
                <w:szCs w:val="16"/>
              </w:rPr>
              <w:t>联系</w:t>
            </w:r>
          </w:p>
          <w:p>
            <w:pPr>
              <w:widowControl/>
              <w:spacing w:line="240" w:lineRule="atLeast"/>
              <w:ind w:right="181"/>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电话</w:t>
            </w:r>
          </w:p>
        </w:tc>
        <w:tc>
          <w:tcPr>
            <w:tcW w:w="169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tLeast"/>
              <w:ind w:firstLine="160" w:firstLineChars="100"/>
              <w:jc w:val="left"/>
              <w:rPr>
                <w:rFonts w:hint="eastAsia" w:ascii="宋体" w:hAnsi="宋体" w:cs="宋体"/>
                <w:color w:val="000000"/>
                <w:kern w:val="0"/>
                <w:sz w:val="16"/>
                <w:szCs w:val="16"/>
              </w:rPr>
            </w:pPr>
            <w:r>
              <w:rPr>
                <w:rFonts w:hint="eastAsia" w:ascii="宋体" w:hAnsi="宋体" w:cs="宋体"/>
                <w:color w:val="000000"/>
                <w:kern w:val="0"/>
                <w:sz w:val="16"/>
                <w:szCs w:val="16"/>
              </w:rPr>
              <w:t>　</w:t>
            </w:r>
            <w:r>
              <w:rPr>
                <w:rFonts w:hint="eastAsia" w:cs="宋体"/>
                <w:color w:val="000000"/>
                <w:kern w:val="0"/>
                <w:sz w:val="16"/>
                <w:szCs w:val="16"/>
                <w:lang w:val="en-US" w:eastAsia="zh-CN"/>
              </w:rPr>
              <w:t>023-</w:t>
            </w:r>
            <w:r>
              <w:rPr>
                <w:rFonts w:hint="eastAsia" w:ascii="宋体" w:hAnsi="宋体" w:eastAsia="宋体" w:cs="宋体"/>
                <w:i w:val="0"/>
                <w:iCs w:val="0"/>
                <w:color w:val="000000"/>
                <w:kern w:val="0"/>
                <w:sz w:val="16"/>
                <w:szCs w:val="16"/>
                <w:u w:val="none"/>
                <w:lang w:val="en-US" w:eastAsia="zh-CN" w:bidi="ar"/>
              </w:rPr>
              <w:t>70607039</w:t>
            </w:r>
          </w:p>
        </w:tc>
      </w:tr>
      <w:tr>
        <w:tblPrEx>
          <w:tblLayout w:type="fixed"/>
          <w:tblCellMar>
            <w:top w:w="0" w:type="dxa"/>
            <w:left w:w="108" w:type="dxa"/>
            <w:bottom w:w="0" w:type="dxa"/>
            <w:right w:w="108" w:type="dxa"/>
          </w:tblCellMar>
        </w:tblPrEx>
        <w:trPr>
          <w:gridBefore w:val="2"/>
          <w:gridAfter w:val="2"/>
          <w:wBefore w:w="286" w:type="dxa"/>
          <w:wAfter w:w="287" w:type="dxa"/>
          <w:trHeight w:val="363" w:hRule="atLeast"/>
          <w:jc w:val="center"/>
        </w:trPr>
        <w:tc>
          <w:tcPr>
            <w:tcW w:w="10779" w:type="dxa"/>
            <w:gridSpan w:val="3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宋体"/>
                <w:b/>
                <w:bCs/>
                <w:color w:val="808080"/>
                <w:kern w:val="0"/>
                <w:sz w:val="28"/>
                <w:szCs w:val="28"/>
              </w:rPr>
            </w:pPr>
            <w:r>
              <w:rPr>
                <w:rFonts w:hint="eastAsia" w:ascii="微软雅黑" w:hAnsi="微软雅黑" w:eastAsia="微软雅黑" w:cs="宋体"/>
                <w:b/>
                <w:bCs/>
                <w:color w:val="808080"/>
                <w:kern w:val="0"/>
                <w:sz w:val="18"/>
                <w:szCs w:val="28"/>
              </w:rPr>
              <w:t>资金情况</w:t>
            </w:r>
          </w:p>
        </w:tc>
      </w:tr>
      <w:tr>
        <w:tblPrEx>
          <w:tblLayout w:type="fixed"/>
          <w:tblCellMar>
            <w:top w:w="0" w:type="dxa"/>
            <w:left w:w="108" w:type="dxa"/>
            <w:bottom w:w="0" w:type="dxa"/>
            <w:right w:w="108" w:type="dxa"/>
          </w:tblCellMar>
        </w:tblPrEx>
        <w:trPr>
          <w:gridBefore w:val="2"/>
          <w:gridAfter w:val="2"/>
          <w:wBefore w:w="286" w:type="dxa"/>
          <w:wAfter w:w="287" w:type="dxa"/>
          <w:trHeight w:val="552" w:hRule="atLeast"/>
          <w:jc w:val="center"/>
        </w:trPr>
        <w:tc>
          <w:tcPr>
            <w:tcW w:w="203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1642"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ind w:right="724"/>
              <w:jc w:val="left"/>
              <w:rPr>
                <w:rFonts w:hint="eastAsia" w:ascii="宋体" w:hAnsi="宋体" w:cs="宋体"/>
                <w:b/>
                <w:bCs/>
                <w:color w:val="000000"/>
                <w:kern w:val="0"/>
                <w:sz w:val="16"/>
                <w:szCs w:val="16"/>
              </w:rPr>
            </w:pPr>
            <w:r>
              <w:rPr>
                <w:rFonts w:hint="eastAsia" w:ascii="宋体" w:hAnsi="宋体" w:cs="宋体"/>
                <w:b/>
                <w:bCs/>
                <w:color w:val="000000"/>
                <w:kern w:val="0"/>
                <w:sz w:val="16"/>
                <w:szCs w:val="16"/>
              </w:rPr>
              <w:t>年初预算数</w:t>
            </w:r>
          </w:p>
        </w:tc>
        <w:tc>
          <w:tcPr>
            <w:tcW w:w="168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全年（调整）</w:t>
            </w:r>
          </w:p>
          <w:p>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预算数</w:t>
            </w:r>
          </w:p>
        </w:tc>
        <w:tc>
          <w:tcPr>
            <w:tcW w:w="1742"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ind w:right="161"/>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全年执行数</w:t>
            </w:r>
          </w:p>
        </w:tc>
        <w:tc>
          <w:tcPr>
            <w:tcW w:w="1993"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ind w:right="322"/>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执行率</w:t>
            </w:r>
          </w:p>
        </w:tc>
        <w:tc>
          <w:tcPr>
            <w:tcW w:w="70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执行率</w:t>
            </w:r>
          </w:p>
          <w:p>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权重</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执行率</w:t>
            </w:r>
          </w:p>
          <w:p>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得分</w:t>
            </w:r>
          </w:p>
        </w:tc>
      </w:tr>
      <w:tr>
        <w:tblPrEx>
          <w:tblLayout w:type="fixed"/>
          <w:tblCellMar>
            <w:top w:w="0" w:type="dxa"/>
            <w:left w:w="108" w:type="dxa"/>
            <w:bottom w:w="0" w:type="dxa"/>
            <w:right w:w="108" w:type="dxa"/>
          </w:tblCellMar>
        </w:tblPrEx>
        <w:trPr>
          <w:gridBefore w:val="2"/>
          <w:gridAfter w:val="2"/>
          <w:wBefore w:w="286" w:type="dxa"/>
          <w:wAfter w:w="287" w:type="dxa"/>
          <w:trHeight w:val="403" w:hRule="atLeast"/>
          <w:jc w:val="center"/>
        </w:trPr>
        <w:tc>
          <w:tcPr>
            <w:tcW w:w="203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60" w:firstLineChars="100"/>
              <w:jc w:val="center"/>
              <w:rPr>
                <w:rFonts w:hint="eastAsia" w:ascii="宋体" w:hAnsi="宋体" w:cs="宋体"/>
                <w:color w:val="000000"/>
                <w:kern w:val="0"/>
                <w:sz w:val="16"/>
                <w:szCs w:val="16"/>
              </w:rPr>
            </w:pPr>
            <w:r>
              <w:rPr>
                <w:rFonts w:hint="eastAsia" w:ascii="宋体" w:hAnsi="宋体" w:cs="宋体"/>
                <w:color w:val="000000"/>
                <w:kern w:val="0"/>
                <w:sz w:val="16"/>
                <w:szCs w:val="16"/>
              </w:rPr>
              <w:t>年度总金额</w:t>
            </w:r>
          </w:p>
        </w:tc>
        <w:tc>
          <w:tcPr>
            <w:tcW w:w="1642"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10,065,894.97</w:t>
            </w:r>
          </w:p>
        </w:tc>
        <w:tc>
          <w:tcPr>
            <w:tcW w:w="1680"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cs="宋体"/>
                <w:i w:val="0"/>
                <w:iCs w:val="0"/>
                <w:color w:val="000000"/>
                <w:kern w:val="0"/>
                <w:sz w:val="16"/>
                <w:szCs w:val="16"/>
                <w:u w:val="none"/>
                <w:lang w:val="en-US" w:eastAsia="zh-CN" w:bidi="ar"/>
              </w:rPr>
              <w:t>10,744,420.58</w:t>
            </w:r>
            <w:r>
              <w:rPr>
                <w:rFonts w:hint="eastAsia" w:ascii="宋体" w:hAnsi="宋体" w:eastAsia="宋体" w:cs="宋体"/>
                <w:i w:val="0"/>
                <w:iCs w:val="0"/>
                <w:color w:val="000000"/>
                <w:kern w:val="0"/>
                <w:sz w:val="16"/>
                <w:szCs w:val="16"/>
                <w:u w:val="none"/>
                <w:lang w:val="en-US" w:eastAsia="zh-CN" w:bidi="ar"/>
              </w:rPr>
              <w:t xml:space="preserve"> </w:t>
            </w:r>
          </w:p>
        </w:tc>
        <w:tc>
          <w:tcPr>
            <w:tcW w:w="1742"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10,744,420.58</w:t>
            </w:r>
          </w:p>
        </w:tc>
        <w:tc>
          <w:tcPr>
            <w:tcW w:w="1993" w:type="dxa"/>
            <w:gridSpan w:val="6"/>
            <w:tcBorders>
              <w:top w:val="single" w:color="auto" w:sz="4" w:space="0"/>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c>
          <w:tcPr>
            <w:tcW w:w="700" w:type="dxa"/>
            <w:gridSpan w:val="2"/>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kern w:val="0"/>
                <w:sz w:val="16"/>
                <w:szCs w:val="16"/>
              </w:rPr>
            </w:pPr>
          </w:p>
        </w:tc>
        <w:tc>
          <w:tcPr>
            <w:tcW w:w="992" w:type="dxa"/>
            <w:gridSpan w:val="3"/>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kern w:val="0"/>
                <w:sz w:val="16"/>
                <w:szCs w:val="16"/>
              </w:rPr>
            </w:pPr>
          </w:p>
        </w:tc>
      </w:tr>
      <w:tr>
        <w:tblPrEx>
          <w:tblLayout w:type="fixed"/>
          <w:tblCellMar>
            <w:top w:w="0" w:type="dxa"/>
            <w:left w:w="108" w:type="dxa"/>
            <w:bottom w:w="0" w:type="dxa"/>
            <w:right w:w="108" w:type="dxa"/>
          </w:tblCellMar>
        </w:tblPrEx>
        <w:trPr>
          <w:gridBefore w:val="2"/>
          <w:gridAfter w:val="2"/>
          <w:wBefore w:w="286" w:type="dxa"/>
          <w:wAfter w:w="287" w:type="dxa"/>
          <w:trHeight w:val="331" w:hRule="atLeast"/>
          <w:jc w:val="center"/>
        </w:trPr>
        <w:tc>
          <w:tcPr>
            <w:tcW w:w="203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60" w:firstLineChars="100"/>
              <w:jc w:val="center"/>
              <w:rPr>
                <w:rFonts w:hint="eastAsia" w:ascii="宋体" w:hAnsi="宋体" w:cs="宋体"/>
                <w:color w:val="000000"/>
                <w:kern w:val="0"/>
                <w:sz w:val="16"/>
                <w:szCs w:val="16"/>
              </w:rPr>
            </w:pPr>
            <w:r>
              <w:rPr>
                <w:rFonts w:hint="eastAsia" w:ascii="宋体" w:hAnsi="宋体" w:cs="宋体"/>
                <w:color w:val="000000"/>
                <w:kern w:val="0"/>
                <w:sz w:val="16"/>
                <w:szCs w:val="16"/>
              </w:rPr>
              <w:t>其中：财政拨款</w:t>
            </w:r>
          </w:p>
        </w:tc>
        <w:tc>
          <w:tcPr>
            <w:tcW w:w="1642"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cs="宋体"/>
                <w:i w:val="0"/>
                <w:iCs w:val="0"/>
                <w:color w:val="000000"/>
                <w:kern w:val="0"/>
                <w:sz w:val="16"/>
                <w:szCs w:val="16"/>
                <w:u w:val="none"/>
                <w:lang w:val="en-US" w:eastAsia="zh-CN" w:bidi="ar"/>
              </w:rPr>
              <w:t>10,065,894.97</w:t>
            </w:r>
          </w:p>
        </w:tc>
        <w:tc>
          <w:tcPr>
            <w:tcW w:w="1680"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cs="宋体"/>
                <w:i w:val="0"/>
                <w:iCs w:val="0"/>
                <w:color w:val="000000"/>
                <w:kern w:val="0"/>
                <w:sz w:val="16"/>
                <w:szCs w:val="16"/>
                <w:u w:val="none"/>
                <w:lang w:val="en-US" w:eastAsia="zh-CN" w:bidi="ar"/>
              </w:rPr>
              <w:t>10,744,420.58</w:t>
            </w:r>
            <w:r>
              <w:rPr>
                <w:rFonts w:hint="eastAsia" w:ascii="宋体" w:hAnsi="宋体" w:eastAsia="宋体" w:cs="宋体"/>
                <w:i w:val="0"/>
                <w:iCs w:val="0"/>
                <w:color w:val="000000"/>
                <w:kern w:val="0"/>
                <w:sz w:val="16"/>
                <w:szCs w:val="16"/>
                <w:u w:val="none"/>
                <w:lang w:val="en-US" w:eastAsia="zh-CN" w:bidi="ar"/>
              </w:rPr>
              <w:t xml:space="preserve"> </w:t>
            </w:r>
          </w:p>
        </w:tc>
        <w:tc>
          <w:tcPr>
            <w:tcW w:w="1742"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cs="宋体"/>
                <w:i w:val="0"/>
                <w:iCs w:val="0"/>
                <w:color w:val="000000"/>
                <w:kern w:val="0"/>
                <w:sz w:val="16"/>
                <w:szCs w:val="16"/>
                <w:u w:val="none"/>
                <w:lang w:val="en-US" w:eastAsia="zh-CN" w:bidi="ar"/>
              </w:rPr>
              <w:t>10,744,420.58</w:t>
            </w:r>
            <w:r>
              <w:rPr>
                <w:rFonts w:hint="eastAsia" w:ascii="宋体" w:hAnsi="宋体" w:eastAsia="宋体" w:cs="宋体"/>
                <w:i w:val="0"/>
                <w:iCs w:val="0"/>
                <w:color w:val="000000"/>
                <w:kern w:val="0"/>
                <w:sz w:val="16"/>
                <w:szCs w:val="16"/>
                <w:u w:val="none"/>
                <w:lang w:val="en-US" w:eastAsia="zh-CN" w:bidi="ar"/>
              </w:rPr>
              <w:t xml:space="preserve"> </w:t>
            </w:r>
          </w:p>
        </w:tc>
        <w:tc>
          <w:tcPr>
            <w:tcW w:w="1993"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100</w:t>
            </w:r>
          </w:p>
        </w:tc>
        <w:tc>
          <w:tcPr>
            <w:tcW w:w="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kern w:val="0"/>
                <w:sz w:val="16"/>
                <w:szCs w:val="16"/>
              </w:rPr>
            </w:pPr>
            <w:r>
              <w:rPr>
                <w:rFonts w:hint="eastAsia" w:ascii="宋体" w:hAnsi="宋体" w:eastAsia="宋体" w:cs="宋体"/>
                <w:i w:val="0"/>
                <w:iCs w:val="0"/>
                <w:color w:val="000000"/>
                <w:kern w:val="0"/>
                <w:sz w:val="16"/>
                <w:szCs w:val="16"/>
                <w:u w:val="none"/>
                <w:lang w:val="en-US" w:eastAsia="zh-CN" w:bidi="ar"/>
              </w:rPr>
              <w:t>10.00</w:t>
            </w:r>
          </w:p>
        </w:tc>
        <w:tc>
          <w:tcPr>
            <w:tcW w:w="99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kern w:val="0"/>
                <w:sz w:val="16"/>
                <w:szCs w:val="16"/>
              </w:rPr>
            </w:pPr>
            <w:r>
              <w:rPr>
                <w:rFonts w:hint="eastAsia" w:cs="宋体"/>
                <w:i w:val="0"/>
                <w:iCs w:val="0"/>
                <w:color w:val="000000"/>
                <w:kern w:val="0"/>
                <w:sz w:val="16"/>
                <w:szCs w:val="16"/>
                <w:u w:val="none"/>
                <w:lang w:val="en-US" w:eastAsia="zh-CN" w:bidi="ar"/>
              </w:rPr>
              <w:t>10.00</w:t>
            </w:r>
            <w:r>
              <w:rPr>
                <w:rFonts w:hint="eastAsia" w:ascii="宋体" w:hAnsi="宋体" w:eastAsia="宋体" w:cs="宋体"/>
                <w:i w:val="0"/>
                <w:iCs w:val="0"/>
                <w:color w:val="000000"/>
                <w:kern w:val="0"/>
                <w:sz w:val="16"/>
                <w:szCs w:val="16"/>
                <w:u w:val="none"/>
                <w:lang w:val="en-US" w:eastAsia="zh-CN" w:bidi="ar"/>
              </w:rPr>
              <w:t xml:space="preserve"> </w:t>
            </w:r>
          </w:p>
        </w:tc>
      </w:tr>
      <w:tr>
        <w:tblPrEx>
          <w:tblLayout w:type="fixed"/>
          <w:tblCellMar>
            <w:top w:w="0" w:type="dxa"/>
            <w:left w:w="108" w:type="dxa"/>
            <w:bottom w:w="0" w:type="dxa"/>
            <w:right w:w="108" w:type="dxa"/>
          </w:tblCellMar>
        </w:tblPrEx>
        <w:trPr>
          <w:gridBefore w:val="2"/>
          <w:gridAfter w:val="2"/>
          <w:wBefore w:w="286" w:type="dxa"/>
          <w:wAfter w:w="287" w:type="dxa"/>
          <w:trHeight w:val="494" w:hRule="atLeast"/>
          <w:jc w:val="center"/>
        </w:trPr>
        <w:tc>
          <w:tcPr>
            <w:tcW w:w="10779" w:type="dxa"/>
            <w:gridSpan w:val="3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宋体"/>
                <w:b/>
                <w:bCs/>
                <w:color w:val="808080"/>
                <w:kern w:val="0"/>
                <w:sz w:val="28"/>
                <w:szCs w:val="28"/>
              </w:rPr>
            </w:pPr>
            <w:r>
              <w:rPr>
                <w:rFonts w:hint="eastAsia" w:ascii="微软雅黑" w:hAnsi="微软雅黑" w:eastAsia="微软雅黑" w:cs="宋体"/>
                <w:b/>
                <w:bCs/>
                <w:color w:val="808080"/>
                <w:kern w:val="0"/>
                <w:sz w:val="18"/>
                <w:szCs w:val="28"/>
              </w:rPr>
              <w:t>绩效目标</w:t>
            </w:r>
          </w:p>
        </w:tc>
      </w:tr>
      <w:tr>
        <w:tblPrEx>
          <w:tblLayout w:type="fixed"/>
          <w:tblCellMar>
            <w:top w:w="0" w:type="dxa"/>
            <w:left w:w="108" w:type="dxa"/>
            <w:bottom w:w="0" w:type="dxa"/>
            <w:right w:w="108" w:type="dxa"/>
          </w:tblCellMar>
        </w:tblPrEx>
        <w:trPr>
          <w:gridBefore w:val="2"/>
          <w:gridAfter w:val="2"/>
          <w:wBefore w:w="286" w:type="dxa"/>
          <w:wAfter w:w="287" w:type="dxa"/>
          <w:trHeight w:val="381" w:hRule="atLeast"/>
          <w:jc w:val="center"/>
        </w:trPr>
        <w:tc>
          <w:tcPr>
            <w:tcW w:w="367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年初绩效目标</w:t>
            </w:r>
          </w:p>
        </w:tc>
        <w:tc>
          <w:tcPr>
            <w:tcW w:w="3422"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全年（调整）绩效目标</w:t>
            </w:r>
          </w:p>
        </w:tc>
        <w:tc>
          <w:tcPr>
            <w:tcW w:w="3685"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全年目标实际完成情况</w:t>
            </w:r>
          </w:p>
        </w:tc>
      </w:tr>
      <w:tr>
        <w:tblPrEx>
          <w:tblLayout w:type="fixed"/>
          <w:tblCellMar>
            <w:top w:w="0" w:type="dxa"/>
            <w:left w:w="108" w:type="dxa"/>
            <w:bottom w:w="0" w:type="dxa"/>
            <w:right w:w="108" w:type="dxa"/>
          </w:tblCellMar>
        </w:tblPrEx>
        <w:trPr>
          <w:gridBefore w:val="2"/>
          <w:gridAfter w:val="2"/>
          <w:wBefore w:w="286" w:type="dxa"/>
          <w:wAfter w:w="287" w:type="dxa"/>
          <w:trHeight w:val="1602" w:hRule="atLeast"/>
          <w:jc w:val="center"/>
        </w:trPr>
        <w:tc>
          <w:tcPr>
            <w:tcW w:w="3672"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right="0" w:rightChars="0"/>
              <w:jc w:val="both"/>
              <w:textAlignment w:val="top"/>
              <w:rPr>
                <w:rFonts w:hint="default" w:ascii="宋体" w:hAnsi="宋体" w:cs="宋体"/>
                <w:color w:val="000000"/>
                <w:kern w:val="0"/>
                <w:sz w:val="16"/>
                <w:szCs w:val="16"/>
                <w:lang w:val="en-US"/>
              </w:rPr>
            </w:pPr>
            <w:r>
              <w:rPr>
                <w:rFonts w:hint="eastAsia" w:ascii="宋体" w:hAnsi="宋体" w:eastAsia="宋体" w:cs="宋体"/>
                <w:i w:val="0"/>
                <w:iCs w:val="0"/>
                <w:color w:val="000000"/>
                <w:kern w:val="0"/>
                <w:sz w:val="16"/>
                <w:szCs w:val="16"/>
                <w:u w:val="none"/>
                <w:lang w:val="en-US" w:eastAsia="zh-CN" w:bidi="ar"/>
              </w:rPr>
              <w:t>保障机关日常运转、保障人员工资福利等基本支出；</w:t>
            </w:r>
            <w:r>
              <w:rPr>
                <w:rFonts w:hint="eastAsia" w:cs="宋体"/>
                <w:i w:val="0"/>
                <w:iCs w:val="0"/>
                <w:color w:val="000000"/>
                <w:kern w:val="0"/>
                <w:sz w:val="16"/>
                <w:szCs w:val="16"/>
                <w:u w:val="none"/>
                <w:lang w:val="en-US" w:eastAsia="zh-CN" w:bidi="ar"/>
              </w:rPr>
              <w:t>推进农村三社融合发展及新农村现代流通网络；完成农膜、废料包装物回收任务，提高群众环保意识；完成农村综合服务社星级社创建任务；完成为农服务目标，达到农业生产全过程托管服务单位面积；</w:t>
            </w:r>
            <w:r>
              <w:rPr>
                <w:rFonts w:hint="eastAsia" w:ascii="宋体" w:hAnsi="宋体" w:eastAsia="宋体" w:cs="宋体"/>
                <w:i w:val="0"/>
                <w:iCs w:val="0"/>
                <w:color w:val="000000"/>
                <w:kern w:val="0"/>
                <w:sz w:val="16"/>
                <w:szCs w:val="16"/>
                <w:u w:val="none"/>
                <w:lang w:val="en-US" w:eastAsia="zh-CN" w:bidi="ar"/>
              </w:rPr>
              <w:t>搞好各项工作，确保完成市县各项考核任务。</w:t>
            </w:r>
          </w:p>
        </w:tc>
        <w:tc>
          <w:tcPr>
            <w:tcW w:w="3422" w:type="dxa"/>
            <w:gridSpan w:val="10"/>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ind w:left="0" w:leftChars="0" w:right="0" w:rightChars="0"/>
              <w:jc w:val="center"/>
              <w:textAlignment w:val="top"/>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保障机关日常运转、保障人员工资福利等基本支出；</w:t>
            </w:r>
            <w:r>
              <w:rPr>
                <w:rFonts w:hint="eastAsia" w:cs="宋体"/>
                <w:i w:val="0"/>
                <w:iCs w:val="0"/>
                <w:color w:val="000000"/>
                <w:kern w:val="0"/>
                <w:sz w:val="16"/>
                <w:szCs w:val="16"/>
                <w:u w:val="none"/>
                <w:lang w:val="en-US" w:eastAsia="zh-CN" w:bidi="ar"/>
              </w:rPr>
              <w:t>推进农村三社融合发展及新农村现代流通网络；完成农膜、废料包装物回收任务，提高群众环保意识；完成农村综合服务社星级社创建任务；完成为农服务目标，达到农业生产全过程托管服务单位面积；</w:t>
            </w:r>
            <w:r>
              <w:rPr>
                <w:rFonts w:hint="eastAsia" w:ascii="宋体" w:hAnsi="宋体" w:eastAsia="宋体" w:cs="宋体"/>
                <w:i w:val="0"/>
                <w:iCs w:val="0"/>
                <w:color w:val="000000"/>
                <w:kern w:val="0"/>
                <w:sz w:val="16"/>
                <w:szCs w:val="16"/>
                <w:u w:val="none"/>
                <w:lang w:val="en-US" w:eastAsia="zh-CN" w:bidi="ar"/>
              </w:rPr>
              <w:t>搞好各项工作，确保完成市县各项考核任务。</w:t>
            </w:r>
          </w:p>
        </w:tc>
        <w:tc>
          <w:tcPr>
            <w:tcW w:w="3685" w:type="dxa"/>
            <w:gridSpan w:val="11"/>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ind w:left="0" w:leftChars="0" w:right="0" w:rightChars="0"/>
              <w:jc w:val="both"/>
              <w:textAlignment w:val="top"/>
              <w:rPr>
                <w:rFonts w:hint="default" w:ascii="宋体" w:hAnsi="宋体" w:cs="宋体"/>
                <w:color w:val="000000"/>
                <w:kern w:val="0"/>
                <w:sz w:val="16"/>
                <w:szCs w:val="16"/>
                <w:lang w:val="en-US"/>
              </w:rPr>
            </w:pPr>
            <w:r>
              <w:rPr>
                <w:rFonts w:hint="eastAsia" w:ascii="宋体" w:hAnsi="宋体" w:eastAsia="宋体" w:cs="宋体"/>
                <w:i w:val="0"/>
                <w:iCs w:val="0"/>
                <w:color w:val="000000"/>
                <w:kern w:val="0"/>
                <w:sz w:val="16"/>
                <w:szCs w:val="16"/>
                <w:u w:val="none"/>
                <w:lang w:val="en-US" w:eastAsia="zh-CN" w:bidi="ar"/>
              </w:rPr>
              <w:t>完成。全年预算数</w:t>
            </w:r>
            <w:r>
              <w:rPr>
                <w:rFonts w:hint="eastAsia" w:cs="宋体"/>
                <w:i w:val="0"/>
                <w:iCs w:val="0"/>
                <w:color w:val="000000"/>
                <w:kern w:val="0"/>
                <w:sz w:val="16"/>
                <w:szCs w:val="16"/>
                <w:u w:val="none"/>
                <w:lang w:val="en-US" w:eastAsia="zh-CN" w:bidi="ar"/>
              </w:rPr>
              <w:t>10,744,420.58</w:t>
            </w:r>
            <w:r>
              <w:rPr>
                <w:rFonts w:hint="eastAsia" w:ascii="宋体" w:hAnsi="宋体" w:eastAsia="宋体" w:cs="宋体"/>
                <w:i w:val="0"/>
                <w:iCs w:val="0"/>
                <w:color w:val="000000"/>
                <w:kern w:val="0"/>
                <w:sz w:val="16"/>
                <w:szCs w:val="16"/>
                <w:u w:val="none"/>
                <w:lang w:val="en-US" w:eastAsia="zh-CN" w:bidi="ar"/>
              </w:rPr>
              <w:t xml:space="preserve"> 元，</w:t>
            </w:r>
            <w:r>
              <w:rPr>
                <w:rFonts w:hint="eastAsia" w:cs="宋体"/>
                <w:i w:val="0"/>
                <w:iCs w:val="0"/>
                <w:color w:val="000000"/>
                <w:kern w:val="0"/>
                <w:sz w:val="16"/>
                <w:szCs w:val="16"/>
                <w:u w:val="none"/>
                <w:lang w:val="en-US" w:eastAsia="zh-CN" w:bidi="ar"/>
              </w:rPr>
              <w:t>实际执行10,744,420.58</w:t>
            </w:r>
            <w:r>
              <w:rPr>
                <w:rFonts w:hint="eastAsia" w:ascii="宋体" w:hAnsi="宋体" w:eastAsia="宋体" w:cs="宋体"/>
                <w:i w:val="0"/>
                <w:iCs w:val="0"/>
                <w:color w:val="000000"/>
                <w:kern w:val="0"/>
                <w:sz w:val="16"/>
                <w:szCs w:val="16"/>
                <w:u w:val="none"/>
                <w:lang w:val="en-US" w:eastAsia="zh-CN" w:bidi="ar"/>
              </w:rPr>
              <w:t xml:space="preserve"> </w:t>
            </w:r>
            <w:r>
              <w:rPr>
                <w:rFonts w:hint="eastAsia" w:cs="宋体"/>
                <w:i w:val="0"/>
                <w:iCs w:val="0"/>
                <w:color w:val="000000"/>
                <w:kern w:val="0"/>
                <w:sz w:val="16"/>
                <w:szCs w:val="16"/>
                <w:u w:val="none"/>
                <w:lang w:val="en-US" w:eastAsia="zh-CN" w:bidi="ar"/>
              </w:rPr>
              <w:t>元，执行率100%。9个项目绩效目标明确，预算编制合理，管理科学规范，资金到位及时，总体完成情况较好，项目达到了预期绩效目标。</w:t>
            </w:r>
          </w:p>
        </w:tc>
      </w:tr>
      <w:tr>
        <w:tblPrEx>
          <w:tblLayout w:type="fixed"/>
          <w:tblCellMar>
            <w:top w:w="0" w:type="dxa"/>
            <w:left w:w="108" w:type="dxa"/>
            <w:bottom w:w="0" w:type="dxa"/>
            <w:right w:w="108" w:type="dxa"/>
          </w:tblCellMar>
        </w:tblPrEx>
        <w:trPr>
          <w:gridBefore w:val="2"/>
          <w:gridAfter w:val="2"/>
          <w:wBefore w:w="286" w:type="dxa"/>
          <w:wAfter w:w="287" w:type="dxa"/>
          <w:trHeight w:val="412" w:hRule="atLeast"/>
          <w:jc w:val="center"/>
        </w:trPr>
        <w:tc>
          <w:tcPr>
            <w:tcW w:w="10779" w:type="dxa"/>
            <w:gridSpan w:val="3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微软雅黑" w:hAnsi="微软雅黑" w:eastAsia="微软雅黑" w:cs="宋体"/>
                <w:b/>
                <w:bCs/>
                <w:color w:val="808080"/>
                <w:kern w:val="0"/>
                <w:sz w:val="28"/>
                <w:szCs w:val="28"/>
              </w:rPr>
            </w:pPr>
            <w:r>
              <w:rPr>
                <w:rFonts w:hint="eastAsia" w:ascii="微软雅黑" w:hAnsi="微软雅黑" w:eastAsia="微软雅黑" w:cs="宋体"/>
                <w:b/>
                <w:bCs/>
                <w:color w:val="808080"/>
                <w:kern w:val="0"/>
                <w:sz w:val="18"/>
                <w:szCs w:val="28"/>
              </w:rPr>
              <w:t>绩效指标</w:t>
            </w:r>
          </w:p>
        </w:tc>
      </w:tr>
      <w:tr>
        <w:tblPrEx>
          <w:tblLayout w:type="fixed"/>
          <w:tblCellMar>
            <w:top w:w="0" w:type="dxa"/>
            <w:left w:w="108" w:type="dxa"/>
            <w:bottom w:w="0" w:type="dxa"/>
            <w:right w:w="108" w:type="dxa"/>
          </w:tblCellMar>
        </w:tblPrEx>
        <w:trPr>
          <w:gridBefore w:val="2"/>
          <w:gridAfter w:val="2"/>
          <w:wBefore w:w="286" w:type="dxa"/>
          <w:wAfter w:w="287" w:type="dxa"/>
          <w:trHeight w:val="499"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6"/>
              </w:rPr>
            </w:pPr>
            <w:r>
              <w:rPr>
                <w:rFonts w:hint="eastAsia" w:ascii="宋体" w:hAnsi="宋体" w:cs="宋体"/>
                <w:b/>
                <w:bCs/>
                <w:color w:val="000000"/>
                <w:kern w:val="0"/>
                <w:sz w:val="16"/>
              </w:rPr>
              <w:t>指标</w:t>
            </w:r>
          </w:p>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名称</w:t>
            </w:r>
          </w:p>
        </w:tc>
        <w:tc>
          <w:tcPr>
            <w:tcW w:w="6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计量单位</w:t>
            </w:r>
          </w:p>
        </w:tc>
        <w:tc>
          <w:tcPr>
            <w:tcW w:w="66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6"/>
              </w:rPr>
            </w:pPr>
            <w:r>
              <w:rPr>
                <w:rFonts w:hint="eastAsia" w:ascii="宋体" w:hAnsi="宋体" w:cs="宋体"/>
                <w:b/>
                <w:bCs/>
                <w:color w:val="000000"/>
                <w:kern w:val="0"/>
                <w:sz w:val="16"/>
              </w:rPr>
              <w:t>指标</w:t>
            </w:r>
          </w:p>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性质</w:t>
            </w:r>
          </w:p>
        </w:tc>
        <w:tc>
          <w:tcPr>
            <w:tcW w:w="9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指标值</w:t>
            </w:r>
          </w:p>
        </w:tc>
        <w:tc>
          <w:tcPr>
            <w:tcW w:w="9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全年完成值</w:t>
            </w:r>
          </w:p>
        </w:tc>
        <w:tc>
          <w:tcPr>
            <w:tcW w:w="76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偏离度（%）</w:t>
            </w:r>
          </w:p>
        </w:tc>
        <w:tc>
          <w:tcPr>
            <w:tcW w:w="1125"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得分系数（%）</w:t>
            </w:r>
          </w:p>
        </w:tc>
        <w:tc>
          <w:tcPr>
            <w:tcW w:w="61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6"/>
              </w:rPr>
            </w:pPr>
            <w:r>
              <w:rPr>
                <w:rFonts w:hint="eastAsia" w:ascii="宋体" w:hAnsi="宋体" w:cs="宋体"/>
                <w:b/>
                <w:bCs/>
                <w:color w:val="000000"/>
                <w:kern w:val="0"/>
                <w:sz w:val="16"/>
              </w:rPr>
              <w:t>指标</w:t>
            </w:r>
          </w:p>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权重</w:t>
            </w:r>
          </w:p>
        </w:tc>
        <w:tc>
          <w:tcPr>
            <w:tcW w:w="106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6"/>
              </w:rPr>
            </w:pPr>
            <w:r>
              <w:rPr>
                <w:rFonts w:hint="eastAsia" w:ascii="宋体" w:hAnsi="宋体" w:cs="宋体"/>
                <w:b/>
                <w:bCs/>
                <w:color w:val="000000"/>
                <w:kern w:val="0"/>
                <w:sz w:val="16"/>
              </w:rPr>
              <w:t>指标</w:t>
            </w:r>
          </w:p>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得分</w:t>
            </w:r>
          </w:p>
        </w:tc>
        <w:tc>
          <w:tcPr>
            <w:tcW w:w="92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是否核心指标</w:t>
            </w:r>
          </w:p>
        </w:tc>
        <w:tc>
          <w:tcPr>
            <w:tcW w:w="1692"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cs="宋体"/>
                <w:b/>
                <w:bCs/>
                <w:color w:val="000000"/>
                <w:kern w:val="0"/>
                <w:sz w:val="16"/>
              </w:rPr>
            </w:pPr>
            <w:r>
              <w:rPr>
                <w:rFonts w:hint="eastAsia" w:ascii="宋体" w:hAnsi="宋体" w:cs="宋体"/>
                <w:b/>
                <w:bCs/>
                <w:color w:val="000000"/>
                <w:kern w:val="0"/>
                <w:sz w:val="16"/>
              </w:rPr>
              <w:t>说明</w:t>
            </w:r>
          </w:p>
        </w:tc>
      </w:tr>
      <w:tr>
        <w:tblPrEx>
          <w:tblLayout w:type="fixed"/>
          <w:tblCellMar>
            <w:top w:w="0" w:type="dxa"/>
            <w:left w:w="108" w:type="dxa"/>
            <w:bottom w:w="0" w:type="dxa"/>
            <w:right w:w="108" w:type="dxa"/>
          </w:tblCellMar>
        </w:tblPrEx>
        <w:trPr>
          <w:gridBefore w:val="2"/>
          <w:gridAfter w:val="2"/>
          <w:wBefore w:w="286" w:type="dxa"/>
          <w:wAfter w:w="287" w:type="dxa"/>
          <w:trHeight w:val="499"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创建农村综合服务星级社</w:t>
            </w:r>
          </w:p>
        </w:tc>
        <w:tc>
          <w:tcPr>
            <w:tcW w:w="67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个</w:t>
            </w:r>
          </w:p>
        </w:tc>
        <w:tc>
          <w:tcPr>
            <w:tcW w:w="6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w:t>
            </w:r>
          </w:p>
        </w:tc>
        <w:tc>
          <w:tcPr>
            <w:tcW w:w="9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0"/>
                <w:kern w:val="0"/>
                <w:sz w:val="16"/>
                <w:szCs w:val="16"/>
              </w:rPr>
            </w:pPr>
            <w:r>
              <w:rPr>
                <w:rFonts w:hint="eastAsia" w:cs="宋体"/>
                <w:i w:val="0"/>
                <w:iCs w:val="0"/>
                <w:color w:val="000000"/>
                <w:kern w:val="0"/>
                <w:sz w:val="16"/>
                <w:szCs w:val="16"/>
                <w:u w:val="none"/>
                <w:lang w:val="en-US" w:eastAsia="zh-CN" w:bidi="ar"/>
              </w:rPr>
              <w:t>6</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0"/>
                <w:kern w:val="0"/>
                <w:sz w:val="16"/>
                <w:szCs w:val="16"/>
              </w:rPr>
            </w:pPr>
            <w:r>
              <w:rPr>
                <w:rFonts w:hint="eastAsia" w:cs="宋体"/>
                <w:i w:val="0"/>
                <w:iCs w:val="0"/>
                <w:color w:val="000000"/>
                <w:kern w:val="0"/>
                <w:sz w:val="16"/>
                <w:szCs w:val="16"/>
                <w:u w:val="none"/>
                <w:lang w:val="en-US" w:eastAsia="zh-CN" w:bidi="ar"/>
              </w:rPr>
              <w:t>6</w:t>
            </w:r>
          </w:p>
        </w:tc>
        <w:tc>
          <w:tcPr>
            <w:tcW w:w="76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1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61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20</w:t>
            </w:r>
          </w:p>
        </w:tc>
        <w:tc>
          <w:tcPr>
            <w:tcW w:w="1068"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20</w:t>
            </w:r>
          </w:p>
        </w:tc>
        <w:tc>
          <w:tcPr>
            <w:tcW w:w="925" w:type="dxa"/>
            <w:gridSpan w:val="2"/>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b/>
                <w:bCs/>
                <w:color w:val="000000"/>
                <w:kern w:val="0"/>
                <w:sz w:val="16"/>
                <w:szCs w:val="16"/>
              </w:rPr>
            </w:pPr>
          </w:p>
        </w:tc>
        <w:tc>
          <w:tcPr>
            <w:tcW w:w="1692" w:type="dxa"/>
            <w:gridSpan w:val="5"/>
            <w:tcBorders>
              <w:top w:val="single" w:color="auto" w:sz="4" w:space="0"/>
              <w:left w:val="nil"/>
              <w:bottom w:val="single" w:color="auto" w:sz="4" w:space="0"/>
              <w:right w:val="single" w:color="000000" w:sz="4" w:space="0"/>
            </w:tcBorders>
            <w:shd w:val="clear" w:color="auto" w:fill="auto"/>
            <w:noWrap/>
            <w:vAlign w:val="center"/>
          </w:tcPr>
          <w:p>
            <w:pPr>
              <w:ind w:left="0" w:leftChars="0" w:right="0" w:rightChars="0"/>
              <w:jc w:val="center"/>
              <w:rPr>
                <w:rFonts w:hint="eastAsia" w:ascii="宋体" w:hAnsi="宋体" w:cs="宋体"/>
                <w:b/>
                <w:bCs/>
                <w:color w:val="000000"/>
                <w:kern w:val="0"/>
                <w:sz w:val="16"/>
                <w:szCs w:val="16"/>
              </w:rPr>
            </w:pPr>
          </w:p>
        </w:tc>
      </w:tr>
      <w:tr>
        <w:tblPrEx>
          <w:tblLayout w:type="fixed"/>
          <w:tblCellMar>
            <w:top w:w="0" w:type="dxa"/>
            <w:left w:w="108" w:type="dxa"/>
            <w:bottom w:w="0" w:type="dxa"/>
            <w:right w:w="108" w:type="dxa"/>
          </w:tblCellMar>
        </w:tblPrEx>
        <w:trPr>
          <w:gridBefore w:val="2"/>
          <w:gridAfter w:val="2"/>
          <w:wBefore w:w="286" w:type="dxa"/>
          <w:wAfter w:w="287" w:type="dxa"/>
          <w:trHeight w:val="90"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单位在职职工人数</w:t>
            </w:r>
          </w:p>
        </w:tc>
        <w:tc>
          <w:tcPr>
            <w:tcW w:w="67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人</w:t>
            </w:r>
          </w:p>
        </w:tc>
        <w:tc>
          <w:tcPr>
            <w:tcW w:w="6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w:t>
            </w:r>
          </w:p>
        </w:tc>
        <w:tc>
          <w:tcPr>
            <w:tcW w:w="9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18</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18</w:t>
            </w:r>
          </w:p>
        </w:tc>
        <w:tc>
          <w:tcPr>
            <w:tcW w:w="76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1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61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1068"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925" w:type="dxa"/>
            <w:gridSpan w:val="2"/>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c>
          <w:tcPr>
            <w:tcW w:w="1692" w:type="dxa"/>
            <w:gridSpan w:val="5"/>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p>
        </w:tc>
      </w:tr>
      <w:tr>
        <w:tblPrEx>
          <w:tblLayout w:type="fixed"/>
          <w:tblCellMar>
            <w:top w:w="0" w:type="dxa"/>
            <w:left w:w="108" w:type="dxa"/>
            <w:bottom w:w="0" w:type="dxa"/>
            <w:right w:w="108" w:type="dxa"/>
          </w:tblCellMar>
        </w:tblPrEx>
        <w:trPr>
          <w:gridBefore w:val="2"/>
          <w:gridAfter w:val="2"/>
          <w:wBefore w:w="286" w:type="dxa"/>
          <w:wAfter w:w="287" w:type="dxa"/>
          <w:trHeight w:val="499"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肥料包装物回收</w:t>
            </w:r>
          </w:p>
        </w:tc>
        <w:tc>
          <w:tcPr>
            <w:tcW w:w="67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吨</w:t>
            </w:r>
          </w:p>
        </w:tc>
        <w:tc>
          <w:tcPr>
            <w:tcW w:w="6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w:t>
            </w:r>
          </w:p>
        </w:tc>
        <w:tc>
          <w:tcPr>
            <w:tcW w:w="9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ascii="宋体" w:hAnsi="宋体" w:eastAsia="宋体" w:cs="宋体"/>
                <w:i w:val="0"/>
                <w:iCs w:val="0"/>
                <w:color w:val="000000"/>
                <w:kern w:val="0"/>
                <w:sz w:val="16"/>
                <w:szCs w:val="16"/>
                <w:u w:val="none"/>
                <w:lang w:val="en-US" w:eastAsia="zh-CN" w:bidi="ar"/>
              </w:rPr>
              <w:t>1</w:t>
            </w:r>
            <w:r>
              <w:rPr>
                <w:rFonts w:hint="eastAsia" w:cs="宋体"/>
                <w:i w:val="0"/>
                <w:iCs w:val="0"/>
                <w:color w:val="000000"/>
                <w:kern w:val="0"/>
                <w:sz w:val="16"/>
                <w:szCs w:val="16"/>
                <w:u w:val="none"/>
                <w:lang w:val="en-US" w:eastAsia="zh-CN" w:bidi="ar"/>
              </w:rPr>
              <w:t>60</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175.22</w:t>
            </w:r>
          </w:p>
        </w:tc>
        <w:tc>
          <w:tcPr>
            <w:tcW w:w="76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9.51</w:t>
            </w:r>
          </w:p>
        </w:tc>
        <w:tc>
          <w:tcPr>
            <w:tcW w:w="11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61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15</w:t>
            </w:r>
          </w:p>
        </w:tc>
        <w:tc>
          <w:tcPr>
            <w:tcW w:w="1068"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15</w:t>
            </w:r>
          </w:p>
        </w:tc>
        <w:tc>
          <w:tcPr>
            <w:tcW w:w="925" w:type="dxa"/>
            <w:gridSpan w:val="2"/>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c>
          <w:tcPr>
            <w:tcW w:w="1692" w:type="dxa"/>
            <w:gridSpan w:val="5"/>
            <w:tcBorders>
              <w:top w:val="single" w:color="auto" w:sz="4" w:space="0"/>
              <w:left w:val="nil"/>
              <w:bottom w:val="single" w:color="auto" w:sz="4" w:space="0"/>
              <w:right w:val="single" w:color="000000"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r>
      <w:tr>
        <w:tblPrEx>
          <w:tblLayout w:type="fixed"/>
          <w:tblCellMar>
            <w:top w:w="0" w:type="dxa"/>
            <w:left w:w="108" w:type="dxa"/>
            <w:bottom w:w="0" w:type="dxa"/>
            <w:right w:w="108" w:type="dxa"/>
          </w:tblCellMar>
        </w:tblPrEx>
        <w:trPr>
          <w:gridBefore w:val="2"/>
          <w:gridAfter w:val="2"/>
          <w:wBefore w:w="286" w:type="dxa"/>
          <w:wAfter w:w="287" w:type="dxa"/>
          <w:trHeight w:val="499"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废弃农膜回收</w:t>
            </w:r>
          </w:p>
        </w:tc>
        <w:tc>
          <w:tcPr>
            <w:tcW w:w="67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吨</w:t>
            </w:r>
          </w:p>
        </w:tc>
        <w:tc>
          <w:tcPr>
            <w:tcW w:w="6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w:t>
            </w:r>
          </w:p>
        </w:tc>
        <w:tc>
          <w:tcPr>
            <w:tcW w:w="9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kern w:val="0"/>
                <w:sz w:val="16"/>
                <w:szCs w:val="16"/>
                <w:lang w:val="en-US" w:eastAsia="zh-CN"/>
              </w:rPr>
            </w:pPr>
            <w:r>
              <w:rPr>
                <w:rFonts w:hint="eastAsia" w:cs="宋体"/>
                <w:color w:val="000000"/>
                <w:kern w:val="0"/>
                <w:sz w:val="16"/>
                <w:szCs w:val="16"/>
                <w:lang w:val="en-US" w:eastAsia="zh-CN"/>
              </w:rPr>
              <w:t>654</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687.56</w:t>
            </w:r>
          </w:p>
        </w:tc>
        <w:tc>
          <w:tcPr>
            <w:tcW w:w="76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5.31</w:t>
            </w:r>
          </w:p>
        </w:tc>
        <w:tc>
          <w:tcPr>
            <w:tcW w:w="11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61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15</w:t>
            </w:r>
          </w:p>
        </w:tc>
        <w:tc>
          <w:tcPr>
            <w:tcW w:w="1068"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15</w:t>
            </w:r>
          </w:p>
        </w:tc>
        <w:tc>
          <w:tcPr>
            <w:tcW w:w="925" w:type="dxa"/>
            <w:gridSpan w:val="2"/>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c>
          <w:tcPr>
            <w:tcW w:w="1692" w:type="dxa"/>
            <w:gridSpan w:val="5"/>
            <w:tcBorders>
              <w:top w:val="single" w:color="auto" w:sz="4" w:space="0"/>
              <w:left w:val="nil"/>
              <w:bottom w:val="single" w:color="auto" w:sz="4" w:space="0"/>
              <w:right w:val="single" w:color="000000"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r>
      <w:tr>
        <w:tblPrEx>
          <w:tblLayout w:type="fixed"/>
          <w:tblCellMar>
            <w:top w:w="0" w:type="dxa"/>
            <w:left w:w="108" w:type="dxa"/>
            <w:bottom w:w="0" w:type="dxa"/>
            <w:right w:w="108" w:type="dxa"/>
          </w:tblCellMar>
        </w:tblPrEx>
        <w:trPr>
          <w:gridBefore w:val="2"/>
          <w:gridAfter w:val="2"/>
          <w:wBefore w:w="286" w:type="dxa"/>
          <w:wAfter w:w="287" w:type="dxa"/>
          <w:trHeight w:val="499"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组建</w:t>
            </w:r>
            <w:r>
              <w:rPr>
                <w:rFonts w:hint="eastAsia" w:cs="宋体"/>
                <w:i w:val="0"/>
                <w:iCs w:val="0"/>
                <w:color w:val="000000"/>
                <w:kern w:val="0"/>
                <w:sz w:val="16"/>
                <w:szCs w:val="16"/>
                <w:u w:val="none"/>
                <w:lang w:val="en-US" w:eastAsia="zh-CN" w:bidi="ar"/>
              </w:rPr>
              <w:t>区域性</w:t>
            </w:r>
            <w:r>
              <w:rPr>
                <w:rFonts w:hint="eastAsia" w:ascii="宋体" w:hAnsi="宋体" w:eastAsia="宋体" w:cs="宋体"/>
                <w:i w:val="0"/>
                <w:iCs w:val="0"/>
                <w:color w:val="000000"/>
                <w:kern w:val="0"/>
                <w:sz w:val="16"/>
                <w:szCs w:val="16"/>
                <w:u w:val="none"/>
                <w:lang w:val="en-US" w:eastAsia="zh-CN" w:bidi="ar"/>
              </w:rPr>
              <w:t>为农服务中心</w:t>
            </w:r>
          </w:p>
        </w:tc>
        <w:tc>
          <w:tcPr>
            <w:tcW w:w="67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个</w:t>
            </w:r>
          </w:p>
        </w:tc>
        <w:tc>
          <w:tcPr>
            <w:tcW w:w="6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w:t>
            </w:r>
          </w:p>
        </w:tc>
        <w:tc>
          <w:tcPr>
            <w:tcW w:w="9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cs="宋体"/>
                <w:i w:val="0"/>
                <w:iCs w:val="0"/>
                <w:color w:val="000000"/>
                <w:kern w:val="0"/>
                <w:sz w:val="16"/>
                <w:szCs w:val="16"/>
                <w:u w:val="none"/>
                <w:lang w:val="en-US" w:eastAsia="zh-CN" w:bidi="ar"/>
              </w:rPr>
              <w:t>3</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cs="宋体"/>
                <w:i w:val="0"/>
                <w:iCs w:val="0"/>
                <w:color w:val="000000"/>
                <w:kern w:val="0"/>
                <w:sz w:val="16"/>
                <w:szCs w:val="16"/>
                <w:u w:val="none"/>
                <w:lang w:val="en-US" w:eastAsia="zh-CN" w:bidi="ar"/>
              </w:rPr>
              <w:t>2</w:t>
            </w:r>
          </w:p>
        </w:tc>
        <w:tc>
          <w:tcPr>
            <w:tcW w:w="76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33.33</w:t>
            </w:r>
          </w:p>
        </w:tc>
        <w:tc>
          <w:tcPr>
            <w:tcW w:w="11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61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10</w:t>
            </w:r>
          </w:p>
        </w:tc>
        <w:tc>
          <w:tcPr>
            <w:tcW w:w="1068"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cs="宋体"/>
                <w:i w:val="0"/>
                <w:iCs w:val="0"/>
                <w:color w:val="000000"/>
                <w:kern w:val="0"/>
                <w:sz w:val="16"/>
                <w:szCs w:val="16"/>
                <w:u w:val="none"/>
                <w:lang w:val="en-US" w:eastAsia="zh-CN" w:bidi="ar"/>
              </w:rPr>
              <w:t>0</w:t>
            </w:r>
          </w:p>
        </w:tc>
        <w:tc>
          <w:tcPr>
            <w:tcW w:w="925" w:type="dxa"/>
            <w:gridSpan w:val="2"/>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c>
          <w:tcPr>
            <w:tcW w:w="1692" w:type="dxa"/>
            <w:gridSpan w:val="5"/>
            <w:tcBorders>
              <w:top w:val="single" w:color="auto" w:sz="4" w:space="0"/>
              <w:left w:val="nil"/>
              <w:bottom w:val="single" w:color="auto" w:sz="4" w:space="0"/>
              <w:right w:val="single" w:color="000000" w:sz="4" w:space="0"/>
            </w:tcBorders>
            <w:shd w:val="clear" w:color="auto" w:fill="auto"/>
            <w:noWrap/>
            <w:vAlign w:val="center"/>
          </w:tcPr>
          <w:p>
            <w:pPr>
              <w:ind w:left="0" w:leftChars="0" w:right="0" w:rightChars="0"/>
              <w:jc w:val="center"/>
              <w:rPr>
                <w:rFonts w:hint="default" w:ascii="宋体" w:hAnsi="宋体" w:eastAsia="宋体" w:cs="宋体"/>
                <w:color w:val="000000"/>
                <w:kern w:val="0"/>
                <w:sz w:val="16"/>
                <w:szCs w:val="16"/>
                <w:lang w:val="en-US" w:eastAsia="zh-CN"/>
              </w:rPr>
            </w:pPr>
            <w:r>
              <w:rPr>
                <w:rFonts w:hint="eastAsia" w:cs="宋体"/>
                <w:color w:val="000000"/>
                <w:kern w:val="0"/>
                <w:sz w:val="16"/>
                <w:szCs w:val="16"/>
                <w:lang w:eastAsia="zh-CN"/>
              </w:rPr>
              <w:t>市供销社调整为</w:t>
            </w:r>
            <w:r>
              <w:rPr>
                <w:rFonts w:hint="eastAsia" w:cs="宋体"/>
                <w:color w:val="000000"/>
                <w:kern w:val="0"/>
                <w:sz w:val="16"/>
                <w:szCs w:val="16"/>
                <w:lang w:val="en-US" w:eastAsia="zh-CN"/>
              </w:rPr>
              <w:t>2个</w:t>
            </w:r>
          </w:p>
        </w:tc>
      </w:tr>
      <w:tr>
        <w:tblPrEx>
          <w:tblLayout w:type="fixed"/>
          <w:tblCellMar>
            <w:top w:w="0" w:type="dxa"/>
            <w:left w:w="108" w:type="dxa"/>
            <w:bottom w:w="0" w:type="dxa"/>
            <w:right w:w="108" w:type="dxa"/>
          </w:tblCellMar>
        </w:tblPrEx>
        <w:trPr>
          <w:gridBefore w:val="2"/>
          <w:gridAfter w:val="2"/>
          <w:wBefore w:w="286" w:type="dxa"/>
          <w:wAfter w:w="287" w:type="dxa"/>
          <w:trHeight w:val="499"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全年支出总预算</w:t>
            </w:r>
          </w:p>
        </w:tc>
        <w:tc>
          <w:tcPr>
            <w:tcW w:w="67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万元</w:t>
            </w:r>
          </w:p>
        </w:tc>
        <w:tc>
          <w:tcPr>
            <w:tcW w:w="6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w:t>
            </w:r>
          </w:p>
        </w:tc>
        <w:tc>
          <w:tcPr>
            <w:tcW w:w="9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1006.59</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default" w:ascii="宋体" w:hAnsi="宋体" w:cs="宋体"/>
                <w:color w:val="000000"/>
                <w:kern w:val="0"/>
                <w:sz w:val="16"/>
                <w:szCs w:val="16"/>
                <w:lang w:val="en-US"/>
              </w:rPr>
            </w:pPr>
            <w:r>
              <w:rPr>
                <w:rFonts w:hint="eastAsia" w:cs="宋体"/>
                <w:i w:val="0"/>
                <w:iCs w:val="0"/>
                <w:color w:val="000000"/>
                <w:kern w:val="0"/>
                <w:sz w:val="16"/>
                <w:szCs w:val="16"/>
                <w:u w:val="none"/>
                <w:lang w:val="en-US" w:eastAsia="zh-CN" w:bidi="ar"/>
              </w:rPr>
              <w:t>1074.44</w:t>
            </w:r>
          </w:p>
        </w:tc>
        <w:tc>
          <w:tcPr>
            <w:tcW w:w="76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1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61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1068"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925" w:type="dxa"/>
            <w:gridSpan w:val="2"/>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c>
          <w:tcPr>
            <w:tcW w:w="1692" w:type="dxa"/>
            <w:gridSpan w:val="5"/>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调整预算</w:t>
            </w:r>
          </w:p>
        </w:tc>
      </w:tr>
      <w:tr>
        <w:tblPrEx>
          <w:tblLayout w:type="fixed"/>
          <w:tblCellMar>
            <w:top w:w="0" w:type="dxa"/>
            <w:left w:w="108" w:type="dxa"/>
            <w:bottom w:w="0" w:type="dxa"/>
            <w:right w:w="108" w:type="dxa"/>
          </w:tblCellMar>
        </w:tblPrEx>
        <w:trPr>
          <w:gridBefore w:val="2"/>
          <w:gridAfter w:val="2"/>
          <w:wBefore w:w="286" w:type="dxa"/>
          <w:wAfter w:w="287" w:type="dxa"/>
          <w:trHeight w:val="850" w:hRule="atLeast"/>
          <w:jc w:val="center"/>
        </w:trPr>
        <w:tc>
          <w:tcPr>
            <w:tcW w:w="135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遗属人员、三类人员及企业离休人员满意度</w:t>
            </w:r>
          </w:p>
        </w:tc>
        <w:tc>
          <w:tcPr>
            <w:tcW w:w="67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w:t>
            </w:r>
          </w:p>
        </w:tc>
        <w:tc>
          <w:tcPr>
            <w:tcW w:w="66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w:t>
            </w:r>
          </w:p>
        </w:tc>
        <w:tc>
          <w:tcPr>
            <w:tcW w:w="9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95</w:t>
            </w:r>
          </w:p>
        </w:tc>
        <w:tc>
          <w:tcPr>
            <w:tcW w:w="9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6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w:t>
            </w:r>
          </w:p>
        </w:tc>
        <w:tc>
          <w:tcPr>
            <w:tcW w:w="1125"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61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1068"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925" w:type="dxa"/>
            <w:gridSpan w:val="2"/>
            <w:tcBorders>
              <w:top w:val="nil"/>
              <w:left w:val="nil"/>
              <w:bottom w:val="single" w:color="auto" w:sz="4" w:space="0"/>
              <w:right w:val="single" w:color="auto"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c>
          <w:tcPr>
            <w:tcW w:w="1692" w:type="dxa"/>
            <w:gridSpan w:val="5"/>
            <w:tcBorders>
              <w:top w:val="single" w:color="auto" w:sz="4" w:space="0"/>
              <w:left w:val="nil"/>
              <w:bottom w:val="single" w:color="auto" w:sz="4" w:space="0"/>
              <w:right w:val="single" w:color="000000" w:sz="4" w:space="0"/>
            </w:tcBorders>
            <w:shd w:val="clear" w:color="auto" w:fill="auto"/>
            <w:noWrap/>
            <w:vAlign w:val="center"/>
          </w:tcPr>
          <w:p>
            <w:pPr>
              <w:ind w:left="0" w:leftChars="0" w:right="0" w:rightChars="0"/>
              <w:jc w:val="center"/>
              <w:rPr>
                <w:rFonts w:hint="eastAsia" w:ascii="宋体" w:hAnsi="宋体" w:cs="宋体"/>
                <w:color w:val="000000"/>
                <w:kern w:val="0"/>
                <w:sz w:val="16"/>
                <w:szCs w:val="16"/>
              </w:rPr>
            </w:pPr>
          </w:p>
        </w:tc>
      </w:tr>
      <w:tr>
        <w:tblPrEx>
          <w:tblLayout w:type="fixed"/>
          <w:tblCellMar>
            <w:top w:w="0" w:type="dxa"/>
            <w:left w:w="108" w:type="dxa"/>
            <w:bottom w:w="0" w:type="dxa"/>
            <w:right w:w="108" w:type="dxa"/>
          </w:tblCellMar>
        </w:tblPrEx>
        <w:trPr>
          <w:trHeight w:val="584" w:hRule="atLeast"/>
          <w:jc w:val="center"/>
        </w:trPr>
        <w:tc>
          <w:tcPr>
            <w:tcW w:w="11352" w:type="dxa"/>
            <w:gridSpan w:val="36"/>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6"/>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cs="宋体"/>
                <w:color w:val="000000"/>
                <w:sz w:val="16"/>
                <w:szCs w:val="16"/>
              </w:rPr>
              <w:t>供销社社会化服务</w:t>
            </w:r>
          </w:p>
        </w:tc>
        <w:tc>
          <w:tcPr>
            <w:tcW w:w="1256" w:type="dxa"/>
            <w:gridSpan w:val="3"/>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965" w:type="dxa"/>
            <w:gridSpan w:val="7"/>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50023024T000003993347</w:t>
            </w:r>
            <w:r>
              <w:rPr>
                <w:rFonts w:cs="宋体"/>
                <w:color w:val="000000"/>
                <w:sz w:val="16"/>
                <w:szCs w:val="16"/>
              </w:rPr>
              <w:t>　</w:t>
            </w:r>
          </w:p>
        </w:tc>
        <w:tc>
          <w:tcPr>
            <w:tcW w:w="1043" w:type="dxa"/>
            <w:gridSpan w:val="3"/>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6"/>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100</w:t>
            </w:r>
          </w:p>
        </w:tc>
        <w:tc>
          <w:tcPr>
            <w:tcW w:w="992" w:type="dxa"/>
            <w:gridSpan w:val="2"/>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894" w:type="dxa"/>
            <w:gridSpan w:val="6"/>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6"/>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1256" w:type="dxa"/>
            <w:gridSpan w:val="3"/>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965" w:type="dxa"/>
            <w:gridSpan w:val="7"/>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hint="default" w:cs="宋体"/>
                <w:color w:val="000000"/>
                <w:sz w:val="16"/>
                <w:szCs w:val="16"/>
              </w:rPr>
              <w:t>003-农业科</w:t>
            </w:r>
            <w:r>
              <w:rPr>
                <w:rFonts w:cs="宋体"/>
                <w:color w:val="000000"/>
                <w:sz w:val="16"/>
                <w:szCs w:val="16"/>
              </w:rPr>
              <w:t>　</w:t>
            </w:r>
          </w:p>
        </w:tc>
        <w:tc>
          <w:tcPr>
            <w:tcW w:w="1043" w:type="dxa"/>
            <w:gridSpan w:val="3"/>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6"/>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邱兴洪</w:t>
            </w:r>
          </w:p>
        </w:tc>
        <w:tc>
          <w:tcPr>
            <w:tcW w:w="992" w:type="dxa"/>
            <w:gridSpan w:val="2"/>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6"/>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r>
              <w:rPr>
                <w:rFonts w:hint="eastAsia" w:cs="宋体"/>
                <w:color w:val="000000"/>
                <w:sz w:val="16"/>
                <w:szCs w:val="16"/>
              </w:rPr>
              <w:t>023-70736332</w:t>
            </w:r>
          </w:p>
        </w:tc>
      </w:tr>
      <w:tr>
        <w:tblPrEx>
          <w:tblLayout w:type="fixed"/>
          <w:tblCellMar>
            <w:top w:w="0" w:type="dxa"/>
            <w:left w:w="108" w:type="dxa"/>
            <w:bottom w:w="0" w:type="dxa"/>
            <w:right w:w="108" w:type="dxa"/>
          </w:tblCellMar>
        </w:tblPrEx>
        <w:trPr>
          <w:trHeight w:val="469" w:hRule="atLeast"/>
          <w:jc w:val="center"/>
        </w:trPr>
        <w:tc>
          <w:tcPr>
            <w:tcW w:w="11352" w:type="dxa"/>
            <w:gridSpan w:val="36"/>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Layout w:type="fixed"/>
          <w:tblCellMar>
            <w:top w:w="0" w:type="dxa"/>
            <w:left w:w="108" w:type="dxa"/>
            <w:bottom w:w="0" w:type="dxa"/>
            <w:right w:w="108" w:type="dxa"/>
          </w:tblCellMar>
        </w:tblPrEx>
        <w:trPr>
          <w:trHeight w:val="445" w:hRule="atLeast"/>
          <w:jc w:val="center"/>
        </w:trPr>
        <w:tc>
          <w:tcPr>
            <w:tcW w:w="1844" w:type="dxa"/>
            <w:gridSpan w:val="6"/>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2106" w:type="dxa"/>
            <w:gridSpan w:val="6"/>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965" w:type="dxa"/>
            <w:gridSpan w:val="7"/>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6"/>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5"/>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Layout w:type="fixed"/>
          <w:tblCellMar>
            <w:top w:w="0" w:type="dxa"/>
            <w:left w:w="108" w:type="dxa"/>
            <w:bottom w:w="0" w:type="dxa"/>
            <w:right w:w="108" w:type="dxa"/>
          </w:tblCellMar>
        </w:tblPrEx>
        <w:trPr>
          <w:trHeight w:val="499" w:hRule="atLeast"/>
          <w:jc w:val="center"/>
        </w:trPr>
        <w:tc>
          <w:tcPr>
            <w:tcW w:w="1844" w:type="dxa"/>
            <w:gridSpan w:val="6"/>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2106"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965" w:type="dxa"/>
            <w:gridSpan w:val="7"/>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986208.13</w:t>
            </w:r>
            <w:r>
              <w:rPr>
                <w:rFonts w:cs="宋体"/>
                <w:color w:val="000000"/>
                <w:sz w:val="16"/>
                <w:szCs w:val="16"/>
              </w:rPr>
              <w:t>　</w:t>
            </w:r>
          </w:p>
        </w:tc>
        <w:tc>
          <w:tcPr>
            <w:tcW w:w="1752"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986208.13</w:t>
            </w:r>
            <w:r>
              <w:rPr>
                <w:rFonts w:cs="宋体"/>
                <w:color w:val="000000"/>
                <w:sz w:val="16"/>
                <w:szCs w:val="16"/>
              </w:rPr>
              <w:t>　</w:t>
            </w:r>
          </w:p>
        </w:tc>
        <w:tc>
          <w:tcPr>
            <w:tcW w:w="1791"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90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415" w:hRule="atLeast"/>
          <w:jc w:val="center"/>
        </w:trPr>
        <w:tc>
          <w:tcPr>
            <w:tcW w:w="1844" w:type="dxa"/>
            <w:gridSpan w:val="6"/>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2106"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w:t>
            </w:r>
          </w:p>
        </w:tc>
        <w:tc>
          <w:tcPr>
            <w:tcW w:w="1965" w:type="dxa"/>
            <w:gridSpan w:val="7"/>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986208.13</w:t>
            </w:r>
          </w:p>
        </w:tc>
        <w:tc>
          <w:tcPr>
            <w:tcW w:w="1752"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986208.13</w:t>
            </w:r>
          </w:p>
        </w:tc>
        <w:tc>
          <w:tcPr>
            <w:tcW w:w="1791"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100</w:t>
            </w:r>
          </w:p>
        </w:tc>
        <w:tc>
          <w:tcPr>
            <w:tcW w:w="90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hint="default" w:cs="宋体"/>
                <w:sz w:val="16"/>
                <w:szCs w:val="16"/>
              </w:rPr>
              <w:t>10.00</w:t>
            </w:r>
          </w:p>
        </w:tc>
        <w:tc>
          <w:tcPr>
            <w:tcW w:w="99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hint="default" w:cs="宋体"/>
                <w:sz w:val="16"/>
                <w:szCs w:val="16"/>
              </w:rPr>
              <w:t>10.00</w:t>
            </w:r>
          </w:p>
        </w:tc>
      </w:tr>
      <w:tr>
        <w:tblPrEx>
          <w:tblLayout w:type="fixed"/>
          <w:tblCellMar>
            <w:top w:w="0" w:type="dxa"/>
            <w:left w:w="108" w:type="dxa"/>
            <w:bottom w:w="0" w:type="dxa"/>
            <w:right w:w="108" w:type="dxa"/>
          </w:tblCellMar>
        </w:tblPrEx>
        <w:trPr>
          <w:trHeight w:val="415" w:hRule="atLeast"/>
          <w:jc w:val="center"/>
        </w:trPr>
        <w:tc>
          <w:tcPr>
            <w:tcW w:w="1844" w:type="dxa"/>
            <w:gridSpan w:val="6"/>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2106"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965" w:type="dxa"/>
            <w:gridSpan w:val="7"/>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986208.13</w:t>
            </w:r>
            <w:r>
              <w:rPr>
                <w:rFonts w:cs="宋体"/>
                <w:color w:val="000000"/>
                <w:sz w:val="16"/>
                <w:szCs w:val="16"/>
              </w:rPr>
              <w:t>　</w:t>
            </w:r>
          </w:p>
        </w:tc>
        <w:tc>
          <w:tcPr>
            <w:tcW w:w="1752"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986208.13</w:t>
            </w:r>
            <w:r>
              <w:rPr>
                <w:rFonts w:cs="宋体"/>
                <w:color w:val="000000"/>
                <w:sz w:val="16"/>
                <w:szCs w:val="16"/>
              </w:rPr>
              <w:t>　</w:t>
            </w:r>
          </w:p>
        </w:tc>
        <w:tc>
          <w:tcPr>
            <w:tcW w:w="1791"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100</w:t>
            </w:r>
            <w:r>
              <w:rPr>
                <w:rFonts w:cs="宋体"/>
                <w:color w:val="000000"/>
                <w:sz w:val="16"/>
                <w:szCs w:val="16"/>
              </w:rPr>
              <w:t>　</w:t>
            </w:r>
          </w:p>
        </w:tc>
        <w:tc>
          <w:tcPr>
            <w:tcW w:w="90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600" w:hRule="atLeast"/>
          <w:jc w:val="center"/>
        </w:trPr>
        <w:tc>
          <w:tcPr>
            <w:tcW w:w="11352" w:type="dxa"/>
            <w:gridSpan w:val="36"/>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Layout w:type="fixed"/>
          <w:tblCellMar>
            <w:top w:w="0" w:type="dxa"/>
            <w:left w:w="108" w:type="dxa"/>
            <w:bottom w:w="0" w:type="dxa"/>
            <w:right w:w="108" w:type="dxa"/>
          </w:tblCellMar>
        </w:tblPrEx>
        <w:trPr>
          <w:trHeight w:val="499" w:hRule="atLeast"/>
          <w:jc w:val="center"/>
        </w:trPr>
        <w:tc>
          <w:tcPr>
            <w:tcW w:w="3950"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717" w:type="dxa"/>
            <w:gridSpan w:val="13"/>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11"/>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Layout w:type="fixed"/>
          <w:tblCellMar>
            <w:top w:w="0" w:type="dxa"/>
            <w:left w:w="108" w:type="dxa"/>
            <w:bottom w:w="0" w:type="dxa"/>
            <w:right w:w="108" w:type="dxa"/>
          </w:tblCellMar>
        </w:tblPrEx>
        <w:trPr>
          <w:trHeight w:val="1602" w:hRule="atLeast"/>
          <w:jc w:val="center"/>
        </w:trPr>
        <w:tc>
          <w:tcPr>
            <w:tcW w:w="3950" w:type="dxa"/>
            <w:gridSpan w:val="12"/>
            <w:tcBorders>
              <w:top w:val="single" w:color="auto" w:sz="4" w:space="0"/>
              <w:left w:val="single" w:color="auto" w:sz="4" w:space="0"/>
              <w:bottom w:val="single" w:color="auto" w:sz="4" w:space="0"/>
              <w:right w:val="single" w:color="auto" w:sz="4" w:space="0"/>
            </w:tcBorders>
          </w:tcPr>
          <w:p>
            <w:pPr>
              <w:jc w:val="both"/>
              <w:rPr>
                <w:rFonts w:hint="default" w:cs="宋体"/>
                <w:color w:val="000000"/>
                <w:sz w:val="16"/>
                <w:szCs w:val="16"/>
              </w:rPr>
            </w:pPr>
            <w:r>
              <w:rPr>
                <w:rFonts w:cs="宋体"/>
                <w:color w:val="000000"/>
                <w:sz w:val="16"/>
                <w:szCs w:val="16"/>
              </w:rPr>
              <w:t>农业生产全过程托管服务总面积</w:t>
            </w:r>
            <w:r>
              <w:rPr>
                <w:rFonts w:hint="default" w:cs="宋体"/>
                <w:color w:val="000000"/>
                <w:sz w:val="16"/>
                <w:szCs w:val="16"/>
              </w:rPr>
              <w:t>2.5万亩。2023年完成农业生产全过程托管服务面积1.8万亩。</w:t>
            </w:r>
          </w:p>
        </w:tc>
        <w:tc>
          <w:tcPr>
            <w:tcW w:w="3717" w:type="dxa"/>
            <w:gridSpan w:val="13"/>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农业生产全过程托管服务总面积</w:t>
            </w:r>
            <w:r>
              <w:rPr>
                <w:rFonts w:hint="default" w:cs="宋体"/>
                <w:color w:val="000000"/>
                <w:sz w:val="16"/>
                <w:szCs w:val="16"/>
              </w:rPr>
              <w:t>2.5万亩。2023年完成农业生产全过程托管服务面积1.8万亩。</w:t>
            </w:r>
          </w:p>
        </w:tc>
        <w:tc>
          <w:tcPr>
            <w:tcW w:w="3685" w:type="dxa"/>
            <w:gridSpan w:val="11"/>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农业生产全过程托管服务总面积</w:t>
            </w:r>
            <w:r>
              <w:rPr>
                <w:rFonts w:hint="default" w:cs="宋体"/>
                <w:color w:val="000000"/>
                <w:sz w:val="16"/>
                <w:szCs w:val="16"/>
              </w:rPr>
              <w:t>2.5万亩。2023年完成农业生产全过程托管服务面积1.8万亩。</w:t>
            </w:r>
          </w:p>
        </w:tc>
      </w:tr>
      <w:tr>
        <w:tblPrEx>
          <w:tblLayout w:type="fixed"/>
          <w:tblCellMar>
            <w:top w:w="0" w:type="dxa"/>
            <w:left w:w="108" w:type="dxa"/>
            <w:bottom w:w="0" w:type="dxa"/>
            <w:right w:w="108" w:type="dxa"/>
          </w:tblCellMar>
        </w:tblPrEx>
        <w:trPr>
          <w:trHeight w:val="600" w:hRule="atLeast"/>
          <w:jc w:val="center"/>
        </w:trPr>
        <w:tc>
          <w:tcPr>
            <w:tcW w:w="11352" w:type="dxa"/>
            <w:gridSpan w:val="36"/>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567"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850"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1256"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1256" w:type="dxa"/>
            <w:gridSpan w:val="4"/>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70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79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992"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894"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bCs/>
                <w:color w:val="000000"/>
                <w:sz w:val="16"/>
                <w:szCs w:val="16"/>
              </w:rPr>
            </w:pPr>
            <w:r>
              <w:rPr>
                <w:rFonts w:cs="宋体"/>
                <w:bCs/>
                <w:color w:val="000000"/>
                <w:sz w:val="16"/>
                <w:szCs w:val="16"/>
              </w:rPr>
              <w:t>供销合作社农业生产全过程托管服务面积　</w:t>
            </w:r>
          </w:p>
        </w:tc>
        <w:tc>
          <w:tcPr>
            <w:tcW w:w="567"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万亩　</w:t>
            </w:r>
          </w:p>
        </w:tc>
        <w:tc>
          <w:tcPr>
            <w:tcW w:w="850"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w:t>
            </w:r>
          </w:p>
        </w:tc>
        <w:tc>
          <w:tcPr>
            <w:tcW w:w="1256"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1.8　</w:t>
            </w:r>
          </w:p>
        </w:tc>
        <w:tc>
          <w:tcPr>
            <w:tcW w:w="1256" w:type="dxa"/>
            <w:gridSpan w:val="4"/>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1.8　</w:t>
            </w:r>
          </w:p>
        </w:tc>
        <w:tc>
          <w:tcPr>
            <w:tcW w:w="70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100</w:t>
            </w:r>
          </w:p>
        </w:tc>
        <w:tc>
          <w:tcPr>
            <w:tcW w:w="70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20</w:t>
            </w:r>
          </w:p>
        </w:tc>
        <w:tc>
          <w:tcPr>
            <w:tcW w:w="79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20　</w:t>
            </w:r>
          </w:p>
        </w:tc>
        <w:tc>
          <w:tcPr>
            <w:tcW w:w="992"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w:t>
            </w:r>
          </w:p>
        </w:tc>
        <w:tc>
          <w:tcPr>
            <w:tcW w:w="1894"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项目开工时间</w:t>
            </w:r>
          </w:p>
        </w:tc>
        <w:tc>
          <w:tcPr>
            <w:tcW w:w="567"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850"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定性</w:t>
            </w:r>
          </w:p>
        </w:tc>
        <w:tc>
          <w:tcPr>
            <w:tcW w:w="1256"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2023.5　</w:t>
            </w:r>
          </w:p>
        </w:tc>
        <w:tc>
          <w:tcPr>
            <w:tcW w:w="1256" w:type="dxa"/>
            <w:gridSpan w:val="4"/>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79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992" w:type="dxa"/>
            <w:gridSpan w:val="2"/>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项目完工时间</w:t>
            </w:r>
          </w:p>
        </w:tc>
        <w:tc>
          <w:tcPr>
            <w:tcW w:w="567"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850"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定性　</w:t>
            </w:r>
          </w:p>
        </w:tc>
        <w:tc>
          <w:tcPr>
            <w:tcW w:w="1256"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2023.12　</w:t>
            </w:r>
          </w:p>
        </w:tc>
        <w:tc>
          <w:tcPr>
            <w:tcW w:w="1256" w:type="dxa"/>
            <w:gridSpan w:val="4"/>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79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992" w:type="dxa"/>
            <w:gridSpan w:val="2"/>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项目总年度预算</w:t>
            </w:r>
          </w:p>
        </w:tc>
        <w:tc>
          <w:tcPr>
            <w:tcW w:w="567"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万元</w:t>
            </w:r>
          </w:p>
        </w:tc>
        <w:tc>
          <w:tcPr>
            <w:tcW w:w="850"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256" w:type="dxa"/>
            <w:gridSpan w:val="3"/>
            <w:tcBorders>
              <w:top w:val="nil"/>
              <w:left w:val="nil"/>
              <w:bottom w:val="single" w:color="auto" w:sz="4" w:space="0"/>
              <w:right w:val="single" w:color="auto" w:sz="4" w:space="0"/>
            </w:tcBorders>
            <w:noWrap/>
            <w:vAlign w:val="center"/>
          </w:tcPr>
          <w:p>
            <w:pPr>
              <w:ind w:right="320"/>
              <w:rPr>
                <w:rFonts w:hint="default" w:cs="宋体"/>
                <w:color w:val="000000"/>
                <w:sz w:val="16"/>
                <w:szCs w:val="16"/>
              </w:rPr>
            </w:pPr>
            <w:r>
              <w:rPr>
                <w:rFonts w:cs="宋体"/>
                <w:color w:val="000000"/>
                <w:sz w:val="16"/>
                <w:szCs w:val="16"/>
              </w:rPr>
              <w:t>98.620813　</w:t>
            </w:r>
          </w:p>
        </w:tc>
        <w:tc>
          <w:tcPr>
            <w:tcW w:w="1256" w:type="dxa"/>
            <w:gridSpan w:val="4"/>
            <w:tcBorders>
              <w:top w:val="nil"/>
              <w:left w:val="nil"/>
              <w:bottom w:val="single" w:color="auto" w:sz="4" w:space="0"/>
              <w:right w:val="single" w:color="auto" w:sz="4" w:space="0"/>
            </w:tcBorders>
            <w:noWrap/>
            <w:vAlign w:val="center"/>
          </w:tcPr>
          <w:p>
            <w:pPr>
              <w:ind w:right="320"/>
              <w:rPr>
                <w:rFonts w:hint="default" w:cs="宋体"/>
                <w:color w:val="000000"/>
                <w:sz w:val="16"/>
                <w:szCs w:val="16"/>
              </w:rPr>
            </w:pPr>
            <w:r>
              <w:rPr>
                <w:rFonts w:cs="宋体"/>
                <w:color w:val="000000"/>
                <w:sz w:val="16"/>
                <w:szCs w:val="16"/>
              </w:rPr>
              <w:t>98.620813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79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992" w:type="dxa"/>
            <w:gridSpan w:val="2"/>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为农民提供农业全过程社会化服务</w:t>
            </w:r>
          </w:p>
        </w:tc>
        <w:tc>
          <w:tcPr>
            <w:tcW w:w="567"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850" w:type="dxa"/>
            <w:gridSpan w:val="3"/>
            <w:tcBorders>
              <w:top w:val="nil"/>
              <w:left w:val="nil"/>
              <w:bottom w:val="single" w:color="auto" w:sz="4" w:space="0"/>
              <w:right w:val="single" w:color="auto" w:sz="4" w:space="0"/>
            </w:tcBorders>
            <w:noWrap/>
            <w:vAlign w:val="center"/>
          </w:tcPr>
          <w:p>
            <w:pPr>
              <w:ind w:firstLine="80" w:firstLineChars="50"/>
              <w:rPr>
                <w:rFonts w:hint="default" w:cs="宋体"/>
                <w:color w:val="000000"/>
                <w:sz w:val="16"/>
                <w:szCs w:val="16"/>
              </w:rPr>
            </w:pPr>
            <w:r>
              <w:rPr>
                <w:rFonts w:cs="宋体"/>
                <w:color w:val="000000"/>
                <w:sz w:val="16"/>
                <w:szCs w:val="16"/>
              </w:rPr>
              <w:t>定性</w:t>
            </w:r>
          </w:p>
        </w:tc>
        <w:tc>
          <w:tcPr>
            <w:tcW w:w="1256" w:type="dxa"/>
            <w:gridSpan w:val="3"/>
            <w:tcBorders>
              <w:top w:val="nil"/>
              <w:left w:val="nil"/>
              <w:bottom w:val="single" w:color="auto" w:sz="4" w:space="0"/>
              <w:right w:val="single" w:color="auto" w:sz="4" w:space="0"/>
            </w:tcBorders>
            <w:noWrap/>
            <w:vAlign w:val="center"/>
          </w:tcPr>
          <w:p>
            <w:pPr>
              <w:ind w:right="320" w:firstLine="160" w:firstLineChars="100"/>
              <w:jc w:val="right"/>
              <w:rPr>
                <w:rFonts w:hint="default" w:cs="宋体"/>
                <w:color w:val="000000"/>
                <w:sz w:val="16"/>
                <w:szCs w:val="16"/>
              </w:rPr>
            </w:pPr>
            <w:r>
              <w:rPr>
                <w:rFonts w:cs="宋体"/>
                <w:color w:val="000000"/>
                <w:sz w:val="16"/>
                <w:szCs w:val="16"/>
              </w:rPr>
              <w:t>是　</w:t>
            </w:r>
          </w:p>
        </w:tc>
        <w:tc>
          <w:tcPr>
            <w:tcW w:w="1256" w:type="dxa"/>
            <w:gridSpan w:val="4"/>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79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992" w:type="dxa"/>
            <w:gridSpan w:val="2"/>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受益农户满意度</w:t>
            </w:r>
          </w:p>
        </w:tc>
        <w:tc>
          <w:tcPr>
            <w:tcW w:w="567"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hint="default" w:cs="宋体"/>
                <w:color w:val="000000"/>
                <w:sz w:val="16"/>
                <w:szCs w:val="16"/>
              </w:rPr>
              <w:t>%</w:t>
            </w:r>
            <w:r>
              <w:rPr>
                <w:rFonts w:cs="宋体"/>
                <w:color w:val="000000"/>
                <w:sz w:val="16"/>
                <w:szCs w:val="16"/>
              </w:rPr>
              <w:t>　</w:t>
            </w:r>
          </w:p>
        </w:tc>
        <w:tc>
          <w:tcPr>
            <w:tcW w:w="850"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256"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85　</w:t>
            </w:r>
          </w:p>
        </w:tc>
        <w:tc>
          <w:tcPr>
            <w:tcW w:w="1256" w:type="dxa"/>
            <w:gridSpan w:val="4"/>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85</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79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992" w:type="dxa"/>
            <w:gridSpan w:val="2"/>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gridBefore w:val="1"/>
          <w:gridAfter w:val="1"/>
          <w:wBefore w:w="142" w:type="dxa"/>
          <w:wAfter w:w="142" w:type="dxa"/>
          <w:trHeight w:val="584" w:hRule="atLeast"/>
          <w:jc w:val="center"/>
        </w:trPr>
        <w:tc>
          <w:tcPr>
            <w:tcW w:w="11068" w:type="dxa"/>
            <w:gridSpan w:val="34"/>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66" w:type="dxa"/>
            <w:gridSpan w:val="6"/>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cs="宋体"/>
                <w:color w:val="000000"/>
                <w:sz w:val="16"/>
                <w:szCs w:val="16"/>
              </w:rPr>
              <w:t>区域性为农服务中心</w:t>
            </w:r>
          </w:p>
        </w:tc>
        <w:tc>
          <w:tcPr>
            <w:tcW w:w="1073" w:type="dxa"/>
            <w:gridSpan w:val="3"/>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815" w:type="dxa"/>
            <w:gridSpan w:val="5"/>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50023023T000003725119</w:t>
            </w:r>
            <w:r>
              <w:rPr>
                <w:rFonts w:cs="宋体"/>
                <w:color w:val="000000"/>
                <w:sz w:val="16"/>
                <w:szCs w:val="16"/>
              </w:rPr>
              <w:t>　</w:t>
            </w:r>
          </w:p>
        </w:tc>
        <w:tc>
          <w:tcPr>
            <w:tcW w:w="1043" w:type="dxa"/>
            <w:gridSpan w:val="3"/>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5"/>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80</w:t>
            </w:r>
          </w:p>
        </w:tc>
        <w:tc>
          <w:tcPr>
            <w:tcW w:w="1049" w:type="dxa"/>
            <w:gridSpan w:val="3"/>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837" w:type="dxa"/>
            <w:gridSpan w:val="6"/>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66" w:type="dxa"/>
            <w:gridSpan w:val="6"/>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310-丰都县供销合作社联合社</w:t>
            </w:r>
            <w:r>
              <w:rPr>
                <w:rFonts w:cs="宋体"/>
                <w:color w:val="000000"/>
                <w:sz w:val="16"/>
                <w:szCs w:val="16"/>
              </w:rPr>
              <w:t>　</w:t>
            </w:r>
          </w:p>
        </w:tc>
        <w:tc>
          <w:tcPr>
            <w:tcW w:w="1073" w:type="dxa"/>
            <w:gridSpan w:val="3"/>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15" w:type="dxa"/>
            <w:gridSpan w:val="5"/>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003-农业科</w:t>
            </w:r>
          </w:p>
        </w:tc>
        <w:tc>
          <w:tcPr>
            <w:tcW w:w="1043" w:type="dxa"/>
            <w:gridSpan w:val="3"/>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5"/>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邱兴洪</w:t>
            </w:r>
          </w:p>
        </w:tc>
        <w:tc>
          <w:tcPr>
            <w:tcW w:w="1049" w:type="dxa"/>
            <w:gridSpan w:val="3"/>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37" w:type="dxa"/>
            <w:gridSpan w:val="6"/>
            <w:tcBorders>
              <w:top w:val="single" w:color="auto" w:sz="4" w:space="0"/>
              <w:left w:val="nil"/>
              <w:bottom w:val="single" w:color="auto" w:sz="4" w:space="0"/>
              <w:right w:val="single" w:color="auto" w:sz="4" w:space="0"/>
            </w:tcBorders>
            <w:noWrap/>
            <w:vAlign w:val="center"/>
          </w:tcPr>
          <w:p>
            <w:pPr>
              <w:spacing w:line="240" w:lineRule="atLeast"/>
              <w:ind w:firstLine="160" w:firstLineChars="100"/>
              <w:jc w:val="center"/>
              <w:rPr>
                <w:rFonts w:hint="default" w:cs="宋体"/>
                <w:color w:val="000000"/>
                <w:sz w:val="16"/>
                <w:szCs w:val="16"/>
              </w:rPr>
            </w:pPr>
            <w:r>
              <w:rPr>
                <w:rFonts w:hint="eastAsia" w:cs="宋体"/>
                <w:color w:val="000000"/>
                <w:sz w:val="16"/>
                <w:szCs w:val="16"/>
              </w:rPr>
              <w:t>023-70736332</w:t>
            </w:r>
          </w:p>
        </w:tc>
      </w:tr>
      <w:tr>
        <w:tblPrEx>
          <w:tblLayout w:type="fixed"/>
          <w:tblCellMar>
            <w:top w:w="0" w:type="dxa"/>
            <w:left w:w="108" w:type="dxa"/>
            <w:bottom w:w="0" w:type="dxa"/>
            <w:right w:w="108" w:type="dxa"/>
          </w:tblCellMar>
        </w:tblPrEx>
        <w:trPr>
          <w:gridBefore w:val="1"/>
          <w:gridAfter w:val="1"/>
          <w:wBefore w:w="142" w:type="dxa"/>
          <w:wAfter w:w="142" w:type="dxa"/>
          <w:trHeight w:val="469" w:hRule="atLeast"/>
          <w:jc w:val="center"/>
        </w:trPr>
        <w:tc>
          <w:tcPr>
            <w:tcW w:w="11068" w:type="dxa"/>
            <w:gridSpan w:val="34"/>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Layout w:type="fixed"/>
          <w:tblCellMar>
            <w:top w:w="0" w:type="dxa"/>
            <w:left w:w="108" w:type="dxa"/>
            <w:bottom w:w="0" w:type="dxa"/>
            <w:right w:w="108" w:type="dxa"/>
          </w:tblCellMar>
        </w:tblPrEx>
        <w:trPr>
          <w:gridBefore w:val="1"/>
          <w:gridAfter w:val="1"/>
          <w:wBefore w:w="142" w:type="dxa"/>
          <w:wAfter w:w="142" w:type="dxa"/>
          <w:trHeight w:val="445" w:hRule="atLeast"/>
          <w:jc w:val="center"/>
        </w:trPr>
        <w:tc>
          <w:tcPr>
            <w:tcW w:w="1893" w:type="dxa"/>
            <w:gridSpan w:val="6"/>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1923" w:type="dxa"/>
            <w:gridSpan w:val="6"/>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815" w:type="dxa"/>
            <w:gridSpan w:val="5"/>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6"/>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848" w:type="dxa"/>
            <w:gridSpan w:val="5"/>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845"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893" w:type="dxa"/>
            <w:gridSpan w:val="6"/>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1923"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815"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1200000</w:t>
            </w:r>
            <w:r>
              <w:rPr>
                <w:rFonts w:cs="宋体"/>
                <w:color w:val="000000"/>
                <w:sz w:val="16"/>
                <w:szCs w:val="16"/>
              </w:rPr>
              <w:t>.00　</w:t>
            </w:r>
          </w:p>
        </w:tc>
        <w:tc>
          <w:tcPr>
            <w:tcW w:w="1752"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1200000</w:t>
            </w:r>
            <w:r>
              <w:rPr>
                <w:rFonts w:cs="宋体"/>
                <w:color w:val="000000"/>
                <w:sz w:val="16"/>
                <w:szCs w:val="16"/>
              </w:rPr>
              <w:t>.00　</w:t>
            </w:r>
          </w:p>
        </w:tc>
        <w:tc>
          <w:tcPr>
            <w:tcW w:w="1848"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845"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gridBefore w:val="1"/>
          <w:gridAfter w:val="1"/>
          <w:wBefore w:w="142" w:type="dxa"/>
          <w:wAfter w:w="142" w:type="dxa"/>
          <w:trHeight w:val="415" w:hRule="atLeast"/>
          <w:jc w:val="center"/>
        </w:trPr>
        <w:tc>
          <w:tcPr>
            <w:tcW w:w="1893" w:type="dxa"/>
            <w:gridSpan w:val="6"/>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1923"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w:t>
            </w:r>
          </w:p>
        </w:tc>
        <w:tc>
          <w:tcPr>
            <w:tcW w:w="1815"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1200000</w:t>
            </w:r>
            <w:r>
              <w:rPr>
                <w:rFonts w:cs="宋体"/>
                <w:color w:val="000000"/>
                <w:sz w:val="16"/>
                <w:szCs w:val="16"/>
              </w:rPr>
              <w:t>.00</w:t>
            </w:r>
          </w:p>
        </w:tc>
        <w:tc>
          <w:tcPr>
            <w:tcW w:w="1752"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1200000</w:t>
            </w:r>
            <w:r>
              <w:rPr>
                <w:rFonts w:cs="宋体"/>
                <w:color w:val="000000"/>
                <w:sz w:val="16"/>
                <w:szCs w:val="16"/>
              </w:rPr>
              <w:t>.00</w:t>
            </w:r>
          </w:p>
        </w:tc>
        <w:tc>
          <w:tcPr>
            <w:tcW w:w="1848"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w:t>
            </w:r>
          </w:p>
        </w:tc>
        <w:tc>
          <w:tcPr>
            <w:tcW w:w="845"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r>
      <w:tr>
        <w:tblPrEx>
          <w:tblLayout w:type="fixed"/>
          <w:tblCellMar>
            <w:top w:w="0" w:type="dxa"/>
            <w:left w:w="108" w:type="dxa"/>
            <w:bottom w:w="0" w:type="dxa"/>
            <w:right w:w="108" w:type="dxa"/>
          </w:tblCellMar>
        </w:tblPrEx>
        <w:trPr>
          <w:gridBefore w:val="1"/>
          <w:gridAfter w:val="1"/>
          <w:wBefore w:w="142" w:type="dxa"/>
          <w:wAfter w:w="142" w:type="dxa"/>
          <w:trHeight w:val="415" w:hRule="atLeast"/>
          <w:jc w:val="center"/>
        </w:trPr>
        <w:tc>
          <w:tcPr>
            <w:tcW w:w="1893" w:type="dxa"/>
            <w:gridSpan w:val="6"/>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1923"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815"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1200000</w:t>
            </w:r>
            <w:r>
              <w:rPr>
                <w:rFonts w:cs="宋体"/>
                <w:color w:val="000000"/>
                <w:sz w:val="16"/>
                <w:szCs w:val="16"/>
              </w:rPr>
              <w:t>.00</w:t>
            </w:r>
          </w:p>
        </w:tc>
        <w:tc>
          <w:tcPr>
            <w:tcW w:w="1752" w:type="dxa"/>
            <w:gridSpan w:val="6"/>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1200000</w:t>
            </w:r>
            <w:r>
              <w:rPr>
                <w:rFonts w:cs="宋体"/>
                <w:color w:val="000000"/>
                <w:sz w:val="16"/>
                <w:szCs w:val="16"/>
              </w:rPr>
              <w:t>.00　</w:t>
            </w:r>
          </w:p>
        </w:tc>
        <w:tc>
          <w:tcPr>
            <w:tcW w:w="1848" w:type="dxa"/>
            <w:gridSpan w:val="5"/>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845"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gridBefore w:val="1"/>
          <w:gridAfter w:val="1"/>
          <w:wBefore w:w="142" w:type="dxa"/>
          <w:wAfter w:w="142" w:type="dxa"/>
          <w:trHeight w:val="600" w:hRule="atLeast"/>
          <w:jc w:val="center"/>
        </w:trPr>
        <w:tc>
          <w:tcPr>
            <w:tcW w:w="11068" w:type="dxa"/>
            <w:gridSpan w:val="34"/>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38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567" w:type="dxa"/>
            <w:gridSpan w:val="11"/>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11"/>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Layout w:type="fixed"/>
          <w:tblCellMar>
            <w:top w:w="0" w:type="dxa"/>
            <w:left w:w="108" w:type="dxa"/>
            <w:bottom w:w="0" w:type="dxa"/>
            <w:right w:w="108" w:type="dxa"/>
          </w:tblCellMar>
        </w:tblPrEx>
        <w:trPr>
          <w:gridBefore w:val="1"/>
          <w:gridAfter w:val="1"/>
          <w:wBefore w:w="142" w:type="dxa"/>
          <w:wAfter w:w="142" w:type="dxa"/>
          <w:trHeight w:val="1602" w:hRule="atLeast"/>
          <w:jc w:val="center"/>
        </w:trPr>
        <w:tc>
          <w:tcPr>
            <w:tcW w:w="3816" w:type="dxa"/>
            <w:gridSpan w:val="12"/>
            <w:tcBorders>
              <w:top w:val="single" w:color="auto" w:sz="4" w:space="0"/>
              <w:left w:val="single" w:color="auto" w:sz="4" w:space="0"/>
              <w:bottom w:val="single" w:color="auto" w:sz="4" w:space="0"/>
              <w:right w:val="single" w:color="auto" w:sz="4" w:space="0"/>
            </w:tcBorders>
          </w:tcPr>
          <w:p>
            <w:pPr>
              <w:rPr>
                <w:rFonts w:hint="default" w:cs="宋体"/>
                <w:color w:val="000000"/>
                <w:sz w:val="16"/>
                <w:szCs w:val="16"/>
              </w:rPr>
            </w:pPr>
            <w:r>
              <w:rPr>
                <w:rFonts w:hint="default" w:cs="宋体"/>
                <w:color w:val="000000"/>
                <w:sz w:val="16"/>
                <w:szCs w:val="16"/>
              </w:rPr>
              <w:t>2023年12月底前在全县范围内建成区域性为农服务中心3家。</w:t>
            </w:r>
          </w:p>
        </w:tc>
        <w:tc>
          <w:tcPr>
            <w:tcW w:w="3567" w:type="dxa"/>
            <w:gridSpan w:val="11"/>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hint="default" w:cs="宋体"/>
                <w:color w:val="000000"/>
                <w:sz w:val="16"/>
                <w:szCs w:val="16"/>
              </w:rPr>
              <w:t>2023年12月底前在全县范围内建成区域性为农服务中心3家。</w:t>
            </w:r>
          </w:p>
        </w:tc>
        <w:tc>
          <w:tcPr>
            <w:tcW w:w="3685" w:type="dxa"/>
            <w:gridSpan w:val="11"/>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hint="default" w:cs="宋体"/>
                <w:color w:val="000000"/>
                <w:sz w:val="16"/>
                <w:szCs w:val="16"/>
              </w:rPr>
              <w:t>2023年12月底前在全县范围内建成区域性为农服务中心</w:t>
            </w:r>
            <w:r>
              <w:rPr>
                <w:rFonts w:cs="宋体"/>
                <w:color w:val="000000"/>
                <w:sz w:val="16"/>
                <w:szCs w:val="16"/>
              </w:rPr>
              <w:t>2</w:t>
            </w:r>
            <w:r>
              <w:rPr>
                <w:rFonts w:hint="default" w:cs="宋体"/>
                <w:color w:val="000000"/>
                <w:sz w:val="16"/>
                <w:szCs w:val="16"/>
              </w:rPr>
              <w:t>家。</w:t>
            </w:r>
          </w:p>
        </w:tc>
      </w:tr>
      <w:tr>
        <w:tblPrEx>
          <w:tblLayout w:type="fixed"/>
          <w:tblCellMar>
            <w:top w:w="0" w:type="dxa"/>
            <w:left w:w="108" w:type="dxa"/>
            <w:bottom w:w="0" w:type="dxa"/>
            <w:right w:w="108" w:type="dxa"/>
          </w:tblCellMar>
        </w:tblPrEx>
        <w:trPr>
          <w:gridBefore w:val="1"/>
          <w:gridAfter w:val="1"/>
          <w:wBefore w:w="142" w:type="dxa"/>
          <w:wAfter w:w="142" w:type="dxa"/>
          <w:trHeight w:val="600" w:hRule="atLeast"/>
          <w:jc w:val="center"/>
        </w:trPr>
        <w:tc>
          <w:tcPr>
            <w:tcW w:w="11068" w:type="dxa"/>
            <w:gridSpan w:val="34"/>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616"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850"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1073"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953"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862"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799"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104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837"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创建为农服务中心　</w:t>
            </w:r>
          </w:p>
        </w:tc>
        <w:tc>
          <w:tcPr>
            <w:tcW w:w="616"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家</w:t>
            </w:r>
          </w:p>
        </w:tc>
        <w:tc>
          <w:tcPr>
            <w:tcW w:w="850"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w:t>
            </w:r>
          </w:p>
        </w:tc>
        <w:tc>
          <w:tcPr>
            <w:tcW w:w="1073"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3　</w:t>
            </w:r>
          </w:p>
        </w:tc>
        <w:tc>
          <w:tcPr>
            <w:tcW w:w="953"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2</w:t>
            </w:r>
          </w:p>
        </w:tc>
        <w:tc>
          <w:tcPr>
            <w:tcW w:w="862"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3.33</w:t>
            </w:r>
          </w:p>
        </w:tc>
        <w:tc>
          <w:tcPr>
            <w:tcW w:w="1043"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0　</w:t>
            </w:r>
          </w:p>
        </w:tc>
        <w:tc>
          <w:tcPr>
            <w:tcW w:w="70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20</w:t>
            </w:r>
          </w:p>
        </w:tc>
        <w:tc>
          <w:tcPr>
            <w:tcW w:w="799" w:type="dxa"/>
            <w:gridSpan w:val="2"/>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0　</w:t>
            </w:r>
          </w:p>
        </w:tc>
        <w:tc>
          <w:tcPr>
            <w:tcW w:w="1049" w:type="dxa"/>
            <w:gridSpan w:val="3"/>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w:t>
            </w:r>
          </w:p>
        </w:tc>
        <w:tc>
          <w:tcPr>
            <w:tcW w:w="1837"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市供销社调整为2个　</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项目实施时限</w:t>
            </w:r>
          </w:p>
        </w:tc>
        <w:tc>
          <w:tcPr>
            <w:tcW w:w="616"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850" w:type="dxa"/>
            <w:gridSpan w:val="3"/>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　定性</w:t>
            </w:r>
          </w:p>
        </w:tc>
        <w:tc>
          <w:tcPr>
            <w:tcW w:w="1073" w:type="dxa"/>
            <w:gridSpan w:val="3"/>
            <w:tcBorders>
              <w:top w:val="nil"/>
              <w:left w:val="nil"/>
              <w:bottom w:val="single" w:color="auto" w:sz="4" w:space="0"/>
              <w:right w:val="single" w:color="auto" w:sz="4" w:space="0"/>
            </w:tcBorders>
            <w:noWrap/>
            <w:vAlign w:val="center"/>
          </w:tcPr>
          <w:p>
            <w:pPr>
              <w:ind w:right="320"/>
              <w:rPr>
                <w:rFonts w:hint="default" w:cs="宋体"/>
                <w:color w:val="000000"/>
                <w:sz w:val="16"/>
                <w:szCs w:val="16"/>
              </w:rPr>
            </w:pPr>
            <w:r>
              <w:rPr>
                <w:rFonts w:cs="宋体"/>
                <w:color w:val="000000"/>
                <w:sz w:val="16"/>
                <w:szCs w:val="16"/>
              </w:rPr>
              <w:t>2</w:t>
            </w:r>
            <w:r>
              <w:rPr>
                <w:rFonts w:hint="eastAsia" w:cs="宋体"/>
                <w:color w:val="000000"/>
                <w:sz w:val="16"/>
                <w:szCs w:val="16"/>
                <w:lang w:val="en-US" w:eastAsia="zh-CN"/>
              </w:rPr>
              <w:t>02</w:t>
            </w:r>
            <w:r>
              <w:rPr>
                <w:rFonts w:cs="宋体"/>
                <w:color w:val="000000"/>
                <w:sz w:val="16"/>
                <w:szCs w:val="16"/>
              </w:rPr>
              <w:t>3年底前</w:t>
            </w:r>
          </w:p>
        </w:tc>
        <w:tc>
          <w:tcPr>
            <w:tcW w:w="953"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　</w:t>
            </w:r>
          </w:p>
        </w:tc>
        <w:tc>
          <w:tcPr>
            <w:tcW w:w="86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xml:space="preserve"> 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799"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1049"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37"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项目总预算</w:t>
            </w:r>
          </w:p>
        </w:tc>
        <w:tc>
          <w:tcPr>
            <w:tcW w:w="616" w:type="dxa"/>
            <w:gridSpan w:val="3"/>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万元　</w:t>
            </w:r>
          </w:p>
        </w:tc>
        <w:tc>
          <w:tcPr>
            <w:tcW w:w="850"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07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120　</w:t>
            </w:r>
          </w:p>
        </w:tc>
        <w:tc>
          <w:tcPr>
            <w:tcW w:w="953"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120　</w:t>
            </w:r>
          </w:p>
        </w:tc>
        <w:tc>
          <w:tcPr>
            <w:tcW w:w="86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799"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1049"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37"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为全县提供社会化服务</w:t>
            </w:r>
          </w:p>
        </w:tc>
        <w:tc>
          <w:tcPr>
            <w:tcW w:w="616"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亩　</w:t>
            </w:r>
          </w:p>
        </w:tc>
        <w:tc>
          <w:tcPr>
            <w:tcW w:w="850"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07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3000　</w:t>
            </w:r>
          </w:p>
        </w:tc>
        <w:tc>
          <w:tcPr>
            <w:tcW w:w="953"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3000　</w:t>
            </w:r>
          </w:p>
        </w:tc>
        <w:tc>
          <w:tcPr>
            <w:tcW w:w="86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799"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1049"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37"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gridBefore w:val="1"/>
          <w:gridAfter w:val="1"/>
          <w:wBefore w:w="142" w:type="dxa"/>
          <w:wAfter w:w="142" w:type="dxa"/>
          <w:trHeight w:val="499" w:hRule="atLeast"/>
          <w:jc w:val="center"/>
        </w:trPr>
        <w:tc>
          <w:tcPr>
            <w:tcW w:w="1277" w:type="dxa"/>
            <w:gridSpan w:val="3"/>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受益对象满意度</w:t>
            </w:r>
          </w:p>
        </w:tc>
        <w:tc>
          <w:tcPr>
            <w:tcW w:w="616"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hint="default" w:cs="宋体"/>
                <w:color w:val="000000"/>
                <w:sz w:val="16"/>
                <w:szCs w:val="16"/>
              </w:rPr>
              <w:t>%</w:t>
            </w:r>
            <w:r>
              <w:rPr>
                <w:rFonts w:cs="宋体"/>
                <w:color w:val="000000"/>
                <w:sz w:val="16"/>
                <w:szCs w:val="16"/>
              </w:rPr>
              <w:t>　</w:t>
            </w:r>
          </w:p>
        </w:tc>
        <w:tc>
          <w:tcPr>
            <w:tcW w:w="850"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07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90　</w:t>
            </w:r>
          </w:p>
        </w:tc>
        <w:tc>
          <w:tcPr>
            <w:tcW w:w="953"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90　</w:t>
            </w:r>
          </w:p>
        </w:tc>
        <w:tc>
          <w:tcPr>
            <w:tcW w:w="862"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gridSpan w:val="3"/>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799" w:type="dxa"/>
            <w:gridSpan w:val="2"/>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1049" w:type="dxa"/>
            <w:gridSpan w:val="3"/>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37" w:type="dxa"/>
            <w:gridSpan w:val="6"/>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bl>
    <w:p>
      <w:pPr>
        <w:pStyle w:val="12"/>
        <w:spacing w:before="0" w:beforeAutospacing="0"/>
        <w:rPr>
          <w:rFonts w:ascii="仿宋" w:hAnsi="仿宋" w:eastAsia="仿宋" w:cs="仿宋"/>
          <w:sz w:val="32"/>
          <w:szCs w:val="32"/>
          <w:shd w:val="clear" w:color="auto" w:fill="FFFFFF"/>
        </w:rPr>
      </w:pPr>
    </w:p>
    <w:tbl>
      <w:tblPr>
        <w:tblStyle w:val="7"/>
        <w:tblW w:w="11073" w:type="dxa"/>
        <w:jc w:val="center"/>
        <w:tblInd w:w="0" w:type="dxa"/>
        <w:tblLayout w:type="fixed"/>
        <w:tblCellMar>
          <w:top w:w="0" w:type="dxa"/>
          <w:left w:w="108" w:type="dxa"/>
          <w:bottom w:w="0" w:type="dxa"/>
          <w:right w:w="108" w:type="dxa"/>
        </w:tblCellMar>
      </w:tblPr>
      <w:tblGrid>
        <w:gridCol w:w="1277"/>
        <w:gridCol w:w="696"/>
        <w:gridCol w:w="775"/>
        <w:gridCol w:w="992"/>
        <w:gridCol w:w="1034"/>
        <w:gridCol w:w="862"/>
        <w:gridCol w:w="1043"/>
        <w:gridCol w:w="709"/>
        <w:gridCol w:w="799"/>
        <w:gridCol w:w="992"/>
        <w:gridCol w:w="902"/>
        <w:gridCol w:w="992"/>
      </w:tblGrid>
      <w:tr>
        <w:tblPrEx>
          <w:tblLayout w:type="fixed"/>
          <w:tblCellMar>
            <w:top w:w="0" w:type="dxa"/>
            <w:left w:w="108" w:type="dxa"/>
            <w:bottom w:w="0" w:type="dxa"/>
            <w:right w:w="108" w:type="dxa"/>
          </w:tblCellMar>
        </w:tblPrEx>
        <w:trPr>
          <w:trHeight w:val="584" w:hRule="atLeast"/>
          <w:jc w:val="center"/>
        </w:trPr>
        <w:tc>
          <w:tcPr>
            <w:tcW w:w="11073"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71"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cs="宋体"/>
                <w:color w:val="000000"/>
                <w:sz w:val="16"/>
                <w:szCs w:val="16"/>
              </w:rPr>
              <w:t>农民合作社服务中心运营　</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50023022T000002672555</w:t>
            </w:r>
          </w:p>
        </w:tc>
        <w:tc>
          <w:tcPr>
            <w:tcW w:w="1043"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100</w:t>
            </w:r>
          </w:p>
        </w:tc>
        <w:tc>
          <w:tcPr>
            <w:tcW w:w="992" w:type="dxa"/>
            <w:tcBorders>
              <w:top w:val="nil"/>
              <w:left w:val="nil"/>
              <w:bottom w:val="single" w:color="auto" w:sz="4" w:space="0"/>
              <w:right w:val="single" w:color="auto" w:sz="4" w:space="0"/>
            </w:tcBorders>
            <w:noWrap/>
            <w:vAlign w:val="center"/>
          </w:tcPr>
          <w:p>
            <w:pPr>
              <w:widowControl w:val="0"/>
              <w:jc w:val="both"/>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71" w:type="dxa"/>
            <w:gridSpan w:val="2"/>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003-农业科</w:t>
            </w:r>
            <w:r>
              <w:rPr>
                <w:rFonts w:cs="宋体"/>
                <w:color w:val="000000"/>
                <w:sz w:val="16"/>
                <w:szCs w:val="16"/>
              </w:rPr>
              <w:t>　</w:t>
            </w:r>
          </w:p>
        </w:tc>
        <w:tc>
          <w:tcPr>
            <w:tcW w:w="1043" w:type="dxa"/>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邱兴洪　</w:t>
            </w:r>
          </w:p>
        </w:tc>
        <w:tc>
          <w:tcPr>
            <w:tcW w:w="992" w:type="dxa"/>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r>
              <w:rPr>
                <w:rFonts w:hint="eastAsia" w:cs="宋体"/>
                <w:color w:val="000000"/>
                <w:sz w:val="16"/>
                <w:szCs w:val="16"/>
              </w:rPr>
              <w:t>023-70736332</w:t>
            </w:r>
          </w:p>
        </w:tc>
      </w:tr>
      <w:tr>
        <w:tblPrEx>
          <w:tblLayout w:type="fixed"/>
          <w:tblCellMar>
            <w:top w:w="0" w:type="dxa"/>
            <w:left w:w="108" w:type="dxa"/>
            <w:bottom w:w="0" w:type="dxa"/>
            <w:right w:w="108" w:type="dxa"/>
          </w:tblCellMar>
        </w:tblPrEx>
        <w:trPr>
          <w:trHeight w:val="469" w:hRule="atLeast"/>
          <w:jc w:val="center"/>
        </w:trPr>
        <w:tc>
          <w:tcPr>
            <w:tcW w:w="11073"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Layout w:type="fixed"/>
          <w:tblCellMar>
            <w:top w:w="0" w:type="dxa"/>
            <w:left w:w="108" w:type="dxa"/>
            <w:bottom w:w="0" w:type="dxa"/>
            <w:right w:w="108" w:type="dxa"/>
          </w:tblCellMar>
        </w:tblPrEx>
        <w:trPr>
          <w:trHeight w:val="445" w:hRule="atLeast"/>
          <w:jc w:val="center"/>
        </w:trPr>
        <w:tc>
          <w:tcPr>
            <w:tcW w:w="1973" w:type="dxa"/>
            <w:gridSpan w:val="2"/>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1767" w:type="dxa"/>
            <w:gridSpan w:val="2"/>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Layout w:type="fixed"/>
          <w:tblCellMar>
            <w:top w:w="0" w:type="dxa"/>
            <w:left w:w="108" w:type="dxa"/>
            <w:bottom w:w="0" w:type="dxa"/>
            <w:right w:w="108" w:type="dxa"/>
          </w:tblCellMar>
        </w:tblPrEx>
        <w:trPr>
          <w:trHeight w:val="499"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1767"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150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100,000.00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100,000.00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415"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1767"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150</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100,000.00</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100,000.00</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r>
      <w:tr>
        <w:tblPrEx>
          <w:tblLayout w:type="fixed"/>
          <w:tblCellMar>
            <w:top w:w="0" w:type="dxa"/>
            <w:left w:w="108" w:type="dxa"/>
            <w:bottom w:w="0" w:type="dxa"/>
            <w:right w:w="108" w:type="dxa"/>
          </w:tblCellMar>
        </w:tblPrEx>
        <w:trPr>
          <w:trHeight w:val="415"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1767"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150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100,000.00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100,000.00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600" w:hRule="atLeast"/>
          <w:jc w:val="center"/>
        </w:trPr>
        <w:tc>
          <w:tcPr>
            <w:tcW w:w="11073"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1"/>
                <w:szCs w:val="28"/>
              </w:rPr>
              <w:t>绩效目标</w:t>
            </w:r>
          </w:p>
        </w:tc>
      </w:tr>
      <w:tr>
        <w:tblPrEx>
          <w:tblLayout w:type="fixed"/>
          <w:tblCellMar>
            <w:top w:w="0" w:type="dxa"/>
            <w:left w:w="108" w:type="dxa"/>
            <w:bottom w:w="0" w:type="dxa"/>
            <w:right w:w="108" w:type="dxa"/>
          </w:tblCellMar>
        </w:tblPrEx>
        <w:trPr>
          <w:trHeight w:val="499" w:hRule="atLeast"/>
          <w:jc w:val="center"/>
        </w:trPr>
        <w:tc>
          <w:tcPr>
            <w:tcW w:w="374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Layout w:type="fixed"/>
          <w:tblCellMar>
            <w:top w:w="0" w:type="dxa"/>
            <w:left w:w="108" w:type="dxa"/>
            <w:bottom w:w="0" w:type="dxa"/>
            <w:right w:w="108" w:type="dxa"/>
          </w:tblCellMar>
        </w:tblPrEx>
        <w:trPr>
          <w:trHeight w:val="1602" w:hRule="atLeast"/>
          <w:jc w:val="center"/>
        </w:trPr>
        <w:tc>
          <w:tcPr>
            <w:tcW w:w="3740" w:type="dxa"/>
            <w:gridSpan w:val="4"/>
            <w:tcBorders>
              <w:top w:val="single" w:color="auto" w:sz="4" w:space="0"/>
              <w:left w:val="single" w:color="auto" w:sz="4" w:space="0"/>
              <w:bottom w:val="single" w:color="auto" w:sz="4" w:space="0"/>
              <w:right w:val="single" w:color="auto" w:sz="4" w:space="0"/>
            </w:tcBorders>
          </w:tcPr>
          <w:p>
            <w:pPr>
              <w:rPr>
                <w:rFonts w:hint="default" w:cs="宋体"/>
                <w:color w:val="000000"/>
                <w:sz w:val="16"/>
                <w:szCs w:val="16"/>
              </w:rPr>
            </w:pPr>
            <w:r>
              <w:rPr>
                <w:rFonts w:cs="宋体"/>
                <w:color w:val="000000"/>
                <w:sz w:val="16"/>
                <w:szCs w:val="16"/>
              </w:rPr>
              <w:t>为专业合作社、农村综合服务社、基层社和新型经营主体代记账、个税申报、工商年检、项目包装申报、政策咨询、农特产品电商销售等业务，保障农民合作社服务中心正常运营。</w:t>
            </w:r>
          </w:p>
        </w:tc>
        <w:tc>
          <w:tcPr>
            <w:tcW w:w="3648"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为专业合作社、农村综合服务社、基层社和新型经营主体代记账、个税申报、工商年检、项目包装申报、政策咨询、农特产品电商销售等业务，保障农民合作社服务中心正常运营。</w:t>
            </w:r>
          </w:p>
        </w:tc>
        <w:tc>
          <w:tcPr>
            <w:tcW w:w="3685"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为专业合作社、农村综合服务社、基层社和新型经营主体代</w:t>
            </w:r>
            <w:r>
              <w:rPr>
                <w:rFonts w:hint="eastAsia" w:cs="宋体"/>
                <w:color w:val="000000"/>
                <w:sz w:val="16"/>
                <w:szCs w:val="16"/>
                <w:lang w:eastAsia="zh-CN"/>
              </w:rPr>
              <w:t>记账</w:t>
            </w:r>
            <w:r>
              <w:rPr>
                <w:rFonts w:cs="宋体"/>
                <w:color w:val="000000"/>
                <w:sz w:val="16"/>
                <w:szCs w:val="16"/>
              </w:rPr>
              <w:t>、个税申报、工商年检、项目包装申报、政策咨询、农特产品电商销售等业务，保障农民合作社服务中心正常运营。</w:t>
            </w:r>
          </w:p>
        </w:tc>
      </w:tr>
      <w:tr>
        <w:tblPrEx>
          <w:tblLayout w:type="fixed"/>
          <w:tblCellMar>
            <w:top w:w="0" w:type="dxa"/>
            <w:left w:w="108" w:type="dxa"/>
            <w:bottom w:w="0" w:type="dxa"/>
            <w:right w:w="108" w:type="dxa"/>
          </w:tblCellMar>
        </w:tblPrEx>
        <w:trPr>
          <w:trHeight w:val="600" w:hRule="atLeast"/>
          <w:jc w:val="center"/>
        </w:trPr>
        <w:tc>
          <w:tcPr>
            <w:tcW w:w="11073"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1"/>
                <w:szCs w:val="28"/>
              </w:rPr>
              <w:t>绩效指标</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指标</w:t>
            </w:r>
          </w:p>
          <w:p>
            <w:pPr>
              <w:jc w:val="center"/>
              <w:rPr>
                <w:rFonts w:hint="default" w:cs="宋体"/>
                <w:b/>
                <w:bCs/>
                <w:color w:val="000000"/>
                <w:sz w:val="16"/>
                <w:szCs w:val="22"/>
              </w:rPr>
            </w:pPr>
            <w:r>
              <w:rPr>
                <w:rFonts w:cs="宋体"/>
                <w:b/>
                <w:bCs/>
                <w:color w:val="000000"/>
                <w:sz w:val="16"/>
                <w:szCs w:val="22"/>
              </w:rPr>
              <w:t>名称</w:t>
            </w:r>
          </w:p>
        </w:tc>
        <w:tc>
          <w:tcPr>
            <w:tcW w:w="696"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计量单位</w:t>
            </w:r>
          </w:p>
        </w:tc>
        <w:tc>
          <w:tcPr>
            <w:tcW w:w="775"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指标</w:t>
            </w:r>
          </w:p>
          <w:p>
            <w:pPr>
              <w:jc w:val="center"/>
              <w:rPr>
                <w:rFonts w:hint="default" w:cs="宋体"/>
                <w:b/>
                <w:bCs/>
                <w:color w:val="000000"/>
                <w:sz w:val="16"/>
                <w:szCs w:val="22"/>
              </w:rPr>
            </w:pPr>
            <w:r>
              <w:rPr>
                <w:rFonts w:cs="宋体"/>
                <w:b/>
                <w:bCs/>
                <w:color w:val="000000"/>
                <w:sz w:val="16"/>
                <w:szCs w:val="22"/>
              </w:rPr>
              <w:t>性质</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指标值</w:t>
            </w:r>
          </w:p>
        </w:tc>
        <w:tc>
          <w:tcPr>
            <w:tcW w:w="1034"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全年完成值</w:t>
            </w:r>
          </w:p>
        </w:tc>
        <w:tc>
          <w:tcPr>
            <w:tcW w:w="86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偏离度（%）</w:t>
            </w:r>
          </w:p>
        </w:tc>
        <w:tc>
          <w:tcPr>
            <w:tcW w:w="1043"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得分系数（%）</w:t>
            </w:r>
          </w:p>
        </w:tc>
        <w:tc>
          <w:tcPr>
            <w:tcW w:w="709"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指标</w:t>
            </w:r>
          </w:p>
          <w:p>
            <w:pPr>
              <w:jc w:val="center"/>
              <w:rPr>
                <w:rFonts w:hint="default" w:cs="宋体"/>
                <w:b/>
                <w:bCs/>
                <w:color w:val="000000"/>
                <w:sz w:val="16"/>
                <w:szCs w:val="22"/>
              </w:rPr>
            </w:pPr>
            <w:r>
              <w:rPr>
                <w:rFonts w:cs="宋体"/>
                <w:b/>
                <w:bCs/>
                <w:color w:val="000000"/>
                <w:sz w:val="16"/>
                <w:szCs w:val="22"/>
              </w:rPr>
              <w:t>权重</w:t>
            </w:r>
          </w:p>
        </w:tc>
        <w:tc>
          <w:tcPr>
            <w:tcW w:w="799"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指标</w:t>
            </w:r>
          </w:p>
          <w:p>
            <w:pPr>
              <w:jc w:val="center"/>
              <w:rPr>
                <w:rFonts w:hint="default" w:cs="宋体"/>
                <w:b/>
                <w:bCs/>
                <w:color w:val="000000"/>
                <w:sz w:val="16"/>
                <w:szCs w:val="22"/>
              </w:rPr>
            </w:pPr>
            <w:r>
              <w:rPr>
                <w:rFonts w:cs="宋体"/>
                <w:b/>
                <w:bCs/>
                <w:color w:val="000000"/>
                <w:sz w:val="16"/>
                <w:szCs w:val="22"/>
              </w:rPr>
              <w:t>得分</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22"/>
              </w:rPr>
            </w:pPr>
            <w:r>
              <w:rPr>
                <w:rFonts w:cs="宋体"/>
                <w:b/>
                <w:bCs/>
                <w:color w:val="000000"/>
                <w:sz w:val="16"/>
                <w:szCs w:val="22"/>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22"/>
              </w:rPr>
            </w:pPr>
            <w:r>
              <w:rPr>
                <w:rFonts w:cs="宋体"/>
                <w:b/>
                <w:bCs/>
                <w:color w:val="000000"/>
                <w:sz w:val="16"/>
                <w:szCs w:val="22"/>
              </w:rPr>
              <w:t>说明</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b w:val="0"/>
                <w:bCs w:val="0"/>
                <w:color w:val="000000"/>
                <w:sz w:val="16"/>
                <w:szCs w:val="16"/>
              </w:rPr>
            </w:pPr>
            <w:r>
              <w:rPr>
                <w:rFonts w:cs="宋体"/>
                <w:b w:val="0"/>
                <w:bCs w:val="0"/>
                <w:color w:val="000000"/>
                <w:sz w:val="16"/>
                <w:szCs w:val="16"/>
              </w:rPr>
              <w:t>为合作社代</w:t>
            </w:r>
            <w:r>
              <w:rPr>
                <w:rFonts w:hint="eastAsia" w:cs="宋体"/>
                <w:b w:val="0"/>
                <w:bCs w:val="0"/>
                <w:color w:val="000000"/>
                <w:sz w:val="16"/>
                <w:szCs w:val="16"/>
                <w:lang w:eastAsia="zh-CN"/>
              </w:rPr>
              <w:t>记账</w:t>
            </w:r>
            <w:r>
              <w:rPr>
                <w:rFonts w:cs="宋体"/>
                <w:b w:val="0"/>
                <w:bCs w:val="0"/>
                <w:color w:val="000000"/>
                <w:sz w:val="16"/>
                <w:szCs w:val="16"/>
              </w:rPr>
              <w:t>数量　</w:t>
            </w:r>
          </w:p>
        </w:tc>
        <w:tc>
          <w:tcPr>
            <w:tcW w:w="696"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cs="宋体"/>
                <w:b w:val="0"/>
                <w:bCs w:val="0"/>
                <w:color w:val="000000"/>
                <w:sz w:val="16"/>
                <w:szCs w:val="16"/>
              </w:rPr>
              <w:t>家　</w:t>
            </w:r>
          </w:p>
        </w:tc>
        <w:tc>
          <w:tcPr>
            <w:tcW w:w="775"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cs="宋体"/>
                <w:b w:val="0"/>
                <w:bCs w:val="0"/>
                <w:color w:val="000000"/>
                <w:sz w:val="16"/>
                <w:szCs w:val="16"/>
              </w:rPr>
              <w:t>≥　</w:t>
            </w:r>
          </w:p>
        </w:tc>
        <w:tc>
          <w:tcPr>
            <w:tcW w:w="992"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hint="default" w:cs="宋体"/>
                <w:b w:val="0"/>
                <w:bCs w:val="0"/>
                <w:color w:val="000000"/>
                <w:sz w:val="16"/>
                <w:szCs w:val="16"/>
              </w:rPr>
              <w:t>100</w:t>
            </w:r>
            <w:r>
              <w:rPr>
                <w:rFonts w:cs="宋体"/>
                <w:b w:val="0"/>
                <w:bCs w:val="0"/>
                <w:color w:val="000000"/>
                <w:sz w:val="16"/>
                <w:szCs w:val="16"/>
              </w:rPr>
              <w:t>　</w:t>
            </w:r>
          </w:p>
        </w:tc>
        <w:tc>
          <w:tcPr>
            <w:tcW w:w="1034"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cs="宋体"/>
                <w:b w:val="0"/>
                <w:bCs w:val="0"/>
                <w:color w:val="000000"/>
                <w:sz w:val="16"/>
                <w:szCs w:val="16"/>
              </w:rPr>
              <w:t>100　</w:t>
            </w:r>
          </w:p>
        </w:tc>
        <w:tc>
          <w:tcPr>
            <w:tcW w:w="862"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cs="宋体"/>
                <w:b w:val="0"/>
                <w:bCs w:val="0"/>
                <w:color w:val="000000"/>
                <w:sz w:val="16"/>
                <w:szCs w:val="16"/>
              </w:rPr>
              <w:t>　0</w:t>
            </w:r>
          </w:p>
        </w:tc>
        <w:tc>
          <w:tcPr>
            <w:tcW w:w="1043"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cs="宋体"/>
                <w:b w:val="0"/>
                <w:bCs w:val="0"/>
                <w:color w:val="000000"/>
                <w:sz w:val="16"/>
                <w:szCs w:val="16"/>
              </w:rPr>
              <w:t>100　</w:t>
            </w:r>
          </w:p>
        </w:tc>
        <w:tc>
          <w:tcPr>
            <w:tcW w:w="709"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cs="宋体"/>
                <w:b w:val="0"/>
                <w:bCs w:val="0"/>
                <w:color w:val="000000"/>
                <w:sz w:val="16"/>
                <w:szCs w:val="16"/>
              </w:rPr>
              <w:t>20　</w:t>
            </w:r>
          </w:p>
        </w:tc>
        <w:tc>
          <w:tcPr>
            <w:tcW w:w="799"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cs="宋体"/>
                <w:b w:val="0"/>
                <w:bCs w:val="0"/>
                <w:color w:val="000000"/>
                <w:sz w:val="16"/>
                <w:szCs w:val="16"/>
              </w:rPr>
              <w:t>20　</w:t>
            </w:r>
          </w:p>
        </w:tc>
        <w:tc>
          <w:tcPr>
            <w:tcW w:w="992" w:type="dxa"/>
            <w:tcBorders>
              <w:top w:val="nil"/>
              <w:left w:val="nil"/>
              <w:bottom w:val="single" w:color="auto" w:sz="4" w:space="0"/>
              <w:right w:val="single" w:color="auto" w:sz="4" w:space="0"/>
            </w:tcBorders>
            <w:noWrap/>
            <w:vAlign w:val="center"/>
          </w:tcPr>
          <w:p>
            <w:pPr>
              <w:jc w:val="center"/>
              <w:rPr>
                <w:rFonts w:hint="default" w:cs="宋体"/>
                <w:b w:val="0"/>
                <w:bCs w:val="0"/>
                <w:color w:val="000000"/>
                <w:sz w:val="16"/>
                <w:szCs w:val="16"/>
              </w:rPr>
            </w:pPr>
            <w:r>
              <w:rPr>
                <w:rFonts w:cs="宋体"/>
                <w:b w:val="0"/>
                <w:bCs w:val="0"/>
                <w:color w:val="000000"/>
                <w:sz w:val="16"/>
                <w:szCs w:val="16"/>
              </w:rPr>
              <w:t>20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项目实施时限</w:t>
            </w:r>
          </w:p>
        </w:tc>
        <w:tc>
          <w:tcPr>
            <w:tcW w:w="696"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775"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定性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2023年　</w:t>
            </w:r>
          </w:p>
        </w:tc>
        <w:tc>
          <w:tcPr>
            <w:tcW w:w="1034" w:type="dxa"/>
            <w:tcBorders>
              <w:top w:val="nil"/>
              <w:left w:val="nil"/>
              <w:bottom w:val="single" w:color="auto" w:sz="4" w:space="0"/>
              <w:right w:val="single" w:color="auto" w:sz="4" w:space="0"/>
            </w:tcBorders>
            <w:noWrap/>
            <w:vAlign w:val="center"/>
          </w:tcPr>
          <w:p>
            <w:pPr>
              <w:ind w:right="320" w:firstLine="160" w:firstLineChars="100"/>
              <w:jc w:val="right"/>
              <w:rPr>
                <w:rFonts w:hint="default" w:cs="宋体"/>
                <w:color w:val="000000"/>
                <w:sz w:val="16"/>
                <w:szCs w:val="16"/>
              </w:rPr>
            </w:pPr>
            <w:r>
              <w:rPr>
                <w:rFonts w:cs="宋体"/>
                <w:color w:val="000000"/>
                <w:sz w:val="16"/>
                <w:szCs w:val="16"/>
              </w:rPr>
              <w:t>1　</w:t>
            </w:r>
          </w:p>
        </w:tc>
        <w:tc>
          <w:tcPr>
            <w:tcW w:w="862" w:type="dxa"/>
            <w:tcBorders>
              <w:top w:val="nil"/>
              <w:left w:val="nil"/>
              <w:bottom w:val="single" w:color="auto" w:sz="4" w:space="0"/>
              <w:right w:val="single" w:color="auto" w:sz="4" w:space="0"/>
            </w:tcBorders>
            <w:noWrap/>
            <w:vAlign w:val="center"/>
          </w:tcPr>
          <w:p>
            <w:pPr>
              <w:ind w:right="160"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pPr>
              <w:ind w:right="80"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pPr>
              <w:ind w:right="160"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20</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项目总预算</w:t>
            </w:r>
          </w:p>
        </w:tc>
        <w:tc>
          <w:tcPr>
            <w:tcW w:w="696"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万元</w:t>
            </w:r>
          </w:p>
        </w:tc>
        <w:tc>
          <w:tcPr>
            <w:tcW w:w="775"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25　</w:t>
            </w:r>
          </w:p>
        </w:tc>
        <w:tc>
          <w:tcPr>
            <w:tcW w:w="1034"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25　</w:t>
            </w:r>
          </w:p>
        </w:tc>
        <w:tc>
          <w:tcPr>
            <w:tcW w:w="86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pPr>
              <w:ind w:right="80"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pPr>
              <w:ind w:right="160"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20</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为企业节约运行成本</w:t>
            </w:r>
          </w:p>
        </w:tc>
        <w:tc>
          <w:tcPr>
            <w:tcW w:w="696"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万元</w:t>
            </w:r>
          </w:p>
        </w:tc>
        <w:tc>
          <w:tcPr>
            <w:tcW w:w="775"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1034"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86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pPr>
              <w:ind w:right="80"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pPr>
              <w:ind w:right="160"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20</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受益对象满意度</w:t>
            </w:r>
          </w:p>
        </w:tc>
        <w:tc>
          <w:tcPr>
            <w:tcW w:w="696"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w:t>
            </w:r>
          </w:p>
        </w:tc>
        <w:tc>
          <w:tcPr>
            <w:tcW w:w="775"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90　</w:t>
            </w:r>
          </w:p>
        </w:tc>
        <w:tc>
          <w:tcPr>
            <w:tcW w:w="1034"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90　</w:t>
            </w:r>
          </w:p>
        </w:tc>
        <w:tc>
          <w:tcPr>
            <w:tcW w:w="86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pPr>
              <w:ind w:right="80"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pPr>
              <w:ind w:right="160"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20</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bl>
    <w:p>
      <w:pPr>
        <w:pStyle w:val="12"/>
        <w:spacing w:before="0" w:beforeAutospacing="0"/>
        <w:rPr>
          <w:rFonts w:ascii="仿宋" w:hAnsi="仿宋" w:eastAsia="仿宋" w:cs="仿宋"/>
          <w:sz w:val="32"/>
          <w:szCs w:val="32"/>
          <w:shd w:val="clear" w:color="auto" w:fill="FFFFFF"/>
        </w:rPr>
      </w:pPr>
    </w:p>
    <w:p>
      <w:pPr>
        <w:pStyle w:val="12"/>
        <w:spacing w:before="0" w:beforeAutospacing="0"/>
        <w:rPr>
          <w:rFonts w:ascii="仿宋" w:hAnsi="仿宋" w:eastAsia="仿宋" w:cs="仿宋"/>
          <w:sz w:val="32"/>
          <w:szCs w:val="32"/>
          <w:shd w:val="clear" w:color="auto" w:fill="FFFFFF"/>
        </w:rPr>
      </w:pPr>
    </w:p>
    <w:tbl>
      <w:tblPr>
        <w:tblStyle w:val="7"/>
        <w:tblW w:w="11019" w:type="dxa"/>
        <w:jc w:val="center"/>
        <w:tblInd w:w="0" w:type="dxa"/>
        <w:tblLayout w:type="fixed"/>
        <w:tblCellMar>
          <w:top w:w="0" w:type="dxa"/>
          <w:left w:w="108" w:type="dxa"/>
          <w:bottom w:w="0" w:type="dxa"/>
          <w:right w:w="108" w:type="dxa"/>
        </w:tblCellMar>
      </w:tblPr>
      <w:tblGrid>
        <w:gridCol w:w="1277"/>
        <w:gridCol w:w="567"/>
        <w:gridCol w:w="850"/>
        <w:gridCol w:w="992"/>
        <w:gridCol w:w="1034"/>
        <w:gridCol w:w="862"/>
        <w:gridCol w:w="1043"/>
        <w:gridCol w:w="709"/>
        <w:gridCol w:w="799"/>
        <w:gridCol w:w="992"/>
        <w:gridCol w:w="902"/>
        <w:gridCol w:w="992"/>
      </w:tblGrid>
      <w:tr>
        <w:tblPrEx>
          <w:tblLayout w:type="fixed"/>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cs="宋体"/>
                <w:color w:val="000000"/>
                <w:sz w:val="16"/>
                <w:szCs w:val="16"/>
              </w:rPr>
              <w:t>农村综合服务社星级社创建</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50023022T000002672506</w:t>
            </w:r>
            <w:r>
              <w:rPr>
                <w:rFonts w:cs="宋体"/>
                <w:color w:val="000000"/>
                <w:sz w:val="16"/>
                <w:szCs w:val="16"/>
              </w:rPr>
              <w:t>　</w:t>
            </w:r>
          </w:p>
        </w:tc>
        <w:tc>
          <w:tcPr>
            <w:tcW w:w="1043"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100.00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003-农业科</w:t>
            </w:r>
          </w:p>
        </w:tc>
        <w:tc>
          <w:tcPr>
            <w:tcW w:w="1043" w:type="dxa"/>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邱兴洪　</w:t>
            </w:r>
          </w:p>
        </w:tc>
        <w:tc>
          <w:tcPr>
            <w:tcW w:w="992" w:type="dxa"/>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pPr>
              <w:spacing w:line="240" w:lineRule="atLeast"/>
              <w:jc w:val="center"/>
              <w:rPr>
                <w:rFonts w:hint="default" w:cs="宋体"/>
                <w:color w:val="000000"/>
                <w:sz w:val="16"/>
                <w:szCs w:val="16"/>
              </w:rPr>
            </w:pPr>
            <w:r>
              <w:rPr>
                <w:rFonts w:hint="eastAsia" w:cs="宋体"/>
                <w:color w:val="000000"/>
                <w:sz w:val="16"/>
                <w:szCs w:val="16"/>
              </w:rPr>
              <w:t>023-70736332</w:t>
            </w:r>
          </w:p>
        </w:tc>
      </w:tr>
      <w:tr>
        <w:tblPrEx>
          <w:tblLayout w:type="fixed"/>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Layout w:type="fixed"/>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Layout w:type="fixed"/>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r>
      <w:tr>
        <w:tblPrEx>
          <w:tblLayout w:type="fixed"/>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290</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Layout w:type="fixed"/>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Layout w:type="fixed"/>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tcPr>
          <w:p>
            <w:pPr>
              <w:rPr>
                <w:rFonts w:hint="default" w:cs="宋体"/>
                <w:color w:val="000000"/>
                <w:sz w:val="16"/>
                <w:szCs w:val="16"/>
              </w:rPr>
            </w:pPr>
            <w:r>
              <w:rPr>
                <w:rFonts w:hint="default" w:cs="宋体"/>
                <w:color w:val="000000"/>
                <w:sz w:val="16"/>
                <w:szCs w:val="16"/>
              </w:rPr>
              <w:t>2023年12月底前创建6家农村综合服务社星级社。</w:t>
            </w:r>
          </w:p>
        </w:tc>
        <w:tc>
          <w:tcPr>
            <w:tcW w:w="3648"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hint="default" w:cs="宋体"/>
                <w:color w:val="000000"/>
                <w:sz w:val="16"/>
                <w:szCs w:val="16"/>
              </w:rPr>
              <w:t>2023年12月底前创建6家农村综合服务社星级社。</w:t>
            </w:r>
          </w:p>
        </w:tc>
        <w:tc>
          <w:tcPr>
            <w:tcW w:w="3685"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已创建完成</w:t>
            </w:r>
            <w:r>
              <w:rPr>
                <w:rFonts w:hint="default" w:cs="宋体"/>
                <w:color w:val="000000"/>
                <w:sz w:val="16"/>
                <w:szCs w:val="16"/>
              </w:rPr>
              <w:t>6家农村综合服务社星级社。</w:t>
            </w:r>
          </w:p>
        </w:tc>
      </w:tr>
      <w:tr>
        <w:tblPrEx>
          <w:tblLayout w:type="fixed"/>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1034"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86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bCs/>
                <w:color w:val="000000"/>
                <w:sz w:val="16"/>
                <w:szCs w:val="16"/>
              </w:rPr>
            </w:pPr>
            <w:r>
              <w:rPr>
                <w:rFonts w:cs="宋体"/>
                <w:bCs/>
                <w:color w:val="000000"/>
                <w:sz w:val="16"/>
                <w:szCs w:val="16"/>
              </w:rPr>
              <w:t>星级社创建</w:t>
            </w:r>
          </w:p>
        </w:tc>
        <w:tc>
          <w:tcPr>
            <w:tcW w:w="567"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家　</w:t>
            </w:r>
          </w:p>
        </w:tc>
        <w:tc>
          <w:tcPr>
            <w:tcW w:w="850"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w:t>
            </w:r>
          </w:p>
        </w:tc>
        <w:tc>
          <w:tcPr>
            <w:tcW w:w="99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6　</w:t>
            </w:r>
          </w:p>
        </w:tc>
        <w:tc>
          <w:tcPr>
            <w:tcW w:w="1034"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6</w:t>
            </w:r>
          </w:p>
        </w:tc>
        <w:tc>
          <w:tcPr>
            <w:tcW w:w="86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20</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实施时限</w:t>
            </w:r>
          </w:p>
        </w:tc>
        <w:tc>
          <w:tcPr>
            <w:tcW w:w="567"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850"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2023年　</w:t>
            </w:r>
          </w:p>
        </w:tc>
        <w:tc>
          <w:tcPr>
            <w:tcW w:w="1034"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1　</w:t>
            </w:r>
          </w:p>
        </w:tc>
        <w:tc>
          <w:tcPr>
            <w:tcW w:w="86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项目总预算</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万元　</w:t>
            </w:r>
          </w:p>
        </w:tc>
        <w:tc>
          <w:tcPr>
            <w:tcW w:w="850"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29　</w:t>
            </w:r>
          </w:p>
        </w:tc>
        <w:tc>
          <w:tcPr>
            <w:tcW w:w="1034"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29　</w:t>
            </w:r>
          </w:p>
        </w:tc>
        <w:tc>
          <w:tcPr>
            <w:tcW w:w="86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为农民提供购销便利</w:t>
            </w:r>
          </w:p>
        </w:tc>
        <w:tc>
          <w:tcPr>
            <w:tcW w:w="567"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　定性</w:t>
            </w:r>
          </w:p>
        </w:tc>
        <w:tc>
          <w:tcPr>
            <w:tcW w:w="992" w:type="dxa"/>
            <w:tcBorders>
              <w:top w:val="nil"/>
              <w:left w:val="nil"/>
              <w:bottom w:val="single" w:color="auto" w:sz="4" w:space="0"/>
              <w:right w:val="single" w:color="auto" w:sz="4" w:space="0"/>
            </w:tcBorders>
            <w:noWrap/>
            <w:vAlign w:val="center"/>
          </w:tcPr>
          <w:p>
            <w:pPr>
              <w:ind w:right="160" w:firstLine="160" w:firstLineChars="100"/>
              <w:jc w:val="right"/>
              <w:rPr>
                <w:rFonts w:hint="default" w:cs="宋体"/>
                <w:color w:val="000000"/>
                <w:sz w:val="16"/>
                <w:szCs w:val="16"/>
              </w:rPr>
            </w:pPr>
            <w:r>
              <w:rPr>
                <w:rFonts w:cs="宋体"/>
                <w:color w:val="000000"/>
                <w:sz w:val="16"/>
                <w:szCs w:val="16"/>
              </w:rPr>
              <w:t>有效提升　</w:t>
            </w:r>
          </w:p>
        </w:tc>
        <w:tc>
          <w:tcPr>
            <w:tcW w:w="1034"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1　</w:t>
            </w:r>
          </w:p>
        </w:tc>
        <w:tc>
          <w:tcPr>
            <w:tcW w:w="86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受益对象满意度</w:t>
            </w:r>
          </w:p>
        </w:tc>
        <w:tc>
          <w:tcPr>
            <w:tcW w:w="567"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w:t>
            </w:r>
          </w:p>
        </w:tc>
        <w:tc>
          <w:tcPr>
            <w:tcW w:w="850"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pPr>
              <w:ind w:right="240" w:firstLine="160" w:firstLineChars="100"/>
              <w:jc w:val="right"/>
              <w:rPr>
                <w:rFonts w:hint="default" w:cs="宋体"/>
                <w:color w:val="000000"/>
                <w:sz w:val="16"/>
                <w:szCs w:val="16"/>
              </w:rPr>
            </w:pPr>
            <w:r>
              <w:rPr>
                <w:rFonts w:cs="宋体"/>
                <w:color w:val="000000"/>
                <w:sz w:val="16"/>
                <w:szCs w:val="16"/>
              </w:rPr>
              <w:t>90　</w:t>
            </w:r>
          </w:p>
        </w:tc>
        <w:tc>
          <w:tcPr>
            <w:tcW w:w="1034" w:type="dxa"/>
            <w:tcBorders>
              <w:top w:val="nil"/>
              <w:left w:val="nil"/>
              <w:bottom w:val="single" w:color="auto" w:sz="4" w:space="0"/>
              <w:right w:val="single" w:color="auto" w:sz="4" w:space="0"/>
            </w:tcBorders>
            <w:noWrap/>
            <w:vAlign w:val="center"/>
          </w:tcPr>
          <w:p>
            <w:pPr>
              <w:ind w:right="160" w:firstLine="160" w:firstLineChars="100"/>
              <w:jc w:val="right"/>
              <w:rPr>
                <w:rFonts w:hint="default" w:cs="宋体"/>
                <w:color w:val="000000"/>
                <w:sz w:val="16"/>
                <w:szCs w:val="16"/>
              </w:rPr>
            </w:pPr>
            <w:r>
              <w:rPr>
                <w:rFonts w:cs="宋体"/>
                <w:color w:val="000000"/>
                <w:sz w:val="16"/>
                <w:szCs w:val="16"/>
              </w:rPr>
              <w:t>90　</w:t>
            </w:r>
          </w:p>
        </w:tc>
        <w:tc>
          <w:tcPr>
            <w:tcW w:w="86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　</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10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bl>
    <w:p>
      <w:pPr>
        <w:pStyle w:val="12"/>
        <w:spacing w:before="0" w:beforeAutospacing="0"/>
        <w:rPr>
          <w:rFonts w:ascii="仿宋" w:hAnsi="仿宋" w:eastAsia="仿宋" w:cs="仿宋"/>
          <w:sz w:val="32"/>
          <w:szCs w:val="32"/>
          <w:shd w:val="clear" w:color="auto" w:fill="FFFFFF"/>
        </w:rPr>
      </w:pPr>
    </w:p>
    <w:p>
      <w:pPr>
        <w:pStyle w:val="12"/>
        <w:spacing w:before="0" w:beforeAutospacing="0"/>
        <w:rPr>
          <w:rFonts w:ascii="仿宋" w:hAnsi="仿宋" w:eastAsia="仿宋" w:cs="仿宋"/>
          <w:sz w:val="32"/>
          <w:szCs w:val="32"/>
          <w:shd w:val="clear" w:color="auto" w:fill="FFFFFF"/>
        </w:rPr>
      </w:pPr>
    </w:p>
    <w:tbl>
      <w:tblPr>
        <w:tblStyle w:val="7"/>
        <w:tblW w:w="11074" w:type="dxa"/>
        <w:jc w:val="center"/>
        <w:tblInd w:w="0" w:type="dxa"/>
        <w:tblLayout w:type="fixed"/>
        <w:tblCellMar>
          <w:top w:w="0" w:type="dxa"/>
          <w:left w:w="108" w:type="dxa"/>
          <w:bottom w:w="0" w:type="dxa"/>
          <w:right w:w="108" w:type="dxa"/>
        </w:tblCellMar>
      </w:tblPr>
      <w:tblGrid>
        <w:gridCol w:w="1277"/>
        <w:gridCol w:w="616"/>
        <w:gridCol w:w="856"/>
        <w:gridCol w:w="992"/>
        <w:gridCol w:w="1034"/>
        <w:gridCol w:w="862"/>
        <w:gridCol w:w="1043"/>
        <w:gridCol w:w="709"/>
        <w:gridCol w:w="799"/>
        <w:gridCol w:w="992"/>
        <w:gridCol w:w="902"/>
        <w:gridCol w:w="992"/>
      </w:tblGrid>
      <w:tr>
        <w:tblPrEx>
          <w:tblLayout w:type="fixed"/>
          <w:tblCellMar>
            <w:top w:w="0" w:type="dxa"/>
            <w:left w:w="108" w:type="dxa"/>
            <w:bottom w:w="0" w:type="dxa"/>
            <w:right w:w="108" w:type="dxa"/>
          </w:tblCellMar>
        </w:tblPrEx>
        <w:trPr>
          <w:trHeight w:val="584" w:hRule="atLeast"/>
          <w:jc w:val="center"/>
        </w:trPr>
        <w:tc>
          <w:tcPr>
            <w:tcW w:w="11074"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72"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cs="宋体"/>
                <w:color w:val="000000"/>
                <w:sz w:val="16"/>
                <w:szCs w:val="16"/>
              </w:rPr>
              <w:t>渝财农〔</w:t>
            </w:r>
            <w:r>
              <w:rPr>
                <w:rFonts w:hint="default" w:cs="宋体"/>
                <w:color w:val="000000"/>
                <w:sz w:val="16"/>
                <w:szCs w:val="16"/>
              </w:rPr>
              <w:t>2022〕149号关于提前下达2023年废弃农膜回收利用资金预算的通知</w:t>
            </w: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50023023T000003488541</w:t>
            </w:r>
          </w:p>
        </w:tc>
        <w:tc>
          <w:tcPr>
            <w:tcW w:w="1043"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100.00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72" w:type="dxa"/>
            <w:gridSpan w:val="2"/>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003-农业科</w:t>
            </w:r>
          </w:p>
        </w:tc>
        <w:tc>
          <w:tcPr>
            <w:tcW w:w="1043" w:type="dxa"/>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敖川</w:t>
            </w:r>
          </w:p>
        </w:tc>
        <w:tc>
          <w:tcPr>
            <w:tcW w:w="992" w:type="dxa"/>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r>
              <w:rPr>
                <w:rFonts w:hint="eastAsia" w:cs="宋体"/>
                <w:color w:val="000000"/>
                <w:sz w:val="16"/>
                <w:szCs w:val="16"/>
              </w:rPr>
              <w:t>023-70736332</w:t>
            </w:r>
          </w:p>
        </w:tc>
      </w:tr>
      <w:tr>
        <w:tblPrEx>
          <w:tblLayout w:type="fixed"/>
          <w:tblCellMar>
            <w:top w:w="0" w:type="dxa"/>
            <w:left w:w="108" w:type="dxa"/>
            <w:bottom w:w="0" w:type="dxa"/>
            <w:right w:w="108" w:type="dxa"/>
          </w:tblCellMar>
        </w:tblPrEx>
        <w:trPr>
          <w:trHeight w:val="469" w:hRule="atLeast"/>
          <w:jc w:val="center"/>
        </w:trPr>
        <w:tc>
          <w:tcPr>
            <w:tcW w:w="11074"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Layout w:type="fixed"/>
          <w:tblCellMar>
            <w:top w:w="0" w:type="dxa"/>
            <w:left w:w="108" w:type="dxa"/>
            <w:bottom w:w="0" w:type="dxa"/>
            <w:right w:w="108" w:type="dxa"/>
          </w:tblCellMar>
        </w:tblPrEx>
        <w:trPr>
          <w:trHeight w:val="445" w:hRule="atLeast"/>
          <w:jc w:val="center"/>
        </w:trPr>
        <w:tc>
          <w:tcPr>
            <w:tcW w:w="1893" w:type="dxa"/>
            <w:gridSpan w:val="2"/>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1848" w:type="dxa"/>
            <w:gridSpan w:val="2"/>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Layout w:type="fixed"/>
          <w:tblCellMar>
            <w:top w:w="0" w:type="dxa"/>
            <w:left w:w="108" w:type="dxa"/>
            <w:bottom w:w="0" w:type="dxa"/>
            <w:right w:w="108" w:type="dxa"/>
          </w:tblCellMar>
        </w:tblPrEx>
        <w:trPr>
          <w:trHeight w:val="499"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1848"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1848"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r>
      <w:tr>
        <w:tblPrEx>
          <w:tblLayout w:type="fixed"/>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1848"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w:t>
            </w:r>
            <w:r>
              <w:rPr>
                <w:rFonts w:cs="宋体"/>
                <w:color w:val="000000"/>
                <w:sz w:val="16"/>
                <w:szCs w:val="16"/>
              </w:rPr>
              <w:t>,</w:t>
            </w:r>
            <w:r>
              <w:rPr>
                <w:rFonts w:hint="default" w:cs="宋体"/>
                <w:color w:val="000000"/>
                <w:sz w:val="16"/>
                <w:szCs w:val="16"/>
              </w:rPr>
              <w:t>495</w:t>
            </w:r>
            <w:r>
              <w:rPr>
                <w:rFonts w:cs="宋体"/>
                <w:color w:val="000000"/>
                <w:sz w:val="16"/>
                <w:szCs w:val="16"/>
              </w:rPr>
              <w:t>,</w:t>
            </w:r>
            <w:r>
              <w:rPr>
                <w:rFonts w:hint="default" w:cs="宋体"/>
                <w:color w:val="000000"/>
                <w:sz w:val="16"/>
                <w:szCs w:val="16"/>
              </w:rPr>
              <w:t>000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600" w:hRule="atLeast"/>
          <w:jc w:val="center"/>
        </w:trPr>
        <w:tc>
          <w:tcPr>
            <w:tcW w:w="11074"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Layout w:type="fixed"/>
          <w:tblCellMar>
            <w:top w:w="0" w:type="dxa"/>
            <w:left w:w="108" w:type="dxa"/>
            <w:bottom w:w="0" w:type="dxa"/>
            <w:right w:w="108" w:type="dxa"/>
          </w:tblCellMar>
        </w:tblPrEx>
        <w:trPr>
          <w:trHeight w:val="499" w:hRule="atLeast"/>
          <w:jc w:val="center"/>
        </w:trPr>
        <w:tc>
          <w:tcPr>
            <w:tcW w:w="374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Layout w:type="fixed"/>
          <w:tblCellMar>
            <w:top w:w="0" w:type="dxa"/>
            <w:left w:w="108" w:type="dxa"/>
            <w:bottom w:w="0" w:type="dxa"/>
            <w:right w:w="108" w:type="dxa"/>
          </w:tblCellMar>
        </w:tblPrEx>
        <w:trPr>
          <w:trHeight w:val="1602" w:hRule="atLeast"/>
          <w:jc w:val="center"/>
        </w:trPr>
        <w:tc>
          <w:tcPr>
            <w:tcW w:w="3741" w:type="dxa"/>
            <w:gridSpan w:val="4"/>
            <w:tcBorders>
              <w:top w:val="single" w:color="auto" w:sz="4" w:space="0"/>
              <w:left w:val="single" w:color="auto" w:sz="4" w:space="0"/>
              <w:bottom w:val="single" w:color="auto" w:sz="4" w:space="0"/>
              <w:right w:val="single" w:color="auto" w:sz="4" w:space="0"/>
            </w:tcBorders>
          </w:tcPr>
          <w:p>
            <w:pPr>
              <w:rPr>
                <w:rFonts w:hint="default" w:cs="宋体"/>
                <w:color w:val="000000"/>
                <w:sz w:val="16"/>
                <w:szCs w:val="16"/>
              </w:rPr>
            </w:pPr>
            <w:r>
              <w:rPr>
                <w:rFonts w:cs="宋体"/>
                <w:color w:val="000000"/>
                <w:sz w:val="16"/>
                <w:szCs w:val="16"/>
              </w:rPr>
              <w:t>促进绿色农业发展，优化生态环境保护。</w:t>
            </w:r>
          </w:p>
        </w:tc>
        <w:tc>
          <w:tcPr>
            <w:tcW w:w="3648"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促进绿色农业发展，优化生态环境保护。</w:t>
            </w:r>
          </w:p>
        </w:tc>
        <w:tc>
          <w:tcPr>
            <w:tcW w:w="3685"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　完成。</w:t>
            </w:r>
          </w:p>
        </w:tc>
      </w:tr>
      <w:tr>
        <w:tblPrEx>
          <w:tblLayout w:type="fixed"/>
          <w:tblCellMar>
            <w:top w:w="0" w:type="dxa"/>
            <w:left w:w="108" w:type="dxa"/>
            <w:bottom w:w="0" w:type="dxa"/>
            <w:right w:w="108" w:type="dxa"/>
          </w:tblCellMar>
        </w:tblPrEx>
        <w:trPr>
          <w:trHeight w:val="600" w:hRule="atLeast"/>
          <w:jc w:val="center"/>
        </w:trPr>
        <w:tc>
          <w:tcPr>
            <w:tcW w:w="11074"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616"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856"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1034"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86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肥料包装物回收任务</w:t>
            </w:r>
          </w:p>
        </w:tc>
        <w:tc>
          <w:tcPr>
            <w:tcW w:w="61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吨</w:t>
            </w:r>
          </w:p>
        </w:tc>
        <w:tc>
          <w:tcPr>
            <w:tcW w:w="85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160</w:t>
            </w:r>
          </w:p>
        </w:tc>
        <w:tc>
          <w:tcPr>
            <w:tcW w:w="1034"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175.22</w:t>
            </w:r>
          </w:p>
        </w:tc>
        <w:tc>
          <w:tcPr>
            <w:tcW w:w="86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9.51</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color w:val="000000"/>
                <w:sz w:val="16"/>
                <w:szCs w:val="16"/>
              </w:rPr>
            </w:pPr>
            <w:r>
              <w:rPr>
                <w:rFonts w:cs="宋体"/>
                <w:color w:val="000000"/>
                <w:sz w:val="16"/>
                <w:szCs w:val="16"/>
              </w:rPr>
              <w:t>农膜回收任务</w:t>
            </w:r>
          </w:p>
        </w:tc>
        <w:tc>
          <w:tcPr>
            <w:tcW w:w="61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吨</w:t>
            </w:r>
          </w:p>
        </w:tc>
        <w:tc>
          <w:tcPr>
            <w:tcW w:w="85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pPr>
              <w:ind w:right="160" w:firstLine="160" w:firstLineChars="100"/>
              <w:jc w:val="center"/>
              <w:rPr>
                <w:rFonts w:hint="default" w:cs="宋体"/>
                <w:color w:val="000000"/>
                <w:sz w:val="16"/>
                <w:szCs w:val="16"/>
              </w:rPr>
            </w:pPr>
            <w:r>
              <w:rPr>
                <w:rFonts w:cs="宋体"/>
                <w:color w:val="000000"/>
                <w:sz w:val="16"/>
                <w:szCs w:val="16"/>
              </w:rPr>
              <w:t>654</w:t>
            </w:r>
          </w:p>
        </w:tc>
        <w:tc>
          <w:tcPr>
            <w:tcW w:w="1034" w:type="dxa"/>
            <w:tcBorders>
              <w:top w:val="nil"/>
              <w:left w:val="nil"/>
              <w:bottom w:val="single" w:color="auto" w:sz="4" w:space="0"/>
              <w:right w:val="single" w:color="auto" w:sz="4" w:space="0"/>
            </w:tcBorders>
            <w:noWrap/>
            <w:vAlign w:val="center"/>
          </w:tcPr>
          <w:p>
            <w:pPr>
              <w:ind w:right="320"/>
              <w:jc w:val="center"/>
              <w:rPr>
                <w:rFonts w:hint="default" w:cs="宋体"/>
                <w:color w:val="000000"/>
                <w:sz w:val="16"/>
                <w:szCs w:val="16"/>
              </w:rPr>
            </w:pPr>
            <w:r>
              <w:rPr>
                <w:rFonts w:cs="宋体"/>
                <w:color w:val="000000"/>
                <w:sz w:val="16"/>
                <w:szCs w:val="16"/>
              </w:rPr>
              <w:t>687.56</w:t>
            </w:r>
          </w:p>
        </w:tc>
        <w:tc>
          <w:tcPr>
            <w:tcW w:w="862" w:type="dxa"/>
            <w:tcBorders>
              <w:top w:val="nil"/>
              <w:left w:val="nil"/>
              <w:bottom w:val="single" w:color="auto" w:sz="4" w:space="0"/>
              <w:right w:val="single" w:color="auto" w:sz="4" w:space="0"/>
            </w:tcBorders>
            <w:noWrap/>
            <w:vAlign w:val="center"/>
          </w:tcPr>
          <w:p>
            <w:pPr>
              <w:ind w:right="320"/>
              <w:jc w:val="center"/>
              <w:rPr>
                <w:rFonts w:hint="default" w:cs="宋体"/>
                <w:color w:val="000000"/>
                <w:sz w:val="16"/>
                <w:szCs w:val="16"/>
              </w:rPr>
            </w:pPr>
            <w:r>
              <w:rPr>
                <w:rFonts w:cs="宋体"/>
                <w:color w:val="000000"/>
                <w:sz w:val="16"/>
                <w:szCs w:val="16"/>
              </w:rPr>
              <w:t>5.13</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资金总预算</w:t>
            </w:r>
          </w:p>
        </w:tc>
        <w:tc>
          <w:tcPr>
            <w:tcW w:w="616" w:type="dxa"/>
            <w:tcBorders>
              <w:top w:val="nil"/>
              <w:left w:val="nil"/>
              <w:bottom w:val="single" w:color="auto" w:sz="4" w:space="0"/>
              <w:right w:val="single" w:color="auto" w:sz="4" w:space="0"/>
            </w:tcBorders>
            <w:noWrap/>
            <w:vAlign w:val="center"/>
          </w:tcPr>
          <w:p>
            <w:pPr>
              <w:jc w:val="center"/>
              <w:rPr>
                <w:rFonts w:hint="default" w:cs="宋体"/>
                <w:color w:val="000000"/>
                <w:sz w:val="16"/>
                <w:szCs w:val="16"/>
              </w:rPr>
            </w:pPr>
            <w:r>
              <w:rPr>
                <w:rFonts w:cs="宋体"/>
                <w:color w:val="000000"/>
                <w:sz w:val="16"/>
                <w:szCs w:val="16"/>
              </w:rPr>
              <w:t>万元</w:t>
            </w:r>
          </w:p>
        </w:tc>
        <w:tc>
          <w:tcPr>
            <w:tcW w:w="85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249.5</w:t>
            </w:r>
          </w:p>
        </w:tc>
        <w:tc>
          <w:tcPr>
            <w:tcW w:w="1034"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249.54</w:t>
            </w:r>
          </w:p>
        </w:tc>
        <w:tc>
          <w:tcPr>
            <w:tcW w:w="86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color w:val="000000"/>
                <w:sz w:val="16"/>
                <w:szCs w:val="16"/>
              </w:rPr>
            </w:pPr>
            <w:r>
              <w:rPr>
                <w:rFonts w:cs="宋体"/>
                <w:color w:val="000000"/>
                <w:sz w:val="16"/>
                <w:szCs w:val="16"/>
              </w:rPr>
              <w:t>生态环境保护</w:t>
            </w:r>
          </w:p>
        </w:tc>
        <w:tc>
          <w:tcPr>
            <w:tcW w:w="61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p>
        </w:tc>
        <w:tc>
          <w:tcPr>
            <w:tcW w:w="85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优化</w:t>
            </w:r>
          </w:p>
        </w:tc>
        <w:tc>
          <w:tcPr>
            <w:tcW w:w="1034"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w:t>
            </w:r>
          </w:p>
        </w:tc>
        <w:tc>
          <w:tcPr>
            <w:tcW w:w="86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color w:val="000000"/>
                <w:sz w:val="16"/>
                <w:szCs w:val="16"/>
              </w:rPr>
            </w:pPr>
            <w:r>
              <w:rPr>
                <w:rFonts w:cs="宋体"/>
                <w:color w:val="000000"/>
                <w:sz w:val="16"/>
                <w:szCs w:val="16"/>
              </w:rPr>
              <w:t>受益对象满意度</w:t>
            </w:r>
          </w:p>
        </w:tc>
        <w:tc>
          <w:tcPr>
            <w:tcW w:w="61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bCs/>
                <w:color w:val="000000"/>
                <w:sz w:val="16"/>
                <w:szCs w:val="16"/>
              </w:rPr>
              <w:t>≥</w:t>
            </w:r>
          </w:p>
        </w:tc>
        <w:tc>
          <w:tcPr>
            <w:tcW w:w="856" w:type="dxa"/>
            <w:tcBorders>
              <w:top w:val="nil"/>
              <w:left w:val="nil"/>
              <w:bottom w:val="single" w:color="auto" w:sz="4" w:space="0"/>
              <w:right w:val="single" w:color="auto" w:sz="4" w:space="0"/>
            </w:tcBorders>
            <w:noWrap/>
            <w:vAlign w:val="center"/>
          </w:tcPr>
          <w:p>
            <w:pPr>
              <w:ind w:right="240" w:firstLine="160" w:firstLineChars="100"/>
              <w:jc w:val="center"/>
              <w:rPr>
                <w:rFonts w:hint="default" w:cs="宋体"/>
                <w:color w:val="000000"/>
                <w:sz w:val="16"/>
                <w:szCs w:val="16"/>
              </w:rPr>
            </w:pPr>
            <w:r>
              <w:rPr>
                <w:rFonts w:cs="宋体"/>
                <w:color w:val="000000"/>
                <w:sz w:val="16"/>
                <w:szCs w:val="16"/>
              </w:rPr>
              <w:t>90</w:t>
            </w:r>
          </w:p>
        </w:tc>
        <w:tc>
          <w:tcPr>
            <w:tcW w:w="992" w:type="dxa"/>
            <w:tcBorders>
              <w:top w:val="nil"/>
              <w:left w:val="nil"/>
              <w:bottom w:val="single" w:color="auto" w:sz="4" w:space="0"/>
              <w:right w:val="single" w:color="auto" w:sz="4" w:space="0"/>
            </w:tcBorders>
            <w:noWrap/>
            <w:vAlign w:val="center"/>
          </w:tcPr>
          <w:p>
            <w:pPr>
              <w:ind w:right="160" w:firstLine="160" w:firstLineChars="100"/>
              <w:jc w:val="center"/>
              <w:rPr>
                <w:rFonts w:hint="default" w:cs="宋体"/>
                <w:color w:val="000000"/>
                <w:sz w:val="16"/>
                <w:szCs w:val="16"/>
              </w:rPr>
            </w:pPr>
            <w:r>
              <w:rPr>
                <w:rFonts w:cs="宋体"/>
                <w:color w:val="000000"/>
                <w:sz w:val="16"/>
                <w:szCs w:val="16"/>
              </w:rPr>
              <w:t>90</w:t>
            </w:r>
          </w:p>
        </w:tc>
        <w:tc>
          <w:tcPr>
            <w:tcW w:w="1034"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0</w:t>
            </w:r>
          </w:p>
        </w:tc>
        <w:tc>
          <w:tcPr>
            <w:tcW w:w="86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w:t>
            </w:r>
          </w:p>
        </w:tc>
        <w:tc>
          <w:tcPr>
            <w:tcW w:w="799"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bl>
    <w:p>
      <w:pPr>
        <w:pStyle w:val="12"/>
        <w:spacing w:before="0" w:beforeAutospacing="0"/>
        <w:rPr>
          <w:rFonts w:ascii="仿宋" w:hAnsi="仿宋" w:eastAsia="仿宋" w:cs="仿宋"/>
          <w:sz w:val="32"/>
          <w:szCs w:val="32"/>
          <w:shd w:val="clear" w:color="auto" w:fill="FFFFFF"/>
        </w:rPr>
      </w:pPr>
    </w:p>
    <w:tbl>
      <w:tblPr>
        <w:tblStyle w:val="7"/>
        <w:tblW w:w="11311" w:type="dxa"/>
        <w:jc w:val="center"/>
        <w:tblInd w:w="0" w:type="dxa"/>
        <w:tblLayout w:type="fixed"/>
        <w:tblCellMar>
          <w:top w:w="0" w:type="dxa"/>
          <w:left w:w="108" w:type="dxa"/>
          <w:bottom w:w="0" w:type="dxa"/>
          <w:right w:w="108" w:type="dxa"/>
        </w:tblCellMar>
      </w:tblPr>
      <w:tblGrid>
        <w:gridCol w:w="1277"/>
        <w:gridCol w:w="616"/>
        <w:gridCol w:w="850"/>
        <w:gridCol w:w="1176"/>
        <w:gridCol w:w="1096"/>
        <w:gridCol w:w="859"/>
        <w:gridCol w:w="1043"/>
        <w:gridCol w:w="709"/>
        <w:gridCol w:w="799"/>
        <w:gridCol w:w="992"/>
        <w:gridCol w:w="902"/>
        <w:gridCol w:w="992"/>
      </w:tblGrid>
      <w:tr>
        <w:tblPrEx>
          <w:tblLayout w:type="fixed"/>
          <w:tblCellMar>
            <w:top w:w="0" w:type="dxa"/>
            <w:left w:w="108" w:type="dxa"/>
            <w:bottom w:w="0" w:type="dxa"/>
            <w:right w:w="108" w:type="dxa"/>
          </w:tblCellMar>
        </w:tblPrEx>
        <w:trPr>
          <w:trHeight w:val="584" w:hRule="atLeast"/>
          <w:jc w:val="center"/>
        </w:trPr>
        <w:tc>
          <w:tcPr>
            <w:tcW w:w="11311"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66"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抚恤费</w:t>
            </w:r>
          </w:p>
        </w:tc>
        <w:tc>
          <w:tcPr>
            <w:tcW w:w="1176"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955"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50023022T000002608356</w:t>
            </w:r>
          </w:p>
        </w:tc>
        <w:tc>
          <w:tcPr>
            <w:tcW w:w="1043"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100.00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66" w:type="dxa"/>
            <w:gridSpan w:val="2"/>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1176"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955"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hint="default" w:cs="宋体"/>
                <w:color w:val="000000"/>
                <w:sz w:val="16"/>
                <w:szCs w:val="16"/>
              </w:rPr>
              <w:t>003-农业科</w:t>
            </w:r>
            <w:r>
              <w:rPr>
                <w:rFonts w:cs="宋体"/>
                <w:color w:val="000000"/>
                <w:sz w:val="16"/>
                <w:szCs w:val="16"/>
              </w:rPr>
              <w:t>　</w:t>
            </w:r>
          </w:p>
        </w:tc>
        <w:tc>
          <w:tcPr>
            <w:tcW w:w="1043" w:type="dxa"/>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魏元莉</w:t>
            </w:r>
          </w:p>
        </w:tc>
        <w:tc>
          <w:tcPr>
            <w:tcW w:w="992" w:type="dxa"/>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eastAsia="宋体" w:cs="宋体"/>
                <w:color w:val="000000"/>
                <w:sz w:val="16"/>
                <w:szCs w:val="16"/>
                <w:lang w:val="en-US" w:eastAsia="zh-CN"/>
              </w:rPr>
            </w:pPr>
            <w:r>
              <w:rPr>
                <w:rFonts w:cs="宋体"/>
                <w:color w:val="000000"/>
                <w:sz w:val="16"/>
                <w:szCs w:val="16"/>
              </w:rPr>
              <w:t>　</w:t>
            </w:r>
            <w:r>
              <w:rPr>
                <w:rFonts w:hint="eastAsia" w:cs="宋体"/>
                <w:color w:val="000000"/>
                <w:sz w:val="16"/>
                <w:szCs w:val="16"/>
              </w:rPr>
              <w:t>023-70</w:t>
            </w:r>
            <w:r>
              <w:rPr>
                <w:rFonts w:hint="eastAsia" w:cs="宋体"/>
                <w:color w:val="000000"/>
                <w:sz w:val="16"/>
                <w:szCs w:val="16"/>
                <w:lang w:val="en-US" w:eastAsia="zh-CN"/>
              </w:rPr>
              <w:t>702962</w:t>
            </w:r>
          </w:p>
        </w:tc>
      </w:tr>
      <w:tr>
        <w:tblPrEx>
          <w:tblLayout w:type="fixed"/>
          <w:tblCellMar>
            <w:top w:w="0" w:type="dxa"/>
            <w:left w:w="108" w:type="dxa"/>
            <w:bottom w:w="0" w:type="dxa"/>
            <w:right w:w="108" w:type="dxa"/>
          </w:tblCellMar>
        </w:tblPrEx>
        <w:trPr>
          <w:trHeight w:val="469" w:hRule="atLeast"/>
          <w:jc w:val="center"/>
        </w:trPr>
        <w:tc>
          <w:tcPr>
            <w:tcW w:w="11311"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Layout w:type="fixed"/>
          <w:tblCellMar>
            <w:top w:w="0" w:type="dxa"/>
            <w:left w:w="108" w:type="dxa"/>
            <w:bottom w:w="0" w:type="dxa"/>
            <w:right w:w="108" w:type="dxa"/>
          </w:tblCellMar>
        </w:tblPrEx>
        <w:trPr>
          <w:trHeight w:val="445" w:hRule="atLeast"/>
          <w:jc w:val="center"/>
        </w:trPr>
        <w:tc>
          <w:tcPr>
            <w:tcW w:w="1893" w:type="dxa"/>
            <w:gridSpan w:val="2"/>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2026" w:type="dxa"/>
            <w:gridSpan w:val="2"/>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955"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Layout w:type="fixed"/>
          <w:tblCellMar>
            <w:top w:w="0" w:type="dxa"/>
            <w:left w:w="108" w:type="dxa"/>
            <w:bottom w:w="0" w:type="dxa"/>
            <w:right w:w="108" w:type="dxa"/>
          </w:tblCellMar>
        </w:tblPrEx>
        <w:trPr>
          <w:trHeight w:val="499"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202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955"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226094.8</w:t>
            </w:r>
            <w:r>
              <w:rPr>
                <w:rFonts w:cs="宋体"/>
                <w:color w:val="000000"/>
                <w:sz w:val="16"/>
                <w:szCs w:val="16"/>
              </w:rPr>
              <w:t>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226094.8</w:t>
            </w:r>
            <w:r>
              <w:rPr>
                <w:rFonts w:cs="宋体"/>
                <w:color w:val="000000"/>
                <w:sz w:val="16"/>
                <w:szCs w:val="16"/>
              </w:rPr>
              <w:t>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202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w:t>
            </w:r>
          </w:p>
        </w:tc>
        <w:tc>
          <w:tcPr>
            <w:tcW w:w="1955"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226094.8</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226094.8</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r>
      <w:tr>
        <w:tblPrEx>
          <w:tblLayout w:type="fixed"/>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202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955"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226094.8</w:t>
            </w:r>
            <w:r>
              <w:rPr>
                <w:rFonts w:cs="宋体"/>
                <w:color w:val="000000"/>
                <w:sz w:val="16"/>
                <w:szCs w:val="16"/>
              </w:rPr>
              <w:t>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226094.8</w:t>
            </w:r>
            <w:r>
              <w:rPr>
                <w:rFonts w:cs="宋体"/>
                <w:color w:val="000000"/>
                <w:sz w:val="16"/>
                <w:szCs w:val="16"/>
              </w:rPr>
              <w:t>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600" w:hRule="atLeast"/>
          <w:jc w:val="center"/>
        </w:trPr>
        <w:tc>
          <w:tcPr>
            <w:tcW w:w="11311"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Layout w:type="fixed"/>
          <w:tblCellMar>
            <w:top w:w="0" w:type="dxa"/>
            <w:left w:w="108" w:type="dxa"/>
            <w:bottom w:w="0" w:type="dxa"/>
            <w:right w:w="108" w:type="dxa"/>
          </w:tblCellMar>
        </w:tblPrEx>
        <w:trPr>
          <w:trHeight w:val="499" w:hRule="atLeast"/>
          <w:jc w:val="center"/>
        </w:trPr>
        <w:tc>
          <w:tcPr>
            <w:tcW w:w="391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707"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Layout w:type="fixed"/>
          <w:tblCellMar>
            <w:top w:w="0" w:type="dxa"/>
            <w:left w:w="108" w:type="dxa"/>
            <w:bottom w:w="0" w:type="dxa"/>
            <w:right w:w="108" w:type="dxa"/>
          </w:tblCellMar>
        </w:tblPrEx>
        <w:trPr>
          <w:trHeight w:val="1602" w:hRule="atLeast"/>
          <w:jc w:val="center"/>
        </w:trPr>
        <w:tc>
          <w:tcPr>
            <w:tcW w:w="3919" w:type="dxa"/>
            <w:gridSpan w:val="4"/>
            <w:tcBorders>
              <w:top w:val="single" w:color="auto" w:sz="4" w:space="0"/>
              <w:left w:val="single" w:color="auto" w:sz="4" w:space="0"/>
              <w:bottom w:val="single" w:color="auto" w:sz="4" w:space="0"/>
              <w:right w:val="single" w:color="auto" w:sz="4" w:space="0"/>
            </w:tcBorders>
          </w:tcPr>
          <w:p>
            <w:pPr>
              <w:rPr>
                <w:rFonts w:hint="default" w:cs="宋体"/>
                <w:color w:val="000000"/>
                <w:sz w:val="16"/>
                <w:szCs w:val="16"/>
              </w:rPr>
            </w:pPr>
            <w:r>
              <w:rPr>
                <w:rFonts w:cs="宋体"/>
                <w:color w:val="000000"/>
                <w:sz w:val="16"/>
                <w:szCs w:val="16"/>
              </w:rPr>
              <w:t>退休职工付廷广死亡抚恤</w:t>
            </w:r>
            <w:r>
              <w:rPr>
                <w:rFonts w:hint="default" w:cs="宋体"/>
                <w:color w:val="000000"/>
                <w:sz w:val="16"/>
                <w:szCs w:val="16"/>
              </w:rPr>
              <w:t>226094.80元。</w:t>
            </w:r>
          </w:p>
        </w:tc>
        <w:tc>
          <w:tcPr>
            <w:tcW w:w="3707"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退休职工付廷广死亡抚恤</w:t>
            </w:r>
            <w:r>
              <w:rPr>
                <w:rFonts w:hint="default" w:cs="宋体"/>
                <w:color w:val="000000"/>
                <w:sz w:val="16"/>
                <w:szCs w:val="16"/>
              </w:rPr>
              <w:t>226094.80元。</w:t>
            </w:r>
          </w:p>
        </w:tc>
        <w:tc>
          <w:tcPr>
            <w:tcW w:w="3685"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已支付到位。</w:t>
            </w:r>
          </w:p>
        </w:tc>
      </w:tr>
      <w:tr>
        <w:tblPrEx>
          <w:tblLayout w:type="fixed"/>
          <w:tblCellMar>
            <w:top w:w="0" w:type="dxa"/>
            <w:left w:w="108" w:type="dxa"/>
            <w:bottom w:w="0" w:type="dxa"/>
            <w:right w:w="108" w:type="dxa"/>
          </w:tblCellMar>
        </w:tblPrEx>
        <w:trPr>
          <w:trHeight w:val="600" w:hRule="atLeast"/>
          <w:jc w:val="center"/>
        </w:trPr>
        <w:tc>
          <w:tcPr>
            <w:tcW w:w="11311"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616"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1176"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1096"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85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职工人数</w:t>
            </w:r>
          </w:p>
        </w:tc>
        <w:tc>
          <w:tcPr>
            <w:tcW w:w="61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人</w:t>
            </w:r>
          </w:p>
        </w:tc>
        <w:tc>
          <w:tcPr>
            <w:tcW w:w="850"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w:t>
            </w:r>
          </w:p>
        </w:tc>
        <w:tc>
          <w:tcPr>
            <w:tcW w:w="117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w:t>
            </w:r>
          </w:p>
        </w:tc>
        <w:tc>
          <w:tcPr>
            <w:tcW w:w="109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w:t>
            </w:r>
          </w:p>
        </w:tc>
        <w:tc>
          <w:tcPr>
            <w:tcW w:w="85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30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30</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抚恤金额</w:t>
            </w:r>
          </w:p>
        </w:tc>
        <w:tc>
          <w:tcPr>
            <w:tcW w:w="61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元</w:t>
            </w:r>
          </w:p>
        </w:tc>
        <w:tc>
          <w:tcPr>
            <w:tcW w:w="850"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w:t>
            </w:r>
          </w:p>
        </w:tc>
        <w:tc>
          <w:tcPr>
            <w:tcW w:w="1176" w:type="dxa"/>
            <w:tcBorders>
              <w:top w:val="nil"/>
              <w:left w:val="nil"/>
              <w:bottom w:val="single" w:color="auto" w:sz="4" w:space="0"/>
              <w:right w:val="single" w:color="auto" w:sz="4" w:space="0"/>
            </w:tcBorders>
            <w:noWrap/>
            <w:vAlign w:val="center"/>
          </w:tcPr>
          <w:p>
            <w:pPr>
              <w:ind w:right="320"/>
              <w:jc w:val="center"/>
              <w:rPr>
                <w:rFonts w:hint="default" w:cs="宋体"/>
                <w:color w:val="000000"/>
                <w:sz w:val="16"/>
                <w:szCs w:val="16"/>
              </w:rPr>
            </w:pPr>
            <w:r>
              <w:rPr>
                <w:rFonts w:hint="default" w:cs="宋体"/>
                <w:color w:val="000000"/>
                <w:sz w:val="16"/>
                <w:szCs w:val="16"/>
              </w:rPr>
              <w:t>226094.8</w:t>
            </w:r>
          </w:p>
        </w:tc>
        <w:tc>
          <w:tcPr>
            <w:tcW w:w="109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hint="default" w:cs="宋体"/>
                <w:color w:val="000000"/>
                <w:sz w:val="16"/>
                <w:szCs w:val="16"/>
              </w:rPr>
              <w:t>226094.8</w:t>
            </w:r>
          </w:p>
        </w:tc>
        <w:tc>
          <w:tcPr>
            <w:tcW w:w="85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30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30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补助保障</w:t>
            </w:r>
          </w:p>
        </w:tc>
        <w:tc>
          <w:tcPr>
            <w:tcW w:w="61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人</w:t>
            </w:r>
          </w:p>
        </w:tc>
        <w:tc>
          <w:tcPr>
            <w:tcW w:w="850"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定性</w:t>
            </w:r>
          </w:p>
        </w:tc>
        <w:tc>
          <w:tcPr>
            <w:tcW w:w="1176" w:type="dxa"/>
            <w:tcBorders>
              <w:top w:val="nil"/>
              <w:left w:val="nil"/>
              <w:bottom w:val="single" w:color="auto" w:sz="4" w:space="0"/>
              <w:right w:val="single" w:color="auto" w:sz="4" w:space="0"/>
            </w:tcBorders>
            <w:noWrap/>
            <w:vAlign w:val="center"/>
          </w:tcPr>
          <w:p>
            <w:pPr>
              <w:ind w:right="80" w:firstLine="160" w:firstLineChars="100"/>
              <w:jc w:val="center"/>
              <w:rPr>
                <w:rFonts w:hint="default" w:cs="宋体"/>
                <w:color w:val="000000"/>
                <w:sz w:val="16"/>
                <w:szCs w:val="16"/>
              </w:rPr>
            </w:pPr>
            <w:r>
              <w:rPr>
                <w:rFonts w:cs="宋体"/>
                <w:color w:val="000000"/>
                <w:sz w:val="16"/>
                <w:szCs w:val="16"/>
              </w:rPr>
              <w:t>及时到位</w:t>
            </w:r>
          </w:p>
        </w:tc>
        <w:tc>
          <w:tcPr>
            <w:tcW w:w="109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w:t>
            </w:r>
          </w:p>
        </w:tc>
        <w:tc>
          <w:tcPr>
            <w:tcW w:w="85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30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30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bl>
    <w:p>
      <w:pPr>
        <w:pStyle w:val="12"/>
        <w:spacing w:before="0" w:beforeAutospacing="0"/>
        <w:rPr>
          <w:rFonts w:ascii="仿宋" w:hAnsi="仿宋" w:eastAsia="仿宋" w:cs="仿宋"/>
          <w:sz w:val="32"/>
          <w:szCs w:val="32"/>
          <w:shd w:val="clear" w:color="auto" w:fill="FFFFFF"/>
        </w:rPr>
      </w:pPr>
    </w:p>
    <w:p>
      <w:pPr>
        <w:pStyle w:val="12"/>
        <w:spacing w:before="0" w:beforeAutospacing="0"/>
        <w:rPr>
          <w:rFonts w:ascii="仿宋" w:hAnsi="仿宋" w:eastAsia="仿宋" w:cs="仿宋"/>
          <w:sz w:val="32"/>
          <w:szCs w:val="32"/>
          <w:shd w:val="clear" w:color="auto" w:fill="FFFFFF"/>
        </w:rPr>
      </w:pPr>
    </w:p>
    <w:p>
      <w:pPr>
        <w:pStyle w:val="12"/>
        <w:spacing w:before="0" w:beforeAutospacing="0"/>
        <w:rPr>
          <w:rFonts w:ascii="仿宋" w:hAnsi="仿宋" w:eastAsia="仿宋" w:cs="仿宋"/>
          <w:sz w:val="32"/>
          <w:szCs w:val="32"/>
          <w:shd w:val="clear" w:color="auto" w:fill="FFFFFF"/>
        </w:rPr>
      </w:pPr>
    </w:p>
    <w:tbl>
      <w:tblPr>
        <w:tblStyle w:val="7"/>
        <w:tblW w:w="11068" w:type="dxa"/>
        <w:jc w:val="center"/>
        <w:tblInd w:w="0" w:type="dxa"/>
        <w:tblLayout w:type="fixed"/>
        <w:tblCellMar>
          <w:top w:w="0" w:type="dxa"/>
          <w:left w:w="108" w:type="dxa"/>
          <w:bottom w:w="0" w:type="dxa"/>
          <w:right w:w="108" w:type="dxa"/>
        </w:tblCellMar>
      </w:tblPr>
      <w:tblGrid>
        <w:gridCol w:w="1277"/>
        <w:gridCol w:w="616"/>
        <w:gridCol w:w="850"/>
        <w:gridCol w:w="992"/>
        <w:gridCol w:w="1034"/>
        <w:gridCol w:w="862"/>
        <w:gridCol w:w="1043"/>
        <w:gridCol w:w="709"/>
        <w:gridCol w:w="799"/>
        <w:gridCol w:w="992"/>
        <w:gridCol w:w="902"/>
        <w:gridCol w:w="992"/>
      </w:tblGrid>
      <w:tr>
        <w:tblPrEx>
          <w:tblLayout w:type="fixed"/>
          <w:tblCellMar>
            <w:top w:w="0" w:type="dxa"/>
            <w:left w:w="108" w:type="dxa"/>
            <w:bottom w:w="0" w:type="dxa"/>
            <w:right w:w="108" w:type="dxa"/>
          </w:tblCellMar>
        </w:tblPrEx>
        <w:trPr>
          <w:trHeight w:val="584"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66"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cs="宋体"/>
                <w:color w:val="000000"/>
                <w:sz w:val="16"/>
                <w:szCs w:val="16"/>
              </w:rPr>
              <w:t>企业离休人员休养费　</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50023023T000003048464</w:t>
            </w:r>
            <w:r>
              <w:rPr>
                <w:rFonts w:cs="宋体"/>
                <w:color w:val="000000"/>
                <w:sz w:val="16"/>
                <w:szCs w:val="16"/>
              </w:rPr>
              <w:t>　</w:t>
            </w:r>
          </w:p>
        </w:tc>
        <w:tc>
          <w:tcPr>
            <w:tcW w:w="1043"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hint="default" w:cs="宋体"/>
                <w:color w:val="000000"/>
                <w:sz w:val="16"/>
                <w:szCs w:val="16"/>
              </w:rPr>
              <w:t>99.79</w:t>
            </w: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66" w:type="dxa"/>
            <w:gridSpan w:val="2"/>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003-农业科</w:t>
            </w:r>
          </w:p>
        </w:tc>
        <w:tc>
          <w:tcPr>
            <w:tcW w:w="1043" w:type="dxa"/>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魏元莉</w:t>
            </w:r>
          </w:p>
        </w:tc>
        <w:tc>
          <w:tcPr>
            <w:tcW w:w="992" w:type="dxa"/>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jc w:val="center"/>
              <w:rPr>
                <w:rFonts w:hint="default" w:cs="宋体"/>
                <w:color w:val="000000"/>
                <w:sz w:val="16"/>
                <w:szCs w:val="16"/>
              </w:rPr>
            </w:pPr>
            <w:r>
              <w:rPr>
                <w:rFonts w:hint="eastAsia" w:cs="宋体"/>
                <w:color w:val="000000"/>
                <w:sz w:val="16"/>
                <w:szCs w:val="16"/>
              </w:rPr>
              <w:t>023-70</w:t>
            </w:r>
            <w:r>
              <w:rPr>
                <w:rFonts w:hint="eastAsia" w:cs="宋体"/>
                <w:color w:val="000000"/>
                <w:sz w:val="16"/>
                <w:szCs w:val="16"/>
                <w:lang w:val="en-US" w:eastAsia="zh-CN"/>
              </w:rPr>
              <w:t>702962</w:t>
            </w:r>
          </w:p>
        </w:tc>
      </w:tr>
      <w:tr>
        <w:tblPrEx>
          <w:tblLayout w:type="fixed"/>
          <w:tblCellMar>
            <w:top w:w="0" w:type="dxa"/>
            <w:left w:w="108" w:type="dxa"/>
            <w:bottom w:w="0" w:type="dxa"/>
            <w:right w:w="108" w:type="dxa"/>
          </w:tblCellMar>
        </w:tblPrEx>
        <w:trPr>
          <w:trHeight w:val="469"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Layout w:type="fixed"/>
          <w:tblCellMar>
            <w:top w:w="0" w:type="dxa"/>
            <w:left w:w="108" w:type="dxa"/>
            <w:bottom w:w="0" w:type="dxa"/>
            <w:right w:w="108" w:type="dxa"/>
          </w:tblCellMar>
        </w:tblPrEx>
        <w:trPr>
          <w:trHeight w:val="445" w:hRule="atLeast"/>
          <w:jc w:val="center"/>
        </w:trPr>
        <w:tc>
          <w:tcPr>
            <w:tcW w:w="1893" w:type="dxa"/>
            <w:gridSpan w:val="2"/>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Layout w:type="fixed"/>
          <w:tblCellMar>
            <w:top w:w="0" w:type="dxa"/>
            <w:left w:w="108" w:type="dxa"/>
            <w:bottom w:w="0" w:type="dxa"/>
            <w:right w:w="108" w:type="dxa"/>
          </w:tblCellMar>
        </w:tblPrEx>
        <w:trPr>
          <w:trHeight w:val="499"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r>
      <w:tr>
        <w:tblPrEx>
          <w:tblLayout w:type="fixed"/>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hint="default" w:cs="宋体"/>
                <w:color w:val="000000"/>
                <w:sz w:val="16"/>
                <w:szCs w:val="16"/>
              </w:rPr>
              <w:t>91</w:t>
            </w:r>
            <w:r>
              <w:rPr>
                <w:rFonts w:cs="宋体"/>
                <w:color w:val="000000"/>
                <w:sz w:val="16"/>
                <w:szCs w:val="16"/>
              </w:rPr>
              <w:t>,</w:t>
            </w:r>
            <w:r>
              <w:rPr>
                <w:rFonts w:hint="default" w:cs="宋体"/>
                <w:color w:val="000000"/>
                <w:sz w:val="16"/>
                <w:szCs w:val="16"/>
              </w:rPr>
              <w:t>400</w:t>
            </w:r>
            <w:r>
              <w:rPr>
                <w:rFonts w:cs="宋体"/>
                <w:color w:val="000000"/>
                <w:sz w:val="16"/>
                <w:szCs w:val="16"/>
              </w:rPr>
              <w:t>.00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600"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Layout w:type="fixed"/>
          <w:tblCellMar>
            <w:top w:w="0" w:type="dxa"/>
            <w:left w:w="108" w:type="dxa"/>
            <w:bottom w:w="0" w:type="dxa"/>
            <w:right w:w="108" w:type="dxa"/>
          </w:tblCellMar>
        </w:tblPrEx>
        <w:trPr>
          <w:trHeight w:val="499" w:hRule="atLeast"/>
          <w:jc w:val="center"/>
        </w:trPr>
        <w:tc>
          <w:tcPr>
            <w:tcW w:w="373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Layout w:type="fixed"/>
          <w:tblCellMar>
            <w:top w:w="0" w:type="dxa"/>
            <w:left w:w="108" w:type="dxa"/>
            <w:bottom w:w="0" w:type="dxa"/>
            <w:right w:w="108" w:type="dxa"/>
          </w:tblCellMar>
        </w:tblPrEx>
        <w:trPr>
          <w:trHeight w:val="1602" w:hRule="atLeast"/>
          <w:jc w:val="center"/>
        </w:trPr>
        <w:tc>
          <w:tcPr>
            <w:tcW w:w="3735" w:type="dxa"/>
            <w:gridSpan w:val="4"/>
            <w:tcBorders>
              <w:top w:val="single" w:color="auto" w:sz="4" w:space="0"/>
              <w:left w:val="single" w:color="auto" w:sz="4" w:space="0"/>
              <w:bottom w:val="single" w:color="auto" w:sz="4" w:space="0"/>
              <w:right w:val="single" w:color="auto" w:sz="4" w:space="0"/>
            </w:tcBorders>
          </w:tcPr>
          <w:p>
            <w:pPr>
              <w:rPr>
                <w:rFonts w:hint="default" w:cs="宋体"/>
                <w:color w:val="000000"/>
                <w:sz w:val="16"/>
                <w:szCs w:val="16"/>
              </w:rPr>
            </w:pPr>
            <w:r>
              <w:rPr>
                <w:rFonts w:cs="宋体"/>
                <w:color w:val="000000"/>
                <w:sz w:val="16"/>
                <w:szCs w:val="16"/>
              </w:rPr>
              <w:t>保障企业离休人员的健康休养费补助到位。</w:t>
            </w:r>
          </w:p>
        </w:tc>
        <w:tc>
          <w:tcPr>
            <w:tcW w:w="3648"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保障企业离休人员的健康休养费补助到位。</w:t>
            </w:r>
          </w:p>
        </w:tc>
        <w:tc>
          <w:tcPr>
            <w:tcW w:w="3685"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全部发放到位，目标完成。</w:t>
            </w:r>
          </w:p>
        </w:tc>
      </w:tr>
      <w:tr>
        <w:tblPrEx>
          <w:tblLayout w:type="fixed"/>
          <w:tblCellMar>
            <w:top w:w="0" w:type="dxa"/>
            <w:left w:w="108" w:type="dxa"/>
            <w:bottom w:w="0" w:type="dxa"/>
            <w:right w:w="108" w:type="dxa"/>
          </w:tblCellMar>
        </w:tblPrEx>
        <w:trPr>
          <w:trHeight w:val="600"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616"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1034"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86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补助标准　</w:t>
            </w:r>
          </w:p>
        </w:tc>
        <w:tc>
          <w:tcPr>
            <w:tcW w:w="61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元</w:t>
            </w:r>
            <w:r>
              <w:rPr>
                <w:rFonts w:hint="default" w:cs="宋体"/>
                <w:bCs/>
                <w:color w:val="000000"/>
                <w:sz w:val="16"/>
                <w:szCs w:val="16"/>
              </w:rPr>
              <w:t>/人年</w:t>
            </w:r>
            <w:r>
              <w:rPr>
                <w:rFonts w:cs="宋体"/>
                <w:bCs/>
                <w:color w:val="000000"/>
                <w:sz w:val="16"/>
                <w:szCs w:val="16"/>
              </w:rPr>
              <w:t>　</w:t>
            </w:r>
          </w:p>
        </w:tc>
        <w:tc>
          <w:tcPr>
            <w:tcW w:w="850"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w:t>
            </w:r>
          </w:p>
        </w:tc>
        <w:tc>
          <w:tcPr>
            <w:tcW w:w="99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45700　</w:t>
            </w:r>
          </w:p>
        </w:tc>
        <w:tc>
          <w:tcPr>
            <w:tcW w:w="1034"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45666</w:t>
            </w:r>
          </w:p>
        </w:tc>
        <w:tc>
          <w:tcPr>
            <w:tcW w:w="86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0.07</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99.3</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30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　29.79</w:t>
            </w:r>
          </w:p>
        </w:tc>
        <w:tc>
          <w:tcPr>
            <w:tcW w:w="99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否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Cs/>
                <w:color w:val="000000"/>
                <w:sz w:val="16"/>
                <w:szCs w:val="16"/>
              </w:rPr>
            </w:pPr>
            <w:r>
              <w:rPr>
                <w:rFonts w:cs="宋体"/>
                <w:bCs/>
                <w:color w:val="000000"/>
                <w:sz w:val="16"/>
                <w:szCs w:val="16"/>
              </w:rPr>
              <w:t>财政调整后的指标为准</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人数</w:t>
            </w:r>
          </w:p>
        </w:tc>
        <w:tc>
          <w:tcPr>
            <w:tcW w:w="616"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人　</w:t>
            </w:r>
          </w:p>
        </w:tc>
        <w:tc>
          <w:tcPr>
            <w:tcW w:w="850"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　</w:t>
            </w:r>
          </w:p>
        </w:tc>
        <w:tc>
          <w:tcPr>
            <w:tcW w:w="1034"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　</w:t>
            </w:r>
          </w:p>
        </w:tc>
        <w:tc>
          <w:tcPr>
            <w:tcW w:w="86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30　</w:t>
            </w:r>
          </w:p>
        </w:tc>
        <w:tc>
          <w:tcPr>
            <w:tcW w:w="799"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30　</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否</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补助保障</w:t>
            </w:r>
          </w:p>
        </w:tc>
        <w:tc>
          <w:tcPr>
            <w:tcW w:w="616"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850"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定期</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长期　</w:t>
            </w:r>
          </w:p>
        </w:tc>
        <w:tc>
          <w:tcPr>
            <w:tcW w:w="1034"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　</w:t>
            </w:r>
          </w:p>
        </w:tc>
        <w:tc>
          <w:tcPr>
            <w:tcW w:w="86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799"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20　</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否</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离休人员满意度</w:t>
            </w:r>
          </w:p>
        </w:tc>
        <w:tc>
          <w:tcPr>
            <w:tcW w:w="616"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w:t>
            </w:r>
          </w:p>
        </w:tc>
        <w:tc>
          <w:tcPr>
            <w:tcW w:w="850"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95　</w:t>
            </w:r>
          </w:p>
        </w:tc>
        <w:tc>
          <w:tcPr>
            <w:tcW w:w="1034"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95　</w:t>
            </w:r>
          </w:p>
        </w:tc>
        <w:tc>
          <w:tcPr>
            <w:tcW w:w="862"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　</w:t>
            </w:r>
          </w:p>
        </w:tc>
        <w:tc>
          <w:tcPr>
            <w:tcW w:w="1043"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709"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799" w:type="dxa"/>
            <w:tcBorders>
              <w:top w:val="nil"/>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　</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否</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bl>
    <w:p>
      <w:pPr>
        <w:pStyle w:val="12"/>
        <w:spacing w:before="0" w:beforeAutospacing="0"/>
        <w:rPr>
          <w:rFonts w:ascii="仿宋" w:hAnsi="仿宋" w:eastAsia="仿宋" w:cs="仿宋"/>
          <w:sz w:val="32"/>
          <w:szCs w:val="32"/>
          <w:shd w:val="clear" w:color="auto" w:fill="FFFFFF"/>
        </w:rPr>
      </w:pPr>
    </w:p>
    <w:p>
      <w:pPr>
        <w:pStyle w:val="12"/>
        <w:spacing w:before="0" w:beforeAutospacing="0"/>
        <w:rPr>
          <w:rFonts w:ascii="仿宋" w:hAnsi="仿宋" w:eastAsia="仿宋" w:cs="仿宋"/>
          <w:sz w:val="32"/>
          <w:szCs w:val="32"/>
          <w:shd w:val="clear" w:color="auto" w:fill="FFFFFF"/>
        </w:rPr>
      </w:pPr>
    </w:p>
    <w:tbl>
      <w:tblPr>
        <w:tblStyle w:val="7"/>
        <w:tblW w:w="11068" w:type="dxa"/>
        <w:jc w:val="center"/>
        <w:tblInd w:w="0" w:type="dxa"/>
        <w:tblLayout w:type="fixed"/>
        <w:tblCellMar>
          <w:top w:w="0" w:type="dxa"/>
          <w:left w:w="108" w:type="dxa"/>
          <w:bottom w:w="0" w:type="dxa"/>
          <w:right w:w="108" w:type="dxa"/>
        </w:tblCellMar>
      </w:tblPr>
      <w:tblGrid>
        <w:gridCol w:w="1277"/>
        <w:gridCol w:w="616"/>
        <w:gridCol w:w="850"/>
        <w:gridCol w:w="992"/>
        <w:gridCol w:w="1068"/>
        <w:gridCol w:w="828"/>
        <w:gridCol w:w="1043"/>
        <w:gridCol w:w="709"/>
        <w:gridCol w:w="799"/>
        <w:gridCol w:w="992"/>
        <w:gridCol w:w="902"/>
        <w:gridCol w:w="992"/>
      </w:tblGrid>
      <w:tr>
        <w:tblPrEx>
          <w:tblLayout w:type="fixed"/>
          <w:tblCellMar>
            <w:top w:w="0" w:type="dxa"/>
            <w:left w:w="108" w:type="dxa"/>
            <w:bottom w:w="0" w:type="dxa"/>
            <w:right w:w="108" w:type="dxa"/>
          </w:tblCellMar>
        </w:tblPrEx>
        <w:trPr>
          <w:trHeight w:val="584"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2023年度项目绩效自评表</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66"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cs="宋体"/>
                <w:color w:val="000000"/>
                <w:sz w:val="16"/>
                <w:szCs w:val="16"/>
              </w:rPr>
              <w:t>乡村振兴驻乡驻村工作经费</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896" w:type="dxa"/>
            <w:gridSpan w:val="2"/>
            <w:tcBorders>
              <w:top w:val="nil"/>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50023022T000002447063</w:t>
            </w:r>
          </w:p>
        </w:tc>
        <w:tc>
          <w:tcPr>
            <w:tcW w:w="1043"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100.00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66" w:type="dxa"/>
            <w:gridSpan w:val="2"/>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310-丰都县供销合作社联合社</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896" w:type="dxa"/>
            <w:gridSpan w:val="2"/>
            <w:tcBorders>
              <w:top w:val="single" w:color="auto" w:sz="4" w:space="0"/>
              <w:left w:val="nil"/>
              <w:bottom w:val="single" w:color="auto" w:sz="4" w:space="0"/>
              <w:right w:val="single" w:color="auto" w:sz="4" w:space="0"/>
            </w:tcBorders>
            <w:noWrap/>
            <w:vAlign w:val="center"/>
          </w:tcPr>
          <w:p>
            <w:pPr>
              <w:spacing w:line="240" w:lineRule="atLeast"/>
              <w:rPr>
                <w:rFonts w:hint="default" w:cs="宋体"/>
                <w:color w:val="000000"/>
                <w:sz w:val="16"/>
                <w:szCs w:val="16"/>
              </w:rPr>
            </w:pPr>
            <w:r>
              <w:rPr>
                <w:rFonts w:hint="default" w:cs="宋体"/>
                <w:color w:val="000000"/>
                <w:sz w:val="16"/>
                <w:szCs w:val="16"/>
              </w:rPr>
              <w:t>003-农业科</w:t>
            </w:r>
          </w:p>
        </w:tc>
        <w:tc>
          <w:tcPr>
            <w:tcW w:w="1043" w:type="dxa"/>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秦素蓉</w:t>
            </w:r>
          </w:p>
        </w:tc>
        <w:tc>
          <w:tcPr>
            <w:tcW w:w="992" w:type="dxa"/>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eastAsia="宋体" w:cs="宋体"/>
                <w:color w:val="000000"/>
                <w:sz w:val="16"/>
                <w:szCs w:val="16"/>
                <w:lang w:val="en-US" w:eastAsia="zh-CN"/>
              </w:rPr>
            </w:pPr>
            <w:r>
              <w:rPr>
                <w:rFonts w:cs="宋体"/>
                <w:color w:val="000000"/>
                <w:sz w:val="16"/>
                <w:szCs w:val="16"/>
              </w:rPr>
              <w:t>　</w:t>
            </w:r>
            <w:r>
              <w:rPr>
                <w:rFonts w:hint="eastAsia" w:cs="宋体"/>
                <w:color w:val="000000"/>
                <w:sz w:val="16"/>
                <w:szCs w:val="16"/>
                <w:lang w:val="en-US" w:eastAsia="zh-CN"/>
              </w:rPr>
              <w:t>023-70607039</w:t>
            </w:r>
          </w:p>
        </w:tc>
      </w:tr>
      <w:tr>
        <w:tblPrEx>
          <w:tblLayout w:type="fixed"/>
          <w:tblCellMar>
            <w:top w:w="0" w:type="dxa"/>
            <w:left w:w="108" w:type="dxa"/>
            <w:bottom w:w="0" w:type="dxa"/>
            <w:right w:w="108" w:type="dxa"/>
          </w:tblCellMar>
        </w:tblPrEx>
        <w:trPr>
          <w:trHeight w:val="469"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Layout w:type="fixed"/>
          <w:tblCellMar>
            <w:top w:w="0" w:type="dxa"/>
            <w:left w:w="108" w:type="dxa"/>
            <w:bottom w:w="0" w:type="dxa"/>
            <w:right w:w="108" w:type="dxa"/>
          </w:tblCellMar>
        </w:tblPrEx>
        <w:trPr>
          <w:trHeight w:val="445" w:hRule="atLeast"/>
          <w:jc w:val="center"/>
        </w:trPr>
        <w:tc>
          <w:tcPr>
            <w:tcW w:w="1893" w:type="dxa"/>
            <w:gridSpan w:val="2"/>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896"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Layout w:type="fixed"/>
          <w:tblCellMar>
            <w:top w:w="0" w:type="dxa"/>
            <w:left w:w="108" w:type="dxa"/>
            <w:bottom w:w="0" w:type="dxa"/>
            <w:right w:w="108" w:type="dxa"/>
          </w:tblCellMar>
        </w:tblPrEx>
        <w:trPr>
          <w:trHeight w:val="499"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5,100.00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5,100.00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5,100.00</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5,100.00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r>
      <w:tr>
        <w:tblPrEx>
          <w:tblLayout w:type="fixed"/>
          <w:tblCellMar>
            <w:top w:w="0" w:type="dxa"/>
            <w:left w:w="108" w:type="dxa"/>
            <w:bottom w:w="0" w:type="dxa"/>
            <w:right w:w="108" w:type="dxa"/>
          </w:tblCellMar>
        </w:tblPrEx>
        <w:trPr>
          <w:trHeight w:val="415" w:hRule="atLeast"/>
          <w:jc w:val="center"/>
        </w:trPr>
        <w:tc>
          <w:tcPr>
            <w:tcW w:w="1893"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0.00　</w:t>
            </w:r>
          </w:p>
        </w:tc>
        <w:tc>
          <w:tcPr>
            <w:tcW w:w="189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5,100.00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5,100.00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color w:val="000000"/>
                <w:sz w:val="16"/>
                <w:szCs w:val="16"/>
              </w:rPr>
            </w:pPr>
            <w:r>
              <w:rPr>
                <w:rFonts w:cs="宋体"/>
                <w:color w:val="000000"/>
                <w:sz w:val="16"/>
                <w:szCs w:val="16"/>
              </w:rPr>
              <w:t>100　</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w:t>
            </w:r>
          </w:p>
        </w:tc>
      </w:tr>
      <w:tr>
        <w:tblPrEx>
          <w:tblLayout w:type="fixed"/>
          <w:tblCellMar>
            <w:top w:w="0" w:type="dxa"/>
            <w:left w:w="108" w:type="dxa"/>
            <w:bottom w:w="0" w:type="dxa"/>
            <w:right w:w="108" w:type="dxa"/>
          </w:tblCellMar>
        </w:tblPrEx>
        <w:trPr>
          <w:trHeight w:val="600"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Layout w:type="fixed"/>
          <w:tblCellMar>
            <w:top w:w="0" w:type="dxa"/>
            <w:left w:w="108" w:type="dxa"/>
            <w:bottom w:w="0" w:type="dxa"/>
            <w:right w:w="108" w:type="dxa"/>
          </w:tblCellMar>
        </w:tblPrEx>
        <w:trPr>
          <w:trHeight w:val="499" w:hRule="atLeast"/>
          <w:jc w:val="center"/>
        </w:trPr>
        <w:tc>
          <w:tcPr>
            <w:tcW w:w="373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648"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Layout w:type="fixed"/>
          <w:tblCellMar>
            <w:top w:w="0" w:type="dxa"/>
            <w:left w:w="108" w:type="dxa"/>
            <w:bottom w:w="0" w:type="dxa"/>
            <w:right w:w="108" w:type="dxa"/>
          </w:tblCellMar>
        </w:tblPrEx>
        <w:trPr>
          <w:trHeight w:val="1602" w:hRule="atLeast"/>
          <w:jc w:val="center"/>
        </w:trPr>
        <w:tc>
          <w:tcPr>
            <w:tcW w:w="3735" w:type="dxa"/>
            <w:gridSpan w:val="4"/>
            <w:tcBorders>
              <w:top w:val="single" w:color="auto" w:sz="4" w:space="0"/>
              <w:left w:val="single" w:color="auto" w:sz="4" w:space="0"/>
              <w:bottom w:val="single" w:color="auto" w:sz="4" w:space="0"/>
              <w:right w:val="single" w:color="auto" w:sz="4" w:space="0"/>
            </w:tcBorders>
          </w:tcPr>
          <w:p>
            <w:pPr>
              <w:rPr>
                <w:rFonts w:hint="default" w:cs="宋体"/>
                <w:color w:val="000000"/>
                <w:sz w:val="16"/>
                <w:szCs w:val="16"/>
              </w:rPr>
            </w:pPr>
            <w:r>
              <w:rPr>
                <w:rFonts w:cs="宋体"/>
                <w:color w:val="000000"/>
                <w:sz w:val="16"/>
                <w:szCs w:val="16"/>
              </w:rPr>
              <w:t>驻乡驻村</w:t>
            </w:r>
            <w:r>
              <w:rPr>
                <w:rFonts w:hint="default" w:cs="宋体"/>
                <w:color w:val="000000"/>
                <w:sz w:val="16"/>
                <w:szCs w:val="16"/>
              </w:rPr>
              <w:t>1人的工作经费。</w:t>
            </w:r>
          </w:p>
        </w:tc>
        <w:tc>
          <w:tcPr>
            <w:tcW w:w="3648"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驻乡驻村</w:t>
            </w:r>
            <w:r>
              <w:rPr>
                <w:rFonts w:hint="default" w:cs="宋体"/>
                <w:color w:val="000000"/>
                <w:sz w:val="16"/>
                <w:szCs w:val="16"/>
              </w:rPr>
              <w:t>1人的工作经费。</w:t>
            </w:r>
          </w:p>
        </w:tc>
        <w:tc>
          <w:tcPr>
            <w:tcW w:w="3685"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保障驻村人员补助发放到位。</w:t>
            </w:r>
          </w:p>
        </w:tc>
      </w:tr>
      <w:tr>
        <w:tblPrEx>
          <w:tblLayout w:type="fixed"/>
          <w:tblCellMar>
            <w:top w:w="0" w:type="dxa"/>
            <w:left w:w="108" w:type="dxa"/>
            <w:bottom w:w="0" w:type="dxa"/>
            <w:right w:w="108" w:type="dxa"/>
          </w:tblCellMar>
        </w:tblPrEx>
        <w:trPr>
          <w:trHeight w:val="600" w:hRule="atLeast"/>
          <w:jc w:val="center"/>
        </w:trPr>
        <w:tc>
          <w:tcPr>
            <w:tcW w:w="11068"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616"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1068"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828"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单位驻村干部人数</w:t>
            </w:r>
          </w:p>
        </w:tc>
        <w:tc>
          <w:tcPr>
            <w:tcW w:w="616"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人</w:t>
            </w:r>
          </w:p>
        </w:tc>
        <w:tc>
          <w:tcPr>
            <w:tcW w:w="850"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w:t>
            </w:r>
          </w:p>
        </w:tc>
        <w:tc>
          <w:tcPr>
            <w:tcW w:w="1068"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1</w:t>
            </w:r>
          </w:p>
        </w:tc>
        <w:tc>
          <w:tcPr>
            <w:tcW w:w="828"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0</w:t>
            </w:r>
          </w:p>
        </w:tc>
        <w:tc>
          <w:tcPr>
            <w:tcW w:w="1043"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hint="default" w:cs="宋体"/>
                <w:bCs/>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hint="default"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hint="default"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color w:val="000000"/>
                <w:sz w:val="16"/>
                <w:szCs w:val="16"/>
              </w:rPr>
            </w:pPr>
            <w:r>
              <w:rPr>
                <w:rFonts w:cs="宋体"/>
                <w:color w:val="000000"/>
                <w:sz w:val="16"/>
                <w:szCs w:val="16"/>
              </w:rPr>
              <w:t>全年驻村天数</w:t>
            </w:r>
          </w:p>
        </w:tc>
        <w:tc>
          <w:tcPr>
            <w:tcW w:w="61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天</w:t>
            </w:r>
          </w:p>
        </w:tc>
        <w:tc>
          <w:tcPr>
            <w:tcW w:w="850"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ind w:right="240" w:firstLine="160" w:firstLineChars="100"/>
              <w:jc w:val="center"/>
              <w:rPr>
                <w:rFonts w:hint="default" w:cs="宋体"/>
                <w:color w:val="000000"/>
                <w:sz w:val="16"/>
                <w:szCs w:val="16"/>
              </w:rPr>
            </w:pPr>
            <w:r>
              <w:rPr>
                <w:rFonts w:cs="宋体"/>
                <w:color w:val="000000"/>
                <w:sz w:val="16"/>
                <w:szCs w:val="16"/>
              </w:rPr>
              <w:t>264</w:t>
            </w:r>
          </w:p>
        </w:tc>
        <w:tc>
          <w:tcPr>
            <w:tcW w:w="1068" w:type="dxa"/>
            <w:tcBorders>
              <w:top w:val="nil"/>
              <w:left w:val="nil"/>
              <w:bottom w:val="single" w:color="auto" w:sz="4" w:space="0"/>
              <w:right w:val="single" w:color="auto" w:sz="4" w:space="0"/>
            </w:tcBorders>
            <w:noWrap/>
            <w:vAlign w:val="center"/>
          </w:tcPr>
          <w:p>
            <w:pPr>
              <w:ind w:right="160" w:firstLine="160" w:firstLineChars="100"/>
              <w:jc w:val="center"/>
              <w:rPr>
                <w:rFonts w:hint="default" w:cs="宋体"/>
                <w:color w:val="000000"/>
                <w:sz w:val="16"/>
                <w:szCs w:val="16"/>
              </w:rPr>
            </w:pPr>
            <w:r>
              <w:rPr>
                <w:rFonts w:cs="宋体"/>
                <w:color w:val="000000"/>
                <w:sz w:val="16"/>
                <w:szCs w:val="16"/>
              </w:rPr>
              <w:t>151</w:t>
            </w:r>
          </w:p>
        </w:tc>
        <w:tc>
          <w:tcPr>
            <w:tcW w:w="828"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42.8</w:t>
            </w:r>
          </w:p>
        </w:tc>
        <w:tc>
          <w:tcPr>
            <w:tcW w:w="1043" w:type="dxa"/>
            <w:tcBorders>
              <w:top w:val="nil"/>
              <w:left w:val="nil"/>
              <w:bottom w:val="single" w:color="auto" w:sz="4" w:space="0"/>
              <w:right w:val="single" w:color="auto" w:sz="4" w:space="0"/>
            </w:tcBorders>
            <w:noWrap/>
            <w:vAlign w:val="center"/>
          </w:tcPr>
          <w:p>
            <w:pPr>
              <w:ind w:right="240" w:firstLine="160" w:firstLineChars="100"/>
              <w:jc w:val="cente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hint="default"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hint="default"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5月份调离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color w:val="000000"/>
                <w:sz w:val="16"/>
                <w:szCs w:val="16"/>
              </w:rPr>
            </w:pPr>
            <w:r>
              <w:rPr>
                <w:rFonts w:cs="宋体"/>
                <w:color w:val="000000"/>
                <w:sz w:val="16"/>
                <w:szCs w:val="16"/>
              </w:rPr>
              <w:t>驻乡驻村干部补助</w:t>
            </w:r>
          </w:p>
        </w:tc>
        <w:tc>
          <w:tcPr>
            <w:tcW w:w="61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元</w:t>
            </w:r>
          </w:p>
        </w:tc>
        <w:tc>
          <w:tcPr>
            <w:tcW w:w="850"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w:t>
            </w:r>
          </w:p>
        </w:tc>
        <w:tc>
          <w:tcPr>
            <w:tcW w:w="1068"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100</w:t>
            </w:r>
          </w:p>
        </w:tc>
        <w:tc>
          <w:tcPr>
            <w:tcW w:w="828"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ind w:right="240" w:firstLine="160" w:firstLineChars="100"/>
              <w:jc w:val="cente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hint="default" w:cs="宋体"/>
                <w:bCs/>
                <w:color w:val="000000"/>
                <w:sz w:val="16"/>
                <w:szCs w:val="16"/>
              </w:rPr>
              <w:t>20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hint="default" w:cs="宋体"/>
                <w:bCs/>
                <w:color w:val="000000"/>
                <w:sz w:val="16"/>
                <w:szCs w:val="16"/>
              </w:rPr>
              <w:t>20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r>
        <w:tblPrEx>
          <w:tblLayout w:type="fixed"/>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受益人数</w:t>
            </w:r>
          </w:p>
        </w:tc>
        <w:tc>
          <w:tcPr>
            <w:tcW w:w="616"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人</w:t>
            </w:r>
          </w:p>
        </w:tc>
        <w:tc>
          <w:tcPr>
            <w:tcW w:w="850"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bCs/>
                <w:color w:val="000000"/>
                <w:sz w:val="16"/>
                <w:szCs w:val="16"/>
              </w:rPr>
              <w:t>≥</w:t>
            </w:r>
          </w:p>
        </w:tc>
        <w:tc>
          <w:tcPr>
            <w:tcW w:w="992"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w:t>
            </w:r>
          </w:p>
        </w:tc>
        <w:tc>
          <w:tcPr>
            <w:tcW w:w="1068"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1</w:t>
            </w:r>
          </w:p>
        </w:tc>
        <w:tc>
          <w:tcPr>
            <w:tcW w:w="828" w:type="dxa"/>
            <w:tcBorders>
              <w:top w:val="nil"/>
              <w:left w:val="nil"/>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ind w:right="240" w:firstLine="160" w:firstLineChars="100"/>
              <w:jc w:val="center"/>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3</w:t>
            </w:r>
            <w:r>
              <w:rPr>
                <w:rFonts w:hint="default" w:cs="宋体"/>
                <w:bCs/>
                <w:color w:val="000000"/>
                <w:sz w:val="16"/>
                <w:szCs w:val="16"/>
              </w:rPr>
              <w:t>0</w:t>
            </w:r>
          </w:p>
        </w:tc>
        <w:tc>
          <w:tcPr>
            <w:tcW w:w="799" w:type="dxa"/>
            <w:tcBorders>
              <w:top w:val="nil"/>
              <w:left w:val="nil"/>
              <w:bottom w:val="single" w:color="auto" w:sz="4" w:space="0"/>
              <w:right w:val="single" w:color="auto" w:sz="4" w:space="0"/>
            </w:tcBorders>
            <w:noWrap/>
            <w:vAlign w:val="center"/>
          </w:tcPr>
          <w:p>
            <w:pPr>
              <w:jc w:val="center"/>
              <w:rPr>
                <w:rFonts w:hint="default" w:cs="宋体"/>
                <w:bCs/>
                <w:color w:val="000000"/>
                <w:sz w:val="16"/>
                <w:szCs w:val="16"/>
              </w:rPr>
            </w:pPr>
            <w:r>
              <w:rPr>
                <w:rFonts w:cs="宋体"/>
                <w:bCs/>
                <w:color w:val="000000"/>
                <w:sz w:val="16"/>
                <w:szCs w:val="16"/>
              </w:rPr>
              <w:t>3</w:t>
            </w:r>
            <w:r>
              <w:rPr>
                <w:rFonts w:hint="default" w:cs="宋体"/>
                <w:bCs/>
                <w:color w:val="000000"/>
                <w:sz w:val="16"/>
                <w:szCs w:val="16"/>
              </w:rPr>
              <w:t>0</w:t>
            </w:r>
          </w:p>
        </w:tc>
        <w:tc>
          <w:tcPr>
            <w:tcW w:w="992" w:type="dxa"/>
            <w:tcBorders>
              <w:top w:val="nil"/>
              <w:left w:val="nil"/>
              <w:bottom w:val="single" w:color="auto" w:sz="4" w:space="0"/>
              <w:right w:val="single" w:color="auto" w:sz="4" w:space="0"/>
            </w:tcBorders>
            <w:noWrap/>
            <w:vAlign w:val="center"/>
          </w:tcPr>
          <w:p>
            <w:pPr>
              <w:ind w:firstLine="160" w:firstLineChars="100"/>
              <w:rPr>
                <w:rFonts w:hint="default" w:cs="宋体"/>
                <w:color w:val="000000"/>
                <w:sz w:val="16"/>
                <w:szCs w:val="16"/>
              </w:rPr>
            </w:pPr>
            <w:r>
              <w:rPr>
                <w:rFonts w:cs="宋体"/>
                <w:color w:val="00000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r>
    </w:tbl>
    <w:p>
      <w:pPr>
        <w:pStyle w:val="11"/>
        <w:keepNext w:val="0"/>
        <w:keepLines w:val="0"/>
        <w:pageBreakBefore w:val="0"/>
        <w:widowControl/>
        <w:kinsoku/>
        <w:wordWrap/>
        <w:overflowPunct/>
        <w:topLinePunct w:val="0"/>
        <w:autoSpaceDE w:val="0"/>
        <w:autoSpaceDN/>
        <w:bidi w:val="0"/>
        <w:adjustRightInd/>
        <w:snapToGrid/>
        <w:spacing w:line="550" w:lineRule="exact"/>
        <w:ind w:left="0" w:leftChars="0" w:firstLine="640" w:firstLineChars="200"/>
        <w:textAlignment w:val="auto"/>
        <w:rPr>
          <w:rFonts w:hint="eastAsia" w:ascii="楷体" w:hAnsi="Times New Roman" w:eastAsia="楷体" w:cs="Times New Roman"/>
          <w:kern w:val="2"/>
          <w:sz w:val="32"/>
          <w:szCs w:val="30"/>
          <w:lang w:val="en-US" w:eastAsia="zh-CN" w:bidi="ar-SA"/>
        </w:rPr>
      </w:pPr>
    </w:p>
    <w:p>
      <w:pPr>
        <w:pStyle w:val="11"/>
        <w:keepNext w:val="0"/>
        <w:keepLines w:val="0"/>
        <w:pageBreakBefore w:val="0"/>
        <w:widowControl/>
        <w:kinsoku/>
        <w:wordWrap/>
        <w:overflowPunct/>
        <w:topLinePunct w:val="0"/>
        <w:autoSpaceDE w:val="0"/>
        <w:autoSpaceDN/>
        <w:bidi w:val="0"/>
        <w:adjustRightInd/>
        <w:snapToGrid/>
        <w:spacing w:line="550" w:lineRule="exact"/>
        <w:ind w:left="0" w:leftChars="0" w:firstLine="640" w:firstLineChars="200"/>
        <w:textAlignment w:val="auto"/>
        <w:rPr>
          <w:rFonts w:hint="eastAsia" w:ascii="楷体" w:hAnsi="Times New Roman" w:eastAsia="楷体" w:cs="Times New Roman"/>
          <w:kern w:val="2"/>
          <w:sz w:val="32"/>
          <w:szCs w:val="30"/>
          <w:lang w:val="en-US" w:eastAsia="zh-CN" w:bidi="ar-SA"/>
        </w:rPr>
      </w:pPr>
    </w:p>
    <w:p>
      <w:pPr>
        <w:pStyle w:val="11"/>
        <w:keepNext w:val="0"/>
        <w:keepLines w:val="0"/>
        <w:pageBreakBefore w:val="0"/>
        <w:widowControl/>
        <w:kinsoku/>
        <w:wordWrap/>
        <w:overflowPunct/>
        <w:topLinePunct w:val="0"/>
        <w:autoSpaceDE w:val="0"/>
        <w:autoSpaceDN/>
        <w:bidi w:val="0"/>
        <w:adjustRightInd/>
        <w:snapToGrid/>
        <w:spacing w:line="550" w:lineRule="exact"/>
        <w:ind w:left="0" w:leftChars="0" w:firstLine="640" w:firstLineChars="200"/>
        <w:textAlignment w:val="auto"/>
        <w:rPr>
          <w:rFonts w:hint="eastAsia" w:ascii="楷体" w:hAnsi="Times New Roman" w:eastAsia="楷体" w:cs="Times New Roman"/>
          <w:kern w:val="2"/>
          <w:sz w:val="32"/>
          <w:szCs w:val="30"/>
          <w:lang w:val="en-US" w:eastAsia="zh-CN" w:bidi="ar-SA"/>
        </w:rPr>
      </w:pPr>
    </w:p>
    <w:p>
      <w:pPr>
        <w:pStyle w:val="11"/>
        <w:keepNext w:val="0"/>
        <w:keepLines w:val="0"/>
        <w:pageBreakBefore w:val="0"/>
        <w:widowControl/>
        <w:kinsoku/>
        <w:wordWrap/>
        <w:overflowPunct/>
        <w:topLinePunct w:val="0"/>
        <w:autoSpaceDE w:val="0"/>
        <w:autoSpaceDN/>
        <w:bidi w:val="0"/>
        <w:adjustRightInd/>
        <w:snapToGrid/>
        <w:spacing w:line="550" w:lineRule="exact"/>
        <w:ind w:left="0" w:leftChars="0" w:firstLine="640" w:firstLineChars="200"/>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（二）部门绩效评价情况</w:t>
      </w:r>
    </w:p>
    <w:p>
      <w:pPr>
        <w:pStyle w:val="11"/>
        <w:keepNext w:val="0"/>
        <w:keepLines w:val="0"/>
        <w:pageBreakBefore w:val="0"/>
        <w:widowControl/>
        <w:kinsoku/>
        <w:wordWrap/>
        <w:overflowPunct/>
        <w:topLinePunct w:val="0"/>
        <w:autoSpaceDE w:val="0"/>
        <w:autoSpaceDN/>
        <w:bidi w:val="0"/>
        <w:adjustRightInd/>
        <w:spacing w:line="550" w:lineRule="exact"/>
        <w:ind w:firstLine="643"/>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bidi="ar-SA"/>
        </w:rPr>
        <w:t>我部门未邀请第三方组织开展绩效自评。</w:t>
      </w:r>
    </w:p>
    <w:p>
      <w:pPr>
        <w:pStyle w:val="11"/>
        <w:keepNext w:val="0"/>
        <w:keepLines w:val="0"/>
        <w:pageBreakBefore w:val="0"/>
        <w:widowControl/>
        <w:kinsoku/>
        <w:wordWrap/>
        <w:overflowPunct/>
        <w:topLinePunct w:val="0"/>
        <w:autoSpaceDE w:val="0"/>
        <w:autoSpaceDN/>
        <w:bidi w:val="0"/>
        <w:adjustRightInd/>
        <w:spacing w:line="550" w:lineRule="exact"/>
        <w:ind w:firstLine="643"/>
        <w:textAlignment w:val="auto"/>
        <w:rPr>
          <w:rFonts w:hint="eastAsia" w:ascii="楷体" w:hAnsi="Times New Roman" w:eastAsia="楷体" w:cs="Times New Roman"/>
          <w:kern w:val="2"/>
          <w:sz w:val="32"/>
          <w:szCs w:val="30"/>
          <w:lang w:val="en-US" w:eastAsia="zh-CN" w:bidi="ar-SA"/>
        </w:rPr>
      </w:pPr>
      <w:r>
        <w:rPr>
          <w:rFonts w:hint="eastAsia" w:ascii="楷体" w:hAnsi="Times New Roman" w:eastAsia="楷体" w:cs="Times New Roman"/>
          <w:kern w:val="2"/>
          <w:sz w:val="32"/>
          <w:szCs w:val="30"/>
          <w:lang w:val="en-US" w:eastAsia="zh-CN" w:bidi="ar-SA"/>
        </w:rPr>
        <w:t>（三）财政绩效评价情况</w:t>
      </w:r>
    </w:p>
    <w:p>
      <w:pPr>
        <w:pStyle w:val="11"/>
        <w:keepNext w:val="0"/>
        <w:keepLines w:val="0"/>
        <w:pageBreakBefore w:val="0"/>
        <w:widowControl/>
        <w:kinsoku/>
        <w:wordWrap/>
        <w:overflowPunct/>
        <w:topLinePunct w:val="0"/>
        <w:autoSpaceDE w:val="0"/>
        <w:autoSpaceDN/>
        <w:bidi w:val="0"/>
        <w:adjustRightInd/>
        <w:spacing w:line="550" w:lineRule="exact"/>
        <w:ind w:firstLine="643"/>
        <w:textAlignment w:val="auto"/>
        <w:rPr>
          <w:rFonts w:hint="eastAsia" w:ascii="仿宋" w:hAnsi="仿宋" w:eastAsia="仿宋" w:cs="仿宋"/>
          <w:sz w:val="32"/>
          <w:szCs w:val="32"/>
          <w:shd w:val="clear" w:color="auto" w:fill="FFFFFF"/>
          <w:lang w:val="en-US" w:eastAsia="zh-CN" w:bidi="ar-SA"/>
        </w:rPr>
      </w:pPr>
      <w:r>
        <w:rPr>
          <w:rFonts w:hint="eastAsia" w:ascii="仿宋" w:hAnsi="仿宋" w:eastAsia="仿宋" w:cs="仿宋"/>
          <w:sz w:val="32"/>
          <w:szCs w:val="32"/>
          <w:shd w:val="clear" w:color="auto" w:fill="FFFFFF"/>
          <w:lang w:val="en-US" w:eastAsia="zh-CN" w:bidi="ar-SA"/>
        </w:rPr>
        <w:t>县财政局未委托第三方对我部门开展绩效评价。</w:t>
      </w:r>
    </w:p>
    <w:p>
      <w:pPr>
        <w:pStyle w:val="11"/>
        <w:keepNext w:val="0"/>
        <w:keepLines w:val="0"/>
        <w:pageBreakBefore w:val="0"/>
        <w:widowControl/>
        <w:kinsoku/>
        <w:wordWrap/>
        <w:overflowPunct/>
        <w:topLinePunct w:val="0"/>
        <w:autoSpaceDE w:val="0"/>
        <w:autoSpaceDN/>
        <w:bidi w:val="0"/>
        <w:adjustRightInd/>
        <w:spacing w:line="550" w:lineRule="exact"/>
        <w:ind w:firstLine="643"/>
        <w:textAlignment w:val="auto"/>
        <w:rPr>
          <w:rFonts w:hint="default" w:ascii="黑体" w:hAnsi="Times New Roman" w:eastAsia="黑体" w:cs="Times New Roman"/>
          <w:kern w:val="2"/>
          <w:sz w:val="32"/>
          <w:szCs w:val="30"/>
          <w:lang w:val="en-US" w:eastAsia="zh-CN" w:bidi="ar-SA"/>
        </w:rPr>
      </w:pPr>
      <w:r>
        <w:rPr>
          <w:rStyle w:val="10"/>
          <w:rFonts w:ascii="仿宋" w:hAnsi="仿宋" w:eastAsia="仿宋" w:cs="仿宋"/>
          <w:sz w:val="32"/>
          <w:szCs w:val="32"/>
          <w:shd w:val="clear" w:color="auto" w:fill="FFFFFF"/>
        </w:rPr>
        <w:t xml:space="preserve"> </w:t>
      </w:r>
      <w:r>
        <w:rPr>
          <w:rFonts w:hint="eastAsia" w:ascii="黑体" w:hAnsi="Times New Roman" w:eastAsia="黑体" w:cs="Times New Roman"/>
          <w:kern w:val="2"/>
          <w:sz w:val="32"/>
          <w:szCs w:val="30"/>
          <w:lang w:val="en-US" w:eastAsia="zh-CN" w:bidi="ar-SA"/>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Fonts w:ascii="仿宋" w:hAnsi="仿宋" w:eastAsia="仿宋" w:cs="仿宋"/>
          <w:b/>
          <w:bCs/>
          <w:sz w:val="32"/>
          <w:szCs w:val="32"/>
          <w:shd w:val="clear" w:color="auto" w:fill="FFFFFF"/>
        </w:rPr>
        <w:t> </w:t>
      </w:r>
      <w:r>
        <w:rPr>
          <w:rFonts w:hint="eastAsia" w:ascii="楷体" w:hAnsi="Times New Roman" w:eastAsia="楷体" w:cs="Times New Roman"/>
          <w:kern w:val="2"/>
          <w:sz w:val="32"/>
          <w:szCs w:val="30"/>
          <w:lang w:val="en-US" w:eastAsia="zh-CN" w:bidi="ar-SA"/>
        </w:rPr>
        <w:t>（一）财政拨款收入：</w:t>
      </w:r>
      <w:r>
        <w:rPr>
          <w:rFonts w:ascii="仿宋" w:hAnsi="仿宋" w:eastAsia="仿宋" w:cs="仿宋"/>
          <w:sz w:val="32"/>
          <w:szCs w:val="32"/>
          <w:shd w:val="clear" w:color="auto" w:fill="FFFFFF"/>
        </w:rPr>
        <w:t>指本年度从本级财政部门取得的财政</w:t>
      </w:r>
      <w:r>
        <w:rPr>
          <w:rFonts w:ascii="仿宋" w:hAnsi="仿宋" w:eastAsia="仿宋" w:cs="仿宋"/>
          <w:spacing w:val="10"/>
          <w:sz w:val="32"/>
          <w:szCs w:val="32"/>
          <w:shd w:val="clear" w:color="auto" w:fill="FFFFFF"/>
        </w:rPr>
        <w:t>拨款</w:t>
      </w:r>
      <w:r>
        <w:rPr>
          <w:rFonts w:ascii="仿宋" w:hAnsi="仿宋" w:eastAsia="仿宋" w:cs="仿宋"/>
          <w:spacing w:val="11"/>
          <w:sz w:val="32"/>
          <w:szCs w:val="32"/>
          <w:shd w:val="clear" w:color="auto" w:fill="FFFFFF"/>
        </w:rPr>
        <w:t>，</w:t>
      </w:r>
      <w:r>
        <w:rPr>
          <w:rFonts w:ascii="仿宋" w:hAnsi="仿宋" w:eastAsia="仿宋" w:cs="仿宋"/>
          <w:spacing w:val="10"/>
          <w:sz w:val="32"/>
          <w:szCs w:val="32"/>
          <w:shd w:val="clear" w:color="auto" w:fill="FFFFFF"/>
        </w:rPr>
        <w:t>包括一般公共预算财政拨款和政府性基金预算财</w:t>
      </w:r>
      <w:r>
        <w:rPr>
          <w:rFonts w:ascii="仿宋" w:hAnsi="仿宋" w:eastAsia="仿宋" w:cs="仿宋"/>
          <w:sz w:val="32"/>
          <w:szCs w:val="32"/>
          <w:shd w:val="clear" w:color="auto" w:fill="FFFFFF"/>
        </w:rPr>
        <w:t>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（二）事业收入：</w:t>
      </w:r>
      <w:r>
        <w:rPr>
          <w:rFonts w:ascii="仿宋" w:hAnsi="仿宋" w:eastAsia="仿宋" w:cs="仿宋"/>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（三）经营收入：</w:t>
      </w:r>
      <w:r>
        <w:rPr>
          <w:rFonts w:ascii="仿宋" w:hAnsi="仿宋" w:eastAsia="仿宋" w:cs="仿宋"/>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（四）其他收入：</w:t>
      </w:r>
      <w:r>
        <w:rPr>
          <w:rFonts w:ascii="仿宋" w:hAnsi="仿宋" w:eastAsia="仿宋" w:cs="仿宋"/>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w:t>
      </w:r>
      <w:r>
        <w:rPr>
          <w:rFonts w:ascii="仿宋" w:hAnsi="仿宋" w:eastAsia="仿宋" w:cs="仿宋"/>
          <w:spacing w:val="10"/>
          <w:sz w:val="32"/>
          <w:szCs w:val="32"/>
          <w:shd w:val="clear" w:color="auto" w:fill="FFFFFF"/>
        </w:rPr>
        <w:t>的经</w:t>
      </w:r>
      <w:r>
        <w:rPr>
          <w:rFonts w:ascii="仿宋" w:hAnsi="仿宋" w:eastAsia="仿宋" w:cs="仿宋"/>
          <w:spacing w:val="11"/>
          <w:sz w:val="32"/>
          <w:szCs w:val="32"/>
          <w:shd w:val="clear" w:color="auto" w:fill="FFFFFF"/>
        </w:rPr>
        <w:t>费</w:t>
      </w:r>
      <w:r>
        <w:rPr>
          <w:rFonts w:ascii="仿宋" w:hAnsi="仿宋" w:eastAsia="仿宋" w:cs="仿宋"/>
          <w:spacing w:val="10"/>
          <w:sz w:val="32"/>
          <w:szCs w:val="32"/>
          <w:shd w:val="clear" w:color="auto" w:fill="FFFFFF"/>
        </w:rPr>
        <w:t>，以及行政单位收到的财政专户管理资金反映在</w:t>
      </w:r>
      <w:r>
        <w:rPr>
          <w:rFonts w:ascii="仿宋" w:hAnsi="仿宋" w:eastAsia="仿宋" w:cs="仿宋"/>
          <w:sz w:val="32"/>
          <w:szCs w:val="32"/>
          <w:shd w:val="clear" w:color="auto" w:fill="FFFFFF"/>
        </w:rPr>
        <w:t>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仿宋" w:hAnsi="仿宋" w:eastAsia="仿宋" w:cs="仿宋"/>
          <w:sz w:val="32"/>
          <w:szCs w:val="32"/>
        </w:rPr>
      </w:pPr>
      <w:r>
        <w:rPr>
          <w:rFonts w:hint="eastAsia" w:ascii="楷体" w:hAnsi="Times New Roman" w:eastAsia="楷体" w:cs="Times New Roman"/>
          <w:kern w:val="2"/>
          <w:sz w:val="32"/>
          <w:szCs w:val="30"/>
          <w:lang w:val="en-US" w:eastAsia="zh-CN" w:bidi="ar-SA"/>
        </w:rPr>
        <w:t>（五）使用非财政拨款结余：</w:t>
      </w:r>
      <w:r>
        <w:rPr>
          <w:rFonts w:ascii="仿宋" w:hAnsi="仿宋" w:eastAsia="仿宋" w:cs="仿宋"/>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（六）年初结转和结余：</w:t>
      </w:r>
      <w:r>
        <w:rPr>
          <w:rFonts w:ascii="仿宋" w:hAnsi="仿宋" w:eastAsia="仿宋" w:cs="仿宋"/>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（七）结余分配：</w:t>
      </w:r>
      <w:r>
        <w:rPr>
          <w:rFonts w:ascii="仿宋" w:hAnsi="仿宋" w:eastAsia="仿宋" w:cs="仿宋"/>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（八）年末结转和结余：</w:t>
      </w:r>
      <w:r>
        <w:rPr>
          <w:rFonts w:ascii="仿宋" w:hAnsi="仿宋" w:eastAsia="仿宋" w:cs="仿宋"/>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（九）基本支出：</w:t>
      </w:r>
      <w:r>
        <w:rPr>
          <w:rFonts w:ascii="仿宋" w:hAnsi="仿宋" w:eastAsia="仿宋" w:cs="仿宋"/>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（十）项目支出：</w:t>
      </w:r>
      <w:r>
        <w:rPr>
          <w:rFonts w:ascii="仿宋" w:hAnsi="仿宋" w:eastAsia="仿宋" w:cs="仿宋"/>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（十一）经营支出：</w:t>
      </w:r>
      <w:r>
        <w:rPr>
          <w:rFonts w:ascii="仿宋" w:hAnsi="仿宋" w:eastAsia="仿宋" w:cs="仿宋"/>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（十二）“三公”经费：</w:t>
      </w:r>
      <w:r>
        <w:rPr>
          <w:rFonts w:ascii="仿宋" w:hAnsi="仿宋" w:eastAsia="仿宋" w:cs="仿宋"/>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（十三）机关运行经费：</w:t>
      </w:r>
      <w:r>
        <w:rPr>
          <w:rFonts w:ascii="仿宋" w:hAnsi="仿宋" w:eastAsia="仿宋" w:cs="仿宋"/>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（十四）工资福利支出（支出经济分类科目类级）：</w:t>
      </w:r>
      <w:r>
        <w:rPr>
          <w:rFonts w:ascii="仿宋" w:hAnsi="仿宋" w:eastAsia="仿宋" w:cs="仿宋"/>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（十五）商品和服务支出（支出经济分类科目类级）：</w:t>
      </w:r>
      <w:r>
        <w:rPr>
          <w:rFonts w:ascii="仿宋" w:hAnsi="仿宋" w:eastAsia="仿宋" w:cs="仿宋"/>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hint="default" w:ascii="仿宋" w:hAnsi="仿宋" w:eastAsia="仿宋" w:cs="仿宋"/>
          <w:sz w:val="32"/>
          <w:szCs w:val="32"/>
        </w:rPr>
      </w:pPr>
      <w:r>
        <w:rPr>
          <w:rStyle w:val="10"/>
          <w:rFonts w:ascii="楷体" w:hAnsi="楷体" w:eastAsia="楷体" w:cs="楷体"/>
          <w:sz w:val="32"/>
          <w:szCs w:val="32"/>
          <w:shd w:val="clear" w:color="auto" w:fill="FFFFFF"/>
        </w:rPr>
        <w:t> </w:t>
      </w:r>
      <w:r>
        <w:rPr>
          <w:rFonts w:hint="eastAsia" w:ascii="楷体" w:hAnsi="Times New Roman" w:eastAsia="楷体" w:cs="Times New Roman"/>
          <w:kern w:val="2"/>
          <w:sz w:val="32"/>
          <w:szCs w:val="30"/>
          <w:lang w:val="en-US" w:eastAsia="zh-CN" w:bidi="ar-SA"/>
        </w:rPr>
        <w:t>（十六）对个人和家庭的补助（支出经济分类科目类级）：</w:t>
      </w:r>
      <w:r>
        <w:rPr>
          <w:rFonts w:ascii="仿宋" w:hAnsi="仿宋" w:eastAsia="仿宋" w:cs="仿宋"/>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1" w:firstLineChars="200"/>
        <w:jc w:val="both"/>
        <w:textAlignment w:val="auto"/>
        <w:rPr>
          <w:rFonts w:ascii="仿宋" w:hAnsi="仿宋" w:eastAsia="仿宋" w:cs="仿宋"/>
          <w:sz w:val="32"/>
          <w:szCs w:val="32"/>
          <w:shd w:val="clear" w:color="auto" w:fill="FFFFFF"/>
        </w:rPr>
      </w:pPr>
      <w:r>
        <w:rPr>
          <w:rStyle w:val="10"/>
          <w:rFonts w:ascii="仿宋" w:hAnsi="仿宋" w:eastAsia="仿宋" w:cs="仿宋"/>
          <w:sz w:val="32"/>
          <w:szCs w:val="32"/>
          <w:shd w:val="clear" w:color="auto" w:fill="FFFFFF"/>
        </w:rPr>
        <w:t> </w:t>
      </w:r>
      <w:r>
        <w:rPr>
          <w:rFonts w:hint="eastAsia" w:ascii="楷体" w:hAnsi="Times New Roman" w:eastAsia="楷体" w:cs="Times New Roman"/>
          <w:kern w:val="2"/>
          <w:sz w:val="32"/>
          <w:szCs w:val="30"/>
          <w:lang w:val="en-US" w:eastAsia="zh-CN" w:bidi="ar-SA"/>
        </w:rPr>
        <w:t>（十七）其他资本性支出（支出经济分类科目类级）：</w:t>
      </w:r>
      <w:r>
        <w:rPr>
          <w:rFonts w:ascii="仿宋" w:hAnsi="仿宋" w:eastAsia="仿宋" w:cs="仿宋"/>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jc w:val="both"/>
        <w:textAlignment w:val="auto"/>
        <w:rPr>
          <w:rFonts w:hint="eastAsia" w:ascii="黑体" w:hAnsi="Times New Roman" w:eastAsia="黑体" w:cs="Times New Roman"/>
          <w:kern w:val="2"/>
          <w:sz w:val="32"/>
          <w:szCs w:val="30"/>
          <w:lang w:val="en-US" w:eastAsia="zh-CN" w:bidi="ar-SA"/>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jc w:val="both"/>
        <w:textAlignment w:val="auto"/>
        <w:rPr>
          <w:rFonts w:hint="eastAsia" w:ascii="黑体" w:hAnsi="Times New Roman" w:eastAsia="黑体" w:cs="Times New Roman"/>
          <w:kern w:val="2"/>
          <w:sz w:val="32"/>
          <w:szCs w:val="30"/>
          <w:lang w:val="en-US" w:eastAsia="zh-CN" w:bidi="ar-SA"/>
        </w:rPr>
      </w:pP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Style w:val="10"/>
          <w:rFonts w:hint="default" w:ascii="仿宋" w:hAnsi="仿宋" w:eastAsia="仿宋" w:cs="仿宋"/>
          <w:sz w:val="32"/>
          <w:szCs w:val="32"/>
          <w:shd w:val="clear" w:color="auto" w:fill="FFFFFF"/>
        </w:rPr>
      </w:pPr>
      <w:r>
        <w:rPr>
          <w:rFonts w:hint="eastAsia" w:ascii="黑体" w:hAnsi="Times New Roman" w:eastAsia="黑体" w:cs="Times New Roman"/>
          <w:kern w:val="2"/>
          <w:sz w:val="32"/>
          <w:szCs w:val="30"/>
          <w:lang w:val="en-US" w:eastAsia="zh-CN" w:bidi="ar-SA"/>
        </w:rPr>
        <w:t>七、决算公开联系方式及信息反馈渠道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576" w:firstLineChars="200"/>
        <w:jc w:val="both"/>
        <w:textAlignment w:val="auto"/>
        <w:rPr>
          <w:rFonts w:hint="default" w:ascii="仿宋" w:hAnsi="仿宋" w:eastAsia="仿宋" w:cs="仿宋"/>
          <w:w w:val="90"/>
          <w:kern w:val="15"/>
          <w:sz w:val="32"/>
          <w:szCs w:val="32"/>
          <w:shd w:val="clear" w:color="auto" w:fill="FFFFFF"/>
        </w:rPr>
      </w:pPr>
      <w:r>
        <w:rPr>
          <w:rFonts w:ascii="仿宋" w:hAnsi="仿宋" w:eastAsia="仿宋" w:cs="仿宋"/>
          <w:w w:val="90"/>
          <w:kern w:val="15"/>
          <w:sz w:val="32"/>
          <w:szCs w:val="32"/>
          <w:shd w:val="clear" w:color="auto" w:fill="FFFFFF"/>
        </w:rPr>
        <w:t>本</w:t>
      </w:r>
      <w:r>
        <w:rPr>
          <w:rFonts w:hint="eastAsia" w:ascii="仿宋" w:hAnsi="仿宋" w:eastAsia="仿宋" w:cs="仿宋"/>
          <w:w w:val="90"/>
          <w:kern w:val="15"/>
          <w:sz w:val="32"/>
          <w:szCs w:val="32"/>
          <w:shd w:val="clear" w:color="auto" w:fill="FFFFFF"/>
          <w:lang w:eastAsia="zh-CN"/>
        </w:rPr>
        <w:t>部门</w:t>
      </w:r>
      <w:r>
        <w:rPr>
          <w:rFonts w:ascii="仿宋" w:hAnsi="仿宋" w:eastAsia="仿宋" w:cs="仿宋"/>
          <w:w w:val="90"/>
          <w:kern w:val="15"/>
          <w:sz w:val="32"/>
          <w:szCs w:val="32"/>
          <w:shd w:val="clear" w:color="auto" w:fill="FFFFFF"/>
        </w:rPr>
        <w:t>决算公开信息反馈和联系方式：</w:t>
      </w:r>
      <w:r>
        <w:rPr>
          <w:rFonts w:hint="eastAsia" w:ascii="仿宋" w:hAnsi="仿宋" w:eastAsia="仿宋" w:cs="仿宋"/>
          <w:w w:val="90"/>
          <w:kern w:val="15"/>
          <w:sz w:val="32"/>
          <w:szCs w:val="32"/>
          <w:shd w:val="clear" w:color="auto" w:fill="FFFFFF"/>
          <w:lang w:eastAsia="zh-CN"/>
        </w:rPr>
        <w:t>向蓉凤，</w:t>
      </w:r>
      <w:r>
        <w:rPr>
          <w:rFonts w:ascii="仿宋" w:hAnsi="仿宋" w:eastAsia="仿宋" w:cs="仿宋"/>
          <w:w w:val="90"/>
          <w:kern w:val="15"/>
          <w:sz w:val="32"/>
          <w:szCs w:val="32"/>
          <w:shd w:val="clear" w:color="auto" w:fill="FFFFFF"/>
        </w:rPr>
        <w:t>023-70607039</w:t>
      </w:r>
    </w:p>
    <w:p>
      <w:pPr>
        <w:pStyle w:val="11"/>
        <w:autoSpaceDE w:val="0"/>
        <w:ind w:firstLine="0" w:firstLineChars="0"/>
        <w:rPr>
          <w:rStyle w:val="10"/>
          <w:rFonts w:ascii="仿宋" w:hAnsi="仿宋" w:eastAsia="仿宋" w:cs="仿宋"/>
          <w:sz w:val="32"/>
          <w:szCs w:val="32"/>
          <w:shd w:val="clear" w:color="auto" w:fill="FFFF00"/>
        </w:rPr>
      </w:pPr>
    </w:p>
    <w:p>
      <w:pPr>
        <w:pStyle w:val="11"/>
        <w:autoSpaceDE w:val="0"/>
        <w:ind w:firstLine="0" w:firstLineChars="0"/>
        <w:rPr>
          <w:rStyle w:val="10"/>
          <w:rFonts w:ascii="仿宋" w:hAnsi="仿宋" w:eastAsia="仿宋" w:cs="仿宋"/>
          <w:sz w:val="32"/>
          <w:szCs w:val="32"/>
          <w:shd w:val="clear" w:color="auto" w:fill="FFFF00"/>
        </w:rPr>
      </w:pPr>
    </w:p>
    <w:p>
      <w:pPr>
        <w:pStyle w:val="11"/>
        <w:autoSpaceDE w:val="0"/>
        <w:ind w:firstLine="0" w:firstLineChars="0"/>
        <w:rPr>
          <w:rStyle w:val="10"/>
          <w:rFonts w:ascii="仿宋" w:hAnsi="仿宋" w:eastAsia="仿宋" w:cs="仿宋"/>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pPr>
        <w:rPr>
          <w:rFonts w:hint="default" w:cs="宋体"/>
          <w:sz w:val="21"/>
          <w:szCs w:val="21"/>
        </w:rPr>
      </w:pPr>
    </w:p>
    <w:tbl>
      <w:tblPr>
        <w:tblStyle w:val="7"/>
        <w:tblW w:w="15337" w:type="dxa"/>
        <w:tblInd w:w="0" w:type="dxa"/>
        <w:tblLayout w:type="fixed"/>
        <w:tblCellMar>
          <w:top w:w="0" w:type="dxa"/>
          <w:left w:w="0" w:type="dxa"/>
          <w:bottom w:w="0" w:type="dxa"/>
          <w:right w:w="0" w:type="dxa"/>
        </w:tblCellMar>
      </w:tblPr>
      <w:tblGrid>
        <w:gridCol w:w="5104"/>
        <w:gridCol w:w="2012"/>
        <w:gridCol w:w="4791"/>
        <w:gridCol w:w="3430"/>
      </w:tblGrid>
      <w:tr>
        <w:tblPrEx>
          <w:tblLayout w:type="fixed"/>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0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012"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79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43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16"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eastAsia" w:ascii="Arial" w:hAnsi="Arial" w:eastAsia="宋体" w:cs="Arial"/>
                <w:color w:val="000000"/>
                <w:sz w:val="22"/>
                <w:szCs w:val="22"/>
                <w:lang w:eastAsia="zh-CN"/>
              </w:rPr>
            </w:pPr>
            <w:r>
              <w:rPr>
                <w:rFonts w:cs="宋体"/>
                <w:sz w:val="20"/>
                <w:szCs w:val="20"/>
              </w:rPr>
              <w:t>公开部门：</w:t>
            </w:r>
            <w:r>
              <w:rPr>
                <w:rFonts w:hint="eastAsia"/>
                <w:sz w:val="20"/>
                <w:lang w:eastAsia="zh-CN"/>
              </w:rPr>
              <w:t>丰都县供销合作社联合社</w:t>
            </w:r>
          </w:p>
        </w:tc>
        <w:tc>
          <w:tcPr>
            <w:tcW w:w="479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43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16"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2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12" w:type="dxa"/>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194.22</w:t>
            </w: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23.70</w:t>
            </w: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257.62</w:t>
            </w: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3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253" w:hRule="atLeast"/>
        </w:trPr>
        <w:tc>
          <w:tcPr>
            <w:tcW w:w="5104"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c>
          <w:tcPr>
            <w:tcW w:w="4791"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1,074.44</w:t>
            </w:r>
            <w:r>
              <w:rPr>
                <w:color w:val="000000"/>
                <w:sz w:val="20"/>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eastAsia" w:eastAsia="宋体" w:cs="宋体"/>
                <w:color w:val="000000"/>
                <w:sz w:val="20"/>
                <w:szCs w:val="20"/>
                <w:lang w:eastAsia="zh-CN"/>
              </w:rPr>
            </w:pPr>
            <w:r>
              <w:rPr>
                <w:rFonts w:cs="宋体"/>
                <w:sz w:val="20"/>
                <w:szCs w:val="20"/>
              </w:rPr>
              <w:t>公开部门：</w:t>
            </w:r>
            <w:r>
              <w:rPr>
                <w:rFonts w:hint="eastAsia"/>
                <w:sz w:val="20"/>
                <w:lang w:eastAsia="zh-CN"/>
              </w:rPr>
              <w:t>丰都县供销合作社联合社</w:t>
            </w:r>
          </w:p>
        </w:tc>
        <w:tc>
          <w:tcPr>
            <w:tcW w:w="12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0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1,074.44</w:t>
            </w:r>
            <w:r>
              <w:rPr>
                <w:b/>
                <w:color w:val="000000"/>
                <w:sz w:val="20"/>
              </w:rPr>
              <w:t xml:space="preserve"> </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1,074.44</w:t>
            </w:r>
            <w:r>
              <w:rPr>
                <w:b/>
                <w:color w:val="000000"/>
                <w:sz w:val="20"/>
              </w:rPr>
              <w:t xml:space="preserve"> </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4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194.22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194.22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58.00</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58.00</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40.96</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40.96</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28.58</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28.58</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58.21</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58.21</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8.47</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8.47</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11.98</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11.98</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11.72</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11.72</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257.62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257.62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159.00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159.00</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159.00</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159.00</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98.62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98.62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26.14</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26.14</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72.49</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72.49</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r>
              <w:rPr>
                <w:color w:val="000000"/>
                <w:sz w:val="20"/>
              </w:rPr>
              <w:t xml:space="preserve"> </w:t>
            </w:r>
          </w:p>
        </w:tc>
        <w:tc>
          <w:tcPr>
            <w:tcW w:w="16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795"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1,074.44</w:t>
            </w:r>
            <w:r>
              <w:rPr>
                <w:b/>
                <w:color w:val="000000"/>
                <w:sz w:val="20"/>
              </w:rPr>
              <w:t xml:space="preserve">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558.85</w:t>
            </w:r>
            <w:r>
              <w:rPr>
                <w:b/>
                <w:color w:val="000000"/>
                <w:sz w:val="20"/>
              </w:rPr>
              <w:t xml:space="preserve"> </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515.59</w:t>
            </w:r>
            <w:r>
              <w:rPr>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194.22</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185.75</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58.00</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58.00</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40.96</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40.96</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28.58</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28.58</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58.21</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58.21</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8.47</w:t>
            </w:r>
            <w:r>
              <w:rPr>
                <w:b/>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8.47</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8.47</w:t>
            </w: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23.70</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11.98</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11.98</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11.72</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11.72</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249.50</w:t>
            </w:r>
            <w:r>
              <w:rPr>
                <w:b/>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249.50</w:t>
            </w: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257.62</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257.62</w:t>
            </w:r>
            <w:r>
              <w:rPr>
                <w:b/>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159.00</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159.00</w:t>
            </w:r>
            <w:r>
              <w:rPr>
                <w:b/>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159.00</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159.00</w:t>
            </w: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98.62</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98.62</w:t>
            </w:r>
            <w:r>
              <w:rPr>
                <w:b/>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26.14</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26.14</w:t>
            </w: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72.49</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72.49</w:t>
            </w: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336.88</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336.88</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12.52</w:t>
            </w:r>
            <w:r>
              <w:rPr>
                <w:b/>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12.52</w:t>
            </w:r>
            <w:r>
              <w:rPr>
                <w:color w:val="000000"/>
                <w:sz w:val="20"/>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eastAsia" w:eastAsia="宋体" w:cs="宋体"/>
                <w:color w:val="000000"/>
                <w:sz w:val="18"/>
                <w:szCs w:val="18"/>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194.22</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194.22</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23.70</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23.70</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249.50</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249.50</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257.62</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257.62</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336.88</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336.88</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12.52</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12.52</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1,074.44</w:t>
            </w:r>
            <w:r>
              <w:rPr>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851"/>
        <w:gridCol w:w="3536"/>
        <w:gridCol w:w="3306"/>
        <w:gridCol w:w="3306"/>
        <w:gridCol w:w="3323"/>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eastAsia" w:eastAsia="宋体" w:cs="宋体"/>
                <w:color w:val="000000"/>
                <w:sz w:val="20"/>
                <w:szCs w:val="20"/>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330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2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9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2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3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7"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1,074.44</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558.85</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515.59</w:t>
            </w:r>
            <w:r>
              <w:rPr>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194.22</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185.75</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8.47</w:t>
            </w:r>
            <w:r>
              <w:rPr>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185.75</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185.75</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58.00</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58.00</w:t>
            </w: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40.96</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40.96</w:t>
            </w: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28.58</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28.58</w:t>
            </w: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58.21</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58.21</w:t>
            </w: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8.47</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8.47</w:t>
            </w:r>
            <w:r>
              <w:rPr>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8.47</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8.47</w:t>
            </w: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23.70</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23.70</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23.70</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23.70</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11.98</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11.98</w:t>
            </w: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11.72</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11.72</w:t>
            </w: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249.50</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249.50</w:t>
            </w:r>
            <w:r>
              <w:rPr>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249.50</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249.50</w:t>
            </w:r>
            <w:r>
              <w:rPr>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249.50</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249.50</w:t>
            </w: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257.62</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257.62</w:t>
            </w:r>
            <w:r>
              <w:rPr>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159.00</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159.00</w:t>
            </w:r>
            <w:r>
              <w:rPr>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159.00</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159.00</w:t>
            </w: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98.62</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98.62</w:t>
            </w:r>
            <w:r>
              <w:rPr>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26.14</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26.14</w:t>
            </w: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72.49</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72.49</w:t>
            </w: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336.88</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336.88</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336.88</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336.88</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336.88</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336.88</w:t>
            </w: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12.52</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12.52</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12.52</w:t>
            </w:r>
            <w:r>
              <w:rPr>
                <w:b/>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12.52</w:t>
            </w:r>
            <w:r>
              <w:rPr>
                <w:b/>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12.52</w:t>
            </w:r>
            <w:r>
              <w:rPr>
                <w:color w:val="000000"/>
                <w:sz w:val="20"/>
              </w:rPr>
              <w:t xml:space="preserve"> </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12.52</w:t>
            </w:r>
            <w:r>
              <w:rPr>
                <w:color w:val="000000"/>
                <w:sz w:val="20"/>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eastAsia" w:eastAsia="宋体" w:cs="宋体"/>
                <w:color w:val="000000"/>
                <w:sz w:val="18"/>
                <w:szCs w:val="18"/>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382.15</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52.94</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84.41</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3.14</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59.78</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126.18</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0.40</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0.06</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42.86</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1.97</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29.92</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5.55</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12.99</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1.80</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5.32</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6.95</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17.80</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2.88</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123.77</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1.62</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47.81</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70.56</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5.40</w:t>
            </w: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6.70</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0.38</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14.78</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9.60</w:t>
            </w: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505.92</w:t>
            </w:r>
            <w:r>
              <w:rPr>
                <w:color w:val="000000"/>
                <w:sz w:val="18"/>
              </w:rPr>
              <w:t xml:space="preserve"> </w:t>
            </w:r>
          </w:p>
        </w:tc>
        <w:tc>
          <w:tcPr>
            <w:tcW w:w="8718"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52.94</w:t>
            </w:r>
            <w:r>
              <w:rPr>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eastAsia" w:eastAsia="宋体" w:cs="宋体"/>
                <w:color w:val="000000"/>
                <w:sz w:val="20"/>
                <w:szCs w:val="20"/>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2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eastAsia" w:eastAsia="宋体" w:cs="宋体"/>
                <w:color w:val="000000"/>
                <w:sz w:val="20"/>
                <w:szCs w:val="20"/>
                <w:lang w:eastAsia="zh-CN"/>
              </w:rPr>
            </w:pPr>
            <w:r>
              <w:rPr>
                <w:rFonts w:cs="宋体"/>
                <w:sz w:val="20"/>
                <w:szCs w:val="20"/>
              </w:rPr>
              <w:t>公开部门</w:t>
            </w:r>
            <w:r>
              <w:rPr>
                <w:rFonts w:cs="宋体"/>
                <w:color w:val="000000"/>
                <w:sz w:val="20"/>
                <w:szCs w:val="20"/>
              </w:rPr>
              <w:t xml:space="preserve">： </w:t>
            </w:r>
            <w:r>
              <w:rPr>
                <w:rFonts w:hint="eastAsia"/>
                <w:color w:val="000000"/>
                <w:sz w:val="20"/>
                <w:lang w:eastAsia="zh-CN"/>
              </w:rPr>
              <w:t>丰都县供销合作社联合社</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862" w:type="dxa"/>
        <w:tblInd w:w="0" w:type="dxa"/>
        <w:tblLayout w:type="fixed"/>
        <w:tblCellMar>
          <w:top w:w="0" w:type="dxa"/>
          <w:left w:w="170" w:type="dxa"/>
          <w:bottom w:w="0" w:type="dxa"/>
          <w:right w:w="170" w:type="dxa"/>
        </w:tblCellMar>
      </w:tblPr>
      <w:tblGrid>
        <w:gridCol w:w="4004"/>
        <w:gridCol w:w="2146"/>
        <w:gridCol w:w="2093"/>
        <w:gridCol w:w="4482"/>
        <w:gridCol w:w="2137"/>
      </w:tblGrid>
      <w:tr>
        <w:tblPrEx>
          <w:tblLayout w:type="fixed"/>
          <w:tblCellMar>
            <w:top w:w="0" w:type="dxa"/>
            <w:left w:w="170" w:type="dxa"/>
            <w:bottom w:w="0" w:type="dxa"/>
            <w:right w:w="170" w:type="dxa"/>
          </w:tblCellMar>
        </w:tblPrEx>
        <w:trPr>
          <w:trHeight w:val="343" w:hRule="atLeast"/>
        </w:trPr>
        <w:tc>
          <w:tcPr>
            <w:tcW w:w="1486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0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14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09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48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13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615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eastAsia" w:eastAsia="宋体" w:cs="宋体"/>
                <w:color w:val="000000"/>
                <w:kern w:val="2"/>
                <w:sz w:val="20"/>
                <w:szCs w:val="20"/>
                <w:lang w:eastAsia="zh-CN"/>
              </w:rPr>
            </w:pPr>
            <w:r>
              <w:rPr>
                <w:rFonts w:cs="宋体"/>
                <w:kern w:val="2"/>
                <w:sz w:val="20"/>
                <w:szCs w:val="20"/>
              </w:rPr>
              <w:t>公开部门</w:t>
            </w:r>
            <w:r>
              <w:rPr>
                <w:rFonts w:cs="宋体"/>
                <w:color w:val="000000"/>
                <w:kern w:val="2"/>
                <w:sz w:val="20"/>
                <w:szCs w:val="20"/>
              </w:rPr>
              <w:t xml:space="preserve">： </w:t>
            </w:r>
            <w:r>
              <w:rPr>
                <w:rFonts w:hint="eastAsia"/>
                <w:color w:val="000000"/>
                <w:sz w:val="20"/>
                <w:lang w:eastAsia="zh-CN"/>
              </w:rPr>
              <w:t>丰都县供销合作社联合社</w:t>
            </w:r>
          </w:p>
        </w:tc>
        <w:tc>
          <w:tcPr>
            <w:tcW w:w="20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48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13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46"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0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37"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52.94</w:t>
            </w: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52.94</w:t>
            </w: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1.62</w:t>
            </w: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11</w:t>
            </w: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179.00</w:t>
            </w: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122</w:t>
            </w: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179.00</w:t>
            </w: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179.00</w:t>
            </w:r>
            <w:r>
              <w:rPr>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179.00</w:t>
            </w:r>
            <w:r>
              <w:rPr>
                <w:color w:val="000000"/>
                <w:sz w:val="16"/>
              </w:rPr>
              <w:t xml:space="preserve"> </w:t>
            </w:r>
          </w:p>
        </w:tc>
      </w:tr>
      <w:tr>
        <w:tblPrEx>
          <w:tblLayout w:type="fixed"/>
          <w:tblCellMar>
            <w:top w:w="0" w:type="dxa"/>
            <w:left w:w="170" w:type="dxa"/>
            <w:bottom w:w="0" w:type="dxa"/>
            <w:right w:w="170" w:type="dxa"/>
          </w:tblCellMar>
        </w:tblPrEx>
        <w:trPr>
          <w:trHeight w:val="286"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kern w:val="2"/>
                <w:sz w:val="16"/>
                <w:szCs w:val="16"/>
              </w:rPr>
            </w:pPr>
          </w:p>
        </w:tc>
      </w:tr>
    </w:tbl>
    <w:p>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汉仪仿宋KW"/>
    <w:panose1 w:val="02010609060101010101"/>
    <w:charset w:val="86"/>
    <w:family w:val="auto"/>
    <w:pitch w:val="default"/>
    <w:sig w:usb0="00000000" w:usb1="00000000" w:usb2="00000016" w:usb3="00000000" w:csb0="00040001" w:csb1="00000000"/>
  </w:font>
  <w:font w:name="方正仿宋_GBK">
    <w:altName w:val="汉仪仿宋KW"/>
    <w:panose1 w:val="03000509000000000000"/>
    <w:charset w:val="86"/>
    <w:family w:val="script"/>
    <w:pitch w:val="default"/>
    <w:sig w:usb0="00000000" w:usb1="00000000" w:usb2="0000000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3"/>
                            <w:rPr>
                              <w:rFonts w:hint="default"/>
                            </w:rPr>
                          </w:pPr>
                          <w:r>
                            <w:fldChar w:fldCharType="begin"/>
                          </w:r>
                          <w:r>
                            <w:instrText xml:space="preserve"> PAGE  \* MERGEFORMAT </w:instrText>
                          </w:r>
                          <w:r>
                            <w:fldChar w:fldCharType="separate"/>
                          </w:r>
                          <w:r>
                            <w:rPr>
                              <w:rFonts w:hint="default"/>
                            </w:rPr>
                            <w:t>- 18 -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B//GzHSAAAAAwEAAA8AAAAAAAAAAQAgAAAAOAAAAGRycy9kb3ducmV2LnhtbFBLAQIUABQA&#10;AAAIAIdO4kBD3+SS4AEAALMDAAAOAAAAAAAAAAEAIAAAADcBAABkcnMvZTJvRG9jLnhtbFBLBQYA&#10;AAAABgAGAFkBAACJBQAAAAA=&#10;">
              <v:fill on="f" focussize="0,0"/>
              <v:stroke on="f"/>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M6pebnP&#10;AAAABQEAAA8AAAAAAAAAAQAgAAAAOAAAAGRycy9kb3ducmV2LnhtbFBLAQIUABQAAAAIAIdO4kDO&#10;BMXV2gEAALUDAAAOAAAAAAAAAAEAIAAAADQBAABkcnMvZTJvRG9jLnhtbFBLBQYAAAAABgAGAFkB&#10;AACABQ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tCI+idYAAAAKAQAADwAAAAAAAAABACAAAAA4AAAAZHJzL2Rvd25yZXYueG1sUEsBAhQA&#10;FAAAAAgAh07iQLYL/wDeAQAAtAMAAA4AAAAAAAAAAQAgAAAAOwEAAGRycy9lMm9Eb2MueG1sUEsF&#10;BgAAAAAGAAYAWQEAAIsFA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D2280"/>
    <w:multiLevelType w:val="singleLevel"/>
    <w:tmpl w:val="ED4D2280"/>
    <w:lvl w:ilvl="0" w:tentative="0">
      <w:start w:val="3"/>
      <w:numFmt w:val="chineseCounting"/>
      <w:suff w:val="nothing"/>
      <w:lvlText w:val="（%1）"/>
      <w:lvlJc w:val="left"/>
      <w:rPr>
        <w:rFonts w:hint="eastAsia"/>
      </w:rPr>
    </w:lvl>
  </w:abstractNum>
  <w:abstractNum w:abstractNumId="1">
    <w:nsid w:val="1B48CD96"/>
    <w:multiLevelType w:val="singleLevel"/>
    <w:tmpl w:val="1B48CD9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308"/>
  <w:drawingGridVerticalSpacing w:val="29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YTNmYTYzNmUyODg3YTM2ZTgwMWNkODQ5ZTdlODkifQ=="/>
  </w:docVars>
  <w:rsids>
    <w:rsidRoot w:val="00B03CCD"/>
    <w:rsid w:val="00082344"/>
    <w:rsid w:val="0009457A"/>
    <w:rsid w:val="000B3D31"/>
    <w:rsid w:val="000C01CC"/>
    <w:rsid w:val="000C1E29"/>
    <w:rsid w:val="000C59AA"/>
    <w:rsid w:val="000C7229"/>
    <w:rsid w:val="000D7702"/>
    <w:rsid w:val="000E44CE"/>
    <w:rsid w:val="000E7DF2"/>
    <w:rsid w:val="001515D6"/>
    <w:rsid w:val="00154108"/>
    <w:rsid w:val="00161A7D"/>
    <w:rsid w:val="001971B8"/>
    <w:rsid w:val="001E1D8E"/>
    <w:rsid w:val="00204B7C"/>
    <w:rsid w:val="00214D05"/>
    <w:rsid w:val="00217F91"/>
    <w:rsid w:val="00224B04"/>
    <w:rsid w:val="00235687"/>
    <w:rsid w:val="002431D6"/>
    <w:rsid w:val="002757EF"/>
    <w:rsid w:val="00285242"/>
    <w:rsid w:val="002B326F"/>
    <w:rsid w:val="002B455D"/>
    <w:rsid w:val="002C2802"/>
    <w:rsid w:val="002D0E5A"/>
    <w:rsid w:val="002E5443"/>
    <w:rsid w:val="00321092"/>
    <w:rsid w:val="00322DC3"/>
    <w:rsid w:val="003775C3"/>
    <w:rsid w:val="003846B2"/>
    <w:rsid w:val="003A4FE6"/>
    <w:rsid w:val="003B4B36"/>
    <w:rsid w:val="003B5E08"/>
    <w:rsid w:val="003C5096"/>
    <w:rsid w:val="003D378A"/>
    <w:rsid w:val="003E05A0"/>
    <w:rsid w:val="003E5948"/>
    <w:rsid w:val="003E62C6"/>
    <w:rsid w:val="00416EF6"/>
    <w:rsid w:val="00483E37"/>
    <w:rsid w:val="004930B5"/>
    <w:rsid w:val="004A311C"/>
    <w:rsid w:val="004B5504"/>
    <w:rsid w:val="004C12FF"/>
    <w:rsid w:val="004C675E"/>
    <w:rsid w:val="00550ABE"/>
    <w:rsid w:val="00590B3C"/>
    <w:rsid w:val="0059768D"/>
    <w:rsid w:val="005B023C"/>
    <w:rsid w:val="005E2815"/>
    <w:rsid w:val="005F2C98"/>
    <w:rsid w:val="00600646"/>
    <w:rsid w:val="006137D7"/>
    <w:rsid w:val="00634FA8"/>
    <w:rsid w:val="0063613A"/>
    <w:rsid w:val="006515AA"/>
    <w:rsid w:val="00677894"/>
    <w:rsid w:val="006B2EA3"/>
    <w:rsid w:val="006F7B62"/>
    <w:rsid w:val="007046F4"/>
    <w:rsid w:val="00726E96"/>
    <w:rsid w:val="0073413D"/>
    <w:rsid w:val="0079070B"/>
    <w:rsid w:val="00792285"/>
    <w:rsid w:val="007A0D2E"/>
    <w:rsid w:val="007A3314"/>
    <w:rsid w:val="007B419D"/>
    <w:rsid w:val="007E77B2"/>
    <w:rsid w:val="00810F13"/>
    <w:rsid w:val="0083394A"/>
    <w:rsid w:val="008C0C04"/>
    <w:rsid w:val="008D4E76"/>
    <w:rsid w:val="00911218"/>
    <w:rsid w:val="009256F8"/>
    <w:rsid w:val="00944711"/>
    <w:rsid w:val="0095409A"/>
    <w:rsid w:val="00954DAE"/>
    <w:rsid w:val="009662D4"/>
    <w:rsid w:val="009668DF"/>
    <w:rsid w:val="0097284B"/>
    <w:rsid w:val="00984852"/>
    <w:rsid w:val="00984AFB"/>
    <w:rsid w:val="009B111E"/>
    <w:rsid w:val="009B67B8"/>
    <w:rsid w:val="00A01508"/>
    <w:rsid w:val="00A03B1E"/>
    <w:rsid w:val="00A67739"/>
    <w:rsid w:val="00A820B7"/>
    <w:rsid w:val="00A9775E"/>
    <w:rsid w:val="00AC5566"/>
    <w:rsid w:val="00AD6F9D"/>
    <w:rsid w:val="00AF61FC"/>
    <w:rsid w:val="00B03CCD"/>
    <w:rsid w:val="00B25211"/>
    <w:rsid w:val="00B40138"/>
    <w:rsid w:val="00B43F78"/>
    <w:rsid w:val="00B56529"/>
    <w:rsid w:val="00B760A7"/>
    <w:rsid w:val="00B76511"/>
    <w:rsid w:val="00B827B7"/>
    <w:rsid w:val="00B86DE1"/>
    <w:rsid w:val="00B9143F"/>
    <w:rsid w:val="00B95ACC"/>
    <w:rsid w:val="00BB4928"/>
    <w:rsid w:val="00BC4FA6"/>
    <w:rsid w:val="00BE7D0E"/>
    <w:rsid w:val="00BF5A85"/>
    <w:rsid w:val="00C15EEE"/>
    <w:rsid w:val="00C307F6"/>
    <w:rsid w:val="00C428A1"/>
    <w:rsid w:val="00C529D2"/>
    <w:rsid w:val="00C96B11"/>
    <w:rsid w:val="00CC6B99"/>
    <w:rsid w:val="00CE1D93"/>
    <w:rsid w:val="00D0767C"/>
    <w:rsid w:val="00D11B9F"/>
    <w:rsid w:val="00D147D6"/>
    <w:rsid w:val="00D2708F"/>
    <w:rsid w:val="00D41B58"/>
    <w:rsid w:val="00D57A10"/>
    <w:rsid w:val="00D625A0"/>
    <w:rsid w:val="00D865F5"/>
    <w:rsid w:val="00DF5426"/>
    <w:rsid w:val="00DF7706"/>
    <w:rsid w:val="00E05175"/>
    <w:rsid w:val="00E53EDA"/>
    <w:rsid w:val="00E654E2"/>
    <w:rsid w:val="00E76362"/>
    <w:rsid w:val="00E772B9"/>
    <w:rsid w:val="00E8507F"/>
    <w:rsid w:val="00EA35C5"/>
    <w:rsid w:val="00EA6B67"/>
    <w:rsid w:val="00F137D3"/>
    <w:rsid w:val="00F13C36"/>
    <w:rsid w:val="00F23C68"/>
    <w:rsid w:val="00F32C53"/>
    <w:rsid w:val="00F352EA"/>
    <w:rsid w:val="00F36D2F"/>
    <w:rsid w:val="00F73F90"/>
    <w:rsid w:val="00F7623D"/>
    <w:rsid w:val="00F8598B"/>
    <w:rsid w:val="00F916A1"/>
    <w:rsid w:val="00FA40AE"/>
    <w:rsid w:val="00FB017B"/>
    <w:rsid w:val="00FC74D6"/>
    <w:rsid w:val="00FD0467"/>
    <w:rsid w:val="01474EBF"/>
    <w:rsid w:val="01F3521E"/>
    <w:rsid w:val="03B87EA0"/>
    <w:rsid w:val="03E3214F"/>
    <w:rsid w:val="044C50BA"/>
    <w:rsid w:val="046631E5"/>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BAD1BD9"/>
    <w:rsid w:val="0C7927C4"/>
    <w:rsid w:val="0C9B098C"/>
    <w:rsid w:val="0D38442D"/>
    <w:rsid w:val="0D673E11"/>
    <w:rsid w:val="0DDA54E4"/>
    <w:rsid w:val="0E3A5F83"/>
    <w:rsid w:val="0E3F61CF"/>
    <w:rsid w:val="0E74421A"/>
    <w:rsid w:val="0F836721"/>
    <w:rsid w:val="0FA25D96"/>
    <w:rsid w:val="0FB85B17"/>
    <w:rsid w:val="107B59E5"/>
    <w:rsid w:val="10EC0126"/>
    <w:rsid w:val="10F70B9A"/>
    <w:rsid w:val="111445C7"/>
    <w:rsid w:val="114278C6"/>
    <w:rsid w:val="1158083A"/>
    <w:rsid w:val="11643A4B"/>
    <w:rsid w:val="11ED0F98"/>
    <w:rsid w:val="11F03528"/>
    <w:rsid w:val="122076CB"/>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D3958"/>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A1145E"/>
    <w:rsid w:val="1FBB35CD"/>
    <w:rsid w:val="1FCD26AF"/>
    <w:rsid w:val="20642787"/>
    <w:rsid w:val="21556F04"/>
    <w:rsid w:val="22403BD3"/>
    <w:rsid w:val="23DA37D9"/>
    <w:rsid w:val="24594B1B"/>
    <w:rsid w:val="24B92327"/>
    <w:rsid w:val="24C14514"/>
    <w:rsid w:val="2533755C"/>
    <w:rsid w:val="25791755"/>
    <w:rsid w:val="26396DF4"/>
    <w:rsid w:val="26D63D5A"/>
    <w:rsid w:val="27167136"/>
    <w:rsid w:val="27B23302"/>
    <w:rsid w:val="286949D5"/>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31139"/>
    <w:rsid w:val="31C90022"/>
    <w:rsid w:val="31D84415"/>
    <w:rsid w:val="32285F6F"/>
    <w:rsid w:val="32770556"/>
    <w:rsid w:val="329C0913"/>
    <w:rsid w:val="32AA0460"/>
    <w:rsid w:val="32C97752"/>
    <w:rsid w:val="332753DC"/>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C95EBA"/>
    <w:rsid w:val="39DC4FD6"/>
    <w:rsid w:val="39E723B7"/>
    <w:rsid w:val="39F03D7A"/>
    <w:rsid w:val="39F33306"/>
    <w:rsid w:val="3A2C1C67"/>
    <w:rsid w:val="3B1705E5"/>
    <w:rsid w:val="3B18334B"/>
    <w:rsid w:val="3B36794F"/>
    <w:rsid w:val="3C566AD6"/>
    <w:rsid w:val="3C6A5B02"/>
    <w:rsid w:val="3D160EA3"/>
    <w:rsid w:val="3D2757A1"/>
    <w:rsid w:val="3D3D4FC4"/>
    <w:rsid w:val="3DA45043"/>
    <w:rsid w:val="3DAB052F"/>
    <w:rsid w:val="3DDF3AB1"/>
    <w:rsid w:val="3E1D0952"/>
    <w:rsid w:val="3E42660A"/>
    <w:rsid w:val="3E7555B1"/>
    <w:rsid w:val="3E787ED9"/>
    <w:rsid w:val="3EEC37F3"/>
    <w:rsid w:val="3F032E93"/>
    <w:rsid w:val="3F0527E5"/>
    <w:rsid w:val="3F232297"/>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4F63392"/>
    <w:rsid w:val="45CB699A"/>
    <w:rsid w:val="465B470D"/>
    <w:rsid w:val="469D6AD4"/>
    <w:rsid w:val="471E6C84"/>
    <w:rsid w:val="4748792B"/>
    <w:rsid w:val="475D719D"/>
    <w:rsid w:val="47674801"/>
    <w:rsid w:val="47932530"/>
    <w:rsid w:val="48225EF7"/>
    <w:rsid w:val="488F422B"/>
    <w:rsid w:val="48E36915"/>
    <w:rsid w:val="495C4A24"/>
    <w:rsid w:val="497135DF"/>
    <w:rsid w:val="49EC61F2"/>
    <w:rsid w:val="4A263DF2"/>
    <w:rsid w:val="4A6F6675"/>
    <w:rsid w:val="4B0502DF"/>
    <w:rsid w:val="4B135857"/>
    <w:rsid w:val="4B7951CB"/>
    <w:rsid w:val="4B7C315C"/>
    <w:rsid w:val="4BC86043"/>
    <w:rsid w:val="4DAC4ACA"/>
    <w:rsid w:val="4DBE01D2"/>
    <w:rsid w:val="4EFC6D10"/>
    <w:rsid w:val="4F0C6BA3"/>
    <w:rsid w:val="4F10477D"/>
    <w:rsid w:val="4F186D58"/>
    <w:rsid w:val="4FEA65B7"/>
    <w:rsid w:val="50EF2622"/>
    <w:rsid w:val="50F06B6E"/>
    <w:rsid w:val="517E6855"/>
    <w:rsid w:val="52234D33"/>
    <w:rsid w:val="522F6E0C"/>
    <w:rsid w:val="52463BA1"/>
    <w:rsid w:val="52883AE9"/>
    <w:rsid w:val="52884ADC"/>
    <w:rsid w:val="52F163D4"/>
    <w:rsid w:val="53061C45"/>
    <w:rsid w:val="531A2DB4"/>
    <w:rsid w:val="53C0244D"/>
    <w:rsid w:val="53DD4D4E"/>
    <w:rsid w:val="53E578CE"/>
    <w:rsid w:val="541330F0"/>
    <w:rsid w:val="54272666"/>
    <w:rsid w:val="543B029D"/>
    <w:rsid w:val="54861779"/>
    <w:rsid w:val="550C2DDA"/>
    <w:rsid w:val="552256E1"/>
    <w:rsid w:val="554E5773"/>
    <w:rsid w:val="555A3CBC"/>
    <w:rsid w:val="5582012B"/>
    <w:rsid w:val="558E4E05"/>
    <w:rsid w:val="55BE2E85"/>
    <w:rsid w:val="56530F5D"/>
    <w:rsid w:val="567700D3"/>
    <w:rsid w:val="56FF7E9E"/>
    <w:rsid w:val="578867FC"/>
    <w:rsid w:val="5842572D"/>
    <w:rsid w:val="58CA2316"/>
    <w:rsid w:val="5A3B59D6"/>
    <w:rsid w:val="5A4E5FFD"/>
    <w:rsid w:val="5AD134D8"/>
    <w:rsid w:val="5B6503B1"/>
    <w:rsid w:val="5C263CE4"/>
    <w:rsid w:val="5C5D2777"/>
    <w:rsid w:val="5CF66BF3"/>
    <w:rsid w:val="5D290C69"/>
    <w:rsid w:val="5E431D75"/>
    <w:rsid w:val="5E6803E5"/>
    <w:rsid w:val="5F2D4A41"/>
    <w:rsid w:val="606919E5"/>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3933A7"/>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4C2273B"/>
    <w:rsid w:val="750837F0"/>
    <w:rsid w:val="754758CF"/>
    <w:rsid w:val="764F62AB"/>
    <w:rsid w:val="765C45EC"/>
    <w:rsid w:val="768A7619"/>
    <w:rsid w:val="772E1EBA"/>
    <w:rsid w:val="77EB79F7"/>
    <w:rsid w:val="7945049B"/>
    <w:rsid w:val="796D60A4"/>
    <w:rsid w:val="79A031D5"/>
    <w:rsid w:val="7A1525F7"/>
    <w:rsid w:val="7B420052"/>
    <w:rsid w:val="7B861484"/>
    <w:rsid w:val="7BD06A28"/>
    <w:rsid w:val="7C3A7C0B"/>
    <w:rsid w:val="7C5248E4"/>
    <w:rsid w:val="7C566698"/>
    <w:rsid w:val="7C5866A3"/>
    <w:rsid w:val="7D7406BB"/>
    <w:rsid w:val="7DE94331"/>
    <w:rsid w:val="7F446A19"/>
    <w:rsid w:val="7F7452B9"/>
    <w:rsid w:val="7F7F599C"/>
    <w:rsid w:val="C77614CF"/>
    <w:rsid w:val="DC4F88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33</Pages>
  <Words>4868</Words>
  <Characters>6084</Characters>
  <Lines>149</Lines>
  <Paragraphs>41</Paragraphs>
  <TotalTime>1</TotalTime>
  <ScaleCrop>false</ScaleCrop>
  <LinksUpToDate>false</LinksUpToDate>
  <CharactersWithSpaces>6255</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2024-09-18T16:36:00Z</dcterms:created>
  <dc:creator>Administrator</dc:creator>
  <cp:lastModifiedBy>桃夭</cp:lastModifiedBy>
  <dcterms:modified xsi:type="dcterms:W3CDTF">2024-09-27T09:53:38Z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CD00E62D572F40C2A87FBDD7C55172AD_13</vt:lpwstr>
  </property>
</Properties>
</file>