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napToGrid/>
        <w:spacing w:before="0" w:beforeLines="0" w:line="240" w:lineRule="auto"/>
        <w:jc w:val="center"/>
        <w:textAlignment w:val="auto"/>
        <w:rPr>
          <w:rFonts w:hint="eastAsia" w:ascii="黑体" w:hAnsi="黑体" w:eastAsia="黑体" w:cs="黑体"/>
          <w:sz w:val="56"/>
          <w:szCs w:val="56"/>
        </w:rPr>
      </w:pPr>
      <w:bookmarkStart w:id="0" w:name="_GoBack"/>
      <w:r>
        <w:rPr>
          <w:rFonts w:hint="eastAsia" w:ascii="黑体" w:hAnsi="黑体" w:eastAsia="黑体" w:cs="黑体"/>
          <w:sz w:val="56"/>
          <w:szCs w:val="56"/>
        </w:rPr>
        <w:t>2021年度废弃矿山生态修复项目</w:t>
      </w:r>
    </w:p>
    <w:p>
      <w:pPr>
        <w:pStyle w:val="3"/>
        <w:pageBreakBefore w:val="0"/>
        <w:kinsoku/>
        <w:wordWrap/>
        <w:overflowPunct/>
        <w:topLinePunct w:val="0"/>
        <w:autoSpaceDE/>
        <w:autoSpaceDN/>
        <w:bidi w:val="0"/>
        <w:snapToGrid/>
        <w:spacing w:before="0" w:beforeLines="0" w:line="240" w:lineRule="auto"/>
        <w:jc w:val="center"/>
        <w:textAlignment w:val="auto"/>
        <w:rPr>
          <w:rFonts w:hint="eastAsia" w:ascii="黑体" w:hAnsi="黑体" w:eastAsia="黑体" w:cs="黑体"/>
          <w:sz w:val="56"/>
          <w:szCs w:val="56"/>
        </w:rPr>
      </w:pPr>
      <w:r>
        <w:rPr>
          <w:rFonts w:hint="eastAsia" w:ascii="黑体" w:hAnsi="黑体" w:eastAsia="黑体" w:cs="黑体"/>
          <w:sz w:val="56"/>
          <w:szCs w:val="56"/>
        </w:rPr>
        <w:t>绩效自评报告</w:t>
      </w:r>
    </w:p>
    <w:bookmarkEnd w:id="0"/>
    <w:p>
      <w:pPr>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微软雅黑" w:hAnsi="微软雅黑" w:eastAsia="微软雅黑" w:cs="微软雅黑"/>
          <w:sz w:val="32"/>
          <w:szCs w:val="32"/>
        </w:rPr>
      </w:pPr>
    </w:p>
    <w:p>
      <w:pPr>
        <w:pStyle w:val="4"/>
        <w:pageBreakBefore w:val="0"/>
        <w:numPr>
          <w:ilvl w:val="0"/>
          <w:numId w:val="1"/>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仿宋" w:hAnsi="仿宋" w:eastAsia="仿宋" w:cs="仿宋"/>
          <w:b/>
          <w:bCs w:val="0"/>
          <w:sz w:val="32"/>
          <w:szCs w:val="32"/>
        </w:rPr>
      </w:pPr>
      <w:r>
        <w:rPr>
          <w:rFonts w:hint="eastAsia" w:ascii="黑体" w:hAnsi="黑体" w:eastAsia="黑体" w:cs="黑体"/>
          <w:b/>
          <w:bCs w:val="0"/>
        </w:rPr>
        <w:t>基本情况</w:t>
      </w:r>
    </w:p>
    <w:p>
      <w:pPr>
        <w:pStyle w:val="4"/>
        <w:pageBreakBefore w:val="0"/>
        <w:numPr>
          <w:ilvl w:val="0"/>
          <w:numId w:val="0"/>
        </w:numPr>
        <w:kinsoku/>
        <w:wordWrap/>
        <w:overflowPunct/>
        <w:topLinePunct w:val="0"/>
        <w:autoSpaceDE/>
        <w:autoSpaceDN/>
        <w:bidi w:val="0"/>
        <w:snapToGrid/>
        <w:spacing w:before="0" w:beforeLines="0" w:line="240" w:lineRule="auto"/>
        <w:ind w:left="420" w:leftChars="0" w:firstLine="316" w:firstLineChars="1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（一）</w:t>
      </w:r>
      <w:r>
        <w:rPr>
          <w:rFonts w:hint="eastAsia" w:ascii="仿宋" w:hAnsi="仿宋" w:eastAsia="仿宋" w:cs="仿宋"/>
          <w:b/>
          <w:bCs w:val="0"/>
          <w:sz w:val="32"/>
          <w:szCs w:val="32"/>
        </w:rPr>
        <w:t>项目背景</w:t>
      </w:r>
    </w:p>
    <w:p>
      <w:pPr>
        <w:pageBreakBefore w:val="0"/>
        <w:numPr>
          <w:ilvl w:val="0"/>
          <w:numId w:val="0"/>
        </w:numPr>
        <w:kinsoku/>
        <w:wordWrap/>
        <w:overflowPunct/>
        <w:topLinePunct w:val="0"/>
        <w:autoSpaceDE/>
        <w:autoSpaceDN/>
        <w:bidi w:val="0"/>
        <w:adjustRightInd/>
        <w:snapToGrid/>
        <w:spacing w:line="240" w:lineRule="auto"/>
        <w:ind w:left="420" w:leftChars="0" w:firstLine="632" w:firstLineChars="200"/>
        <w:jc w:val="both"/>
        <w:textAlignment w:val="auto"/>
        <w:outlineLvl w:val="0"/>
        <w:rPr>
          <w:rFonts w:hint="eastAsia" w:ascii="仿宋" w:hAnsi="仿宋" w:eastAsia="仿宋" w:cs="仿宋"/>
          <w:bCs/>
          <w:sz w:val="32"/>
          <w:szCs w:val="32"/>
        </w:rPr>
      </w:pPr>
      <w:r>
        <w:rPr>
          <w:rFonts w:hint="eastAsia" w:ascii="仿宋" w:hAnsi="仿宋" w:eastAsia="仿宋" w:cs="仿宋"/>
          <w:sz w:val="32"/>
          <w:szCs w:val="32"/>
        </w:rPr>
        <w:t>随着我国社会经济建设和城镇化进程的加快，</w:t>
      </w:r>
      <w:r>
        <w:rPr>
          <w:rFonts w:hint="eastAsia" w:ascii="仿宋" w:hAnsi="仿宋" w:eastAsia="仿宋" w:cs="仿宋"/>
          <w:sz w:val="32"/>
          <w:szCs w:val="32"/>
          <w:lang w:eastAsia="zh-CN"/>
        </w:rPr>
        <w:t>深入开展和推进废弃矿山生态修复，</w:t>
      </w:r>
      <w:r>
        <w:rPr>
          <w:rFonts w:hint="eastAsia" w:ascii="仿宋" w:hAnsi="仿宋" w:eastAsia="仿宋" w:cs="仿宋"/>
          <w:sz w:val="32"/>
          <w:szCs w:val="32"/>
        </w:rPr>
        <w:t>要正确处理经济发展与生态环境保护的关系，要牢固树立保护生态环境就是保护生产力，改善生态环境就是发展生产力的观念。现在生态文明的重要性日益突出。在矿山生态恢复方面，这部分尤为重要。 “绿水青山”也是“金山银山”</w:t>
      </w:r>
      <w:r>
        <w:rPr>
          <w:rFonts w:hint="eastAsia" w:ascii="仿宋" w:hAnsi="仿宋" w:eastAsia="仿宋" w:cs="仿宋"/>
          <w:sz w:val="32"/>
          <w:szCs w:val="32"/>
          <w:lang w:eastAsia="zh-CN"/>
        </w:rPr>
        <w:t>。</w:t>
      </w:r>
      <w:r>
        <w:rPr>
          <w:rFonts w:hint="eastAsia" w:ascii="仿宋" w:hAnsi="仿宋" w:eastAsia="仿宋" w:cs="仿宋"/>
          <w:sz w:val="32"/>
          <w:szCs w:val="32"/>
        </w:rPr>
        <w:t>从民生角度看，生态环境是最普惠的民生福祉，而人是生产力最核心的要素，环境好了，老百姓的幸福感提升了，才能更好地发展生产力。从追求温饱到环境的保护，从生存到生态，人们的环保意识空前提高。集中问题已成为群众的共同焦虑。没有和谐稳定的社会环境，生产力的发展就是空话。</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项目资金情况</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本项目预算安排</w:t>
      </w:r>
      <w:r>
        <w:rPr>
          <w:rFonts w:hint="eastAsia" w:ascii="仿宋" w:hAnsi="仿宋" w:eastAsia="仿宋" w:cs="仿宋"/>
          <w:sz w:val="32"/>
          <w:szCs w:val="32"/>
          <w:lang w:val="en-US" w:eastAsia="zh-CN"/>
        </w:rPr>
        <w:t>431.1</w:t>
      </w:r>
      <w:r>
        <w:rPr>
          <w:rFonts w:hint="eastAsia" w:ascii="仿宋" w:hAnsi="仿宋" w:eastAsia="仿宋" w:cs="仿宋"/>
          <w:sz w:val="32"/>
          <w:szCs w:val="32"/>
        </w:rPr>
        <w:t>万元，</w:t>
      </w:r>
      <w:r>
        <w:rPr>
          <w:rFonts w:hint="eastAsia" w:ascii="仿宋" w:hAnsi="仿宋" w:eastAsia="仿宋" w:cs="仿宋"/>
          <w:color w:val="auto"/>
          <w:sz w:val="32"/>
          <w:szCs w:val="32"/>
          <w:lang w:eastAsia="zh-CN"/>
        </w:rPr>
        <w:t>其中：县级</w:t>
      </w:r>
      <w:r>
        <w:rPr>
          <w:rFonts w:hint="eastAsia" w:ascii="仿宋" w:hAnsi="仿宋" w:eastAsia="仿宋" w:cs="仿宋"/>
          <w:color w:val="auto"/>
          <w:sz w:val="32"/>
          <w:szCs w:val="32"/>
        </w:rPr>
        <w:t>财政拨付</w:t>
      </w:r>
      <w:r>
        <w:rPr>
          <w:rFonts w:hint="eastAsia" w:ascii="仿宋" w:hAnsi="仿宋" w:eastAsia="仿宋" w:cs="仿宋"/>
          <w:color w:val="auto"/>
          <w:sz w:val="32"/>
          <w:szCs w:val="32"/>
          <w:lang w:val="en-US" w:eastAsia="zh-CN"/>
        </w:rPr>
        <w:t>221.99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其他资金</w:t>
      </w:r>
      <w:r>
        <w:rPr>
          <w:rFonts w:hint="eastAsia" w:ascii="仿宋" w:hAnsi="仿宋" w:eastAsia="仿宋" w:cs="仿宋"/>
          <w:color w:val="auto"/>
          <w:sz w:val="32"/>
          <w:szCs w:val="32"/>
          <w:lang w:val="en-US" w:eastAsia="zh-CN"/>
        </w:rPr>
        <w:t>209.11万元（主要为以前年度结转结余资金）</w:t>
      </w:r>
      <w:r>
        <w:rPr>
          <w:rFonts w:hint="eastAsia" w:ascii="仿宋" w:hAnsi="仿宋" w:eastAsia="仿宋" w:cs="仿宋"/>
          <w:sz w:val="32"/>
          <w:szCs w:val="32"/>
          <w:lang w:val="en-US" w:eastAsia="zh-CN"/>
        </w:rPr>
        <w:t>，</w:t>
      </w:r>
      <w:r>
        <w:rPr>
          <w:rFonts w:hint="eastAsia" w:ascii="仿宋" w:hAnsi="仿宋" w:eastAsia="仿宋" w:cs="仿宋"/>
          <w:sz w:val="32"/>
          <w:szCs w:val="32"/>
        </w:rPr>
        <w:t>已</w:t>
      </w:r>
      <w:r>
        <w:rPr>
          <w:rFonts w:hint="eastAsia" w:ascii="仿宋" w:hAnsi="仿宋" w:eastAsia="仿宋" w:cs="仿宋"/>
          <w:sz w:val="32"/>
          <w:szCs w:val="32"/>
          <w:lang w:eastAsia="zh-CN"/>
        </w:rPr>
        <w:t>全部使用完毕，无项目结余资金。项目资金到位率</w:t>
      </w:r>
      <w:r>
        <w:rPr>
          <w:rFonts w:hint="eastAsia" w:ascii="仿宋" w:hAnsi="仿宋" w:eastAsia="仿宋" w:cs="仿宋"/>
          <w:sz w:val="32"/>
          <w:szCs w:val="32"/>
          <w:lang w:val="en-US" w:eastAsia="zh-CN"/>
        </w:rPr>
        <w:t>100%，项目资金执行率100%。</w:t>
      </w:r>
    </w:p>
    <w:p>
      <w:pPr>
        <w:pageBreakBefore w:val="0"/>
        <w:numPr>
          <w:ilvl w:val="0"/>
          <w:numId w:val="2"/>
        </w:numPr>
        <w:kinsoku/>
        <w:wordWrap/>
        <w:overflowPunct/>
        <w:topLinePunct w:val="0"/>
        <w:autoSpaceDE/>
        <w:autoSpaceDN/>
        <w:bidi w:val="0"/>
        <w:adjustRightInd/>
        <w:snapToGrid/>
        <w:spacing w:line="240" w:lineRule="auto"/>
        <w:ind w:left="0" w:leftChars="0" w:firstLine="632" w:firstLineChars="200"/>
        <w:jc w:val="both"/>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绩效目标</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今年预期目标任务为</w:t>
      </w:r>
      <w:r>
        <w:rPr>
          <w:rFonts w:hint="eastAsia" w:ascii="仿宋" w:hAnsi="仿宋" w:eastAsia="仿宋" w:cs="仿宋"/>
          <w:sz w:val="32"/>
          <w:szCs w:val="32"/>
        </w:rPr>
        <w:t>我县2021年历史遗留矿山修复任务12公顷</w:t>
      </w:r>
      <w:r>
        <w:rPr>
          <w:rFonts w:hint="eastAsia" w:ascii="仿宋" w:hAnsi="仿宋" w:eastAsia="仿宋" w:cs="仿宋"/>
          <w:sz w:val="32"/>
          <w:szCs w:val="32"/>
          <w:lang w:eastAsia="zh-CN"/>
        </w:rPr>
        <w:t>。</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相关单位职</w:t>
      </w:r>
      <w:r>
        <w:rPr>
          <w:rFonts w:hint="eastAsia" w:ascii="仿宋" w:hAnsi="仿宋" w:eastAsia="仿宋" w:cs="仿宋"/>
          <w:b/>
          <w:bCs w:val="0"/>
          <w:kern w:val="2"/>
          <w:sz w:val="32"/>
          <w:szCs w:val="32"/>
          <w:lang w:val="en-US" w:eastAsia="zh-CN" w:bidi="ar-SA"/>
        </w:rPr>
        <w:t>能职责</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县规划自然资源局负责统筹协调，并及时向县政府汇报工作情况；负责对符合历史遗留矿山、符合自然恢复标准和合法再利用要求的矿山进行认定；负责安排每年的实施计划。</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县土储中心负责对县政府代矿山企业开展生态修复项目进行管理；负责项目的规划设计、审查、备案、招投标、组织实施、变更、过程监管。</w:t>
      </w:r>
    </w:p>
    <w:p>
      <w:pPr>
        <w:spacing w:line="540" w:lineRule="exact"/>
        <w:ind w:firstLine="630"/>
        <w:jc w:val="left"/>
        <w:rPr>
          <w:rFonts w:ascii="方正仿宋_GBK" w:eastAsia="方正仿宋_GBK"/>
          <w:color w:val="auto"/>
          <w:sz w:val="32"/>
          <w:szCs w:val="32"/>
        </w:rPr>
      </w:pPr>
      <w:r>
        <w:rPr>
          <w:rFonts w:hint="eastAsia" w:ascii="仿宋" w:hAnsi="仿宋" w:eastAsia="仿宋" w:cs="仿宋"/>
          <w:color w:val="auto"/>
          <w:sz w:val="32"/>
          <w:szCs w:val="32"/>
          <w:lang w:eastAsia="zh-CN"/>
        </w:rPr>
        <w:t>所涉乡镇（街道）</w:t>
      </w:r>
      <w:r>
        <w:rPr>
          <w:rFonts w:hint="eastAsia" w:ascii="方正仿宋_GBK" w:eastAsia="方正仿宋_GBK"/>
          <w:color w:val="auto"/>
          <w:sz w:val="32"/>
          <w:szCs w:val="32"/>
        </w:rPr>
        <w:t>负责辖区内历史遗留和关闭矿地质环境治理恢复与土地复垦的矛盾纠纷的协调工作，确保项目按时推进、顺利实施；负责督促落实辖区内恢复与复垦区域的后期管护及监管。</w:t>
      </w:r>
    </w:p>
    <w:p>
      <w:pPr>
        <w:pStyle w:val="4"/>
        <w:pageBreakBefore w:val="0"/>
        <w:numPr>
          <w:ilvl w:val="0"/>
          <w:numId w:val="1"/>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黑体" w:hAnsi="黑体" w:eastAsia="黑体" w:cs="黑体"/>
          <w:b w:val="0"/>
          <w:bCs/>
        </w:rPr>
      </w:pPr>
      <w:r>
        <w:rPr>
          <w:rFonts w:hint="eastAsia" w:ascii="黑体" w:hAnsi="黑体" w:eastAsia="黑体" w:cs="黑体"/>
          <w:b w:val="0"/>
          <w:bCs/>
        </w:rPr>
        <w:t>绩效目标完成情况分析</w:t>
      </w:r>
    </w:p>
    <w:p>
      <w:pPr>
        <w:pageBreakBefore w:val="0"/>
        <w:numPr>
          <w:ilvl w:val="0"/>
          <w:numId w:val="3"/>
        </w:numPr>
        <w:kinsoku/>
        <w:wordWrap/>
        <w:overflowPunct/>
        <w:topLinePunct w:val="0"/>
        <w:autoSpaceDE/>
        <w:autoSpaceDN/>
        <w:bidi w:val="0"/>
        <w:adjustRightInd/>
        <w:snapToGrid/>
        <w:spacing w:line="240" w:lineRule="auto"/>
        <w:ind w:left="-2" w:leftChars="0" w:firstLine="632" w:firstLineChars="0"/>
        <w:jc w:val="both"/>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总体绩效目标完成情况分析</w:t>
      </w:r>
    </w:p>
    <w:p>
      <w:pPr>
        <w:pageBreakBefore w:val="0"/>
        <w:kinsoku/>
        <w:wordWrap/>
        <w:overflowPunct/>
        <w:topLinePunct w:val="0"/>
        <w:autoSpaceDE/>
        <w:autoSpaceDN/>
        <w:bidi w:val="0"/>
        <w:snapToGrid/>
        <w:spacing w:line="240" w:lineRule="auto"/>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今年预期目标任务为</w:t>
      </w:r>
      <w:r>
        <w:rPr>
          <w:rFonts w:hint="eastAsia" w:ascii="仿宋" w:hAnsi="仿宋" w:eastAsia="仿宋" w:cs="仿宋"/>
          <w:sz w:val="32"/>
          <w:szCs w:val="32"/>
        </w:rPr>
        <w:t>我县2021年历史遗留矿山修复任务12公顷</w:t>
      </w:r>
      <w:r>
        <w:rPr>
          <w:rFonts w:hint="eastAsia" w:ascii="仿宋" w:hAnsi="仿宋" w:eastAsia="仿宋" w:cs="仿宋"/>
          <w:sz w:val="32"/>
          <w:szCs w:val="32"/>
          <w:lang w:eastAsia="zh-CN"/>
        </w:rPr>
        <w:t>。</w:t>
      </w:r>
      <w:r>
        <w:rPr>
          <w:rFonts w:hint="eastAsia" w:ascii="仿宋" w:hAnsi="仿宋" w:eastAsia="仿宋" w:cs="仿宋"/>
          <w:sz w:val="32"/>
          <w:szCs w:val="32"/>
        </w:rPr>
        <w:t>今年</w:t>
      </w:r>
      <w:r>
        <w:rPr>
          <w:rFonts w:hint="eastAsia" w:ascii="仿宋" w:hAnsi="仿宋" w:eastAsia="仿宋" w:cs="仿宋"/>
          <w:sz w:val="32"/>
          <w:szCs w:val="32"/>
          <w:lang w:eastAsia="zh-CN"/>
        </w:rPr>
        <w:t>实际</w:t>
      </w:r>
      <w:r>
        <w:rPr>
          <w:rFonts w:hint="eastAsia" w:ascii="仿宋" w:hAnsi="仿宋" w:eastAsia="仿宋" w:cs="仿宋"/>
          <w:sz w:val="32"/>
          <w:szCs w:val="32"/>
        </w:rPr>
        <w:t>共完成历史遗留矿山修复16个图斑12.79公顷，并已在“重庆市生态修复系统”中销号，完成比例为107%。其中，自然恢复的有1个图斑、0.39公顷；现状保留的有2个图斑、1公顷；组织实施工程修复的有13个图斑11.4公顷。</w:t>
      </w:r>
    </w:p>
    <w:p>
      <w:pPr>
        <w:pageBreakBefore w:val="0"/>
        <w:kinsoku/>
        <w:wordWrap/>
        <w:overflowPunct/>
        <w:topLinePunct w:val="0"/>
        <w:autoSpaceDE/>
        <w:autoSpaceDN/>
        <w:bidi w:val="0"/>
        <w:snapToGrid/>
        <w:spacing w:line="240" w:lineRule="auto"/>
        <w:ind w:firstLine="632"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历年</w:t>
      </w:r>
      <w:r>
        <w:rPr>
          <w:rFonts w:hint="eastAsia" w:ascii="仿宋" w:hAnsi="仿宋" w:eastAsia="仿宋" w:cs="仿宋"/>
          <w:color w:val="auto"/>
          <w:sz w:val="32"/>
          <w:szCs w:val="32"/>
        </w:rPr>
        <w:t>修复新增指标交易100亩，收益价款2050万元。</w:t>
      </w:r>
    </w:p>
    <w:p>
      <w:pPr>
        <w:pageBreakBefore w:val="0"/>
        <w:numPr>
          <w:ilvl w:val="0"/>
          <w:numId w:val="3"/>
        </w:numPr>
        <w:kinsoku/>
        <w:wordWrap/>
        <w:overflowPunct/>
        <w:topLinePunct w:val="0"/>
        <w:autoSpaceDE/>
        <w:autoSpaceDN/>
        <w:bidi w:val="0"/>
        <w:adjustRightInd/>
        <w:snapToGrid/>
        <w:spacing w:line="240" w:lineRule="auto"/>
        <w:ind w:left="-2" w:leftChars="0" w:firstLine="632" w:firstLineChars="0"/>
        <w:jc w:val="both"/>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绩效指标完成情况分析</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数量指标：完成历史遗留自然修复矿山修复</w:t>
      </w:r>
      <w:r>
        <w:rPr>
          <w:rFonts w:hint="eastAsia" w:ascii="仿宋" w:hAnsi="仿宋" w:eastAsia="仿宋" w:cs="仿宋"/>
          <w:sz w:val="32"/>
          <w:szCs w:val="32"/>
          <w:lang w:val="en-US" w:eastAsia="zh-CN"/>
        </w:rPr>
        <w:t>1个图斑，完成历史遗留现状保留矿山修复2个图斑，完成历史遗留矿山组织工程修复13个图斑。</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质量指标：历史遗留自然修复矿山修复合格率100%，历史遗留现状保留矿山修复合格率100%，历史遗留矿山组织工程修复合格率100%。</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时效指标：截至2021年底，废弃矿山生态修复项目资金执行率100%。</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成本指标：成本控制在项目预算内，未超出预算安排。</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经济效益指标：项目村集体经济收入有所增加，可耕作面积有所增加。</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社会效益指标：矿产土地资源再利用有所增加，全市绿化面积有所提高。</w:t>
      </w:r>
    </w:p>
    <w:p>
      <w:pPr>
        <w:pageBreakBefore w:val="0"/>
        <w:numPr>
          <w:ilvl w:val="0"/>
          <w:numId w:val="0"/>
        </w:numPr>
        <w:kinsoku/>
        <w:wordWrap/>
        <w:overflowPunct/>
        <w:topLinePunct w:val="0"/>
        <w:autoSpaceDE/>
        <w:autoSpaceDN/>
        <w:bidi w:val="0"/>
        <w:adjustRightInd/>
        <w:snapToGrid/>
        <w:spacing w:line="240" w:lineRule="auto"/>
        <w:ind w:firstLine="632"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生态效益指标：有效改善土地流失以及规避地质灾害隐患。</w:t>
      </w:r>
    </w:p>
    <w:p>
      <w:pPr>
        <w:pageBreakBefore w:val="0"/>
        <w:numPr>
          <w:ilvl w:val="0"/>
          <w:numId w:val="0"/>
        </w:numPr>
        <w:kinsoku/>
        <w:wordWrap/>
        <w:overflowPunct/>
        <w:topLinePunct w:val="0"/>
        <w:autoSpaceDE/>
        <w:autoSpaceDN/>
        <w:bidi w:val="0"/>
        <w:adjustRightInd/>
        <w:snapToGrid/>
        <w:spacing w:line="240" w:lineRule="auto"/>
        <w:ind w:left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可持续发展指标：矿山生态修复可持续发展有效提高。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服务对象满意度指标：</w:t>
      </w:r>
      <w:r>
        <w:rPr>
          <w:rFonts w:hint="eastAsia" w:ascii="仿宋" w:hAnsi="仿宋" w:eastAsia="仿宋" w:cs="仿宋"/>
          <w:szCs w:val="22"/>
          <w:lang w:val="en-US" w:eastAsia="zh-CN"/>
        </w:rPr>
        <w:t>群众满意度大于90%、领导满意度大于90%。</w:t>
      </w:r>
    </w:p>
    <w:p>
      <w:pPr>
        <w:pageBreakBefore w:val="0"/>
        <w:numPr>
          <w:ilvl w:val="0"/>
          <w:numId w:val="3"/>
        </w:numPr>
        <w:kinsoku/>
        <w:wordWrap/>
        <w:overflowPunct/>
        <w:topLinePunct w:val="0"/>
        <w:autoSpaceDE/>
        <w:autoSpaceDN/>
        <w:bidi w:val="0"/>
        <w:adjustRightInd/>
        <w:snapToGrid/>
        <w:spacing w:line="240" w:lineRule="auto"/>
        <w:ind w:left="-2" w:leftChars="0" w:firstLine="632" w:firstLineChars="0"/>
        <w:jc w:val="both"/>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评价结果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本次对丰都县2021年度废弃矿山生态修复项目自评得分90分，评价等级为优，已达到预期绩效目标。</w:t>
      </w:r>
    </w:p>
    <w:p>
      <w:pPr>
        <w:pStyle w:val="4"/>
        <w:pageBreakBefore w:val="0"/>
        <w:numPr>
          <w:ilvl w:val="0"/>
          <w:numId w:val="1"/>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黑体" w:hAnsi="黑体" w:eastAsia="黑体" w:cs="黑体"/>
          <w:b/>
          <w:bCs w:val="0"/>
        </w:rPr>
      </w:pPr>
      <w:r>
        <w:rPr>
          <w:rFonts w:hint="eastAsia" w:ascii="黑体" w:hAnsi="黑体" w:eastAsia="黑体" w:cs="黑体"/>
          <w:b/>
          <w:bCs w:val="0"/>
        </w:rPr>
        <w:t>存在问题</w:t>
      </w:r>
    </w:p>
    <w:p>
      <w:pPr>
        <w:pageBreakBefore w:val="0"/>
        <w:numPr>
          <w:ilvl w:val="0"/>
          <w:numId w:val="0"/>
        </w:numPr>
        <w:kinsoku/>
        <w:wordWrap/>
        <w:overflowPunct/>
        <w:topLinePunct w:val="0"/>
        <w:autoSpaceDE/>
        <w:autoSpaceDN/>
        <w:bidi w:val="0"/>
        <w:snapToGrid/>
        <w:spacing w:line="240" w:lineRule="auto"/>
        <w:ind w:leftChars="200"/>
        <w:jc w:val="both"/>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（一）项目管理方面的问题</w:t>
      </w:r>
    </w:p>
    <w:p>
      <w:pPr>
        <w:pageBreakBefore w:val="0"/>
        <w:numPr>
          <w:ilvl w:val="0"/>
          <w:numId w:val="0"/>
        </w:numPr>
        <w:kinsoku/>
        <w:wordWrap/>
        <w:overflowPunct/>
        <w:topLinePunct w:val="0"/>
        <w:autoSpaceDE/>
        <w:autoSpaceDN/>
        <w:bidi w:val="0"/>
        <w:snapToGrid/>
        <w:spacing w:line="240" w:lineRule="auto"/>
        <w:ind w:firstLine="63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一是生态修复项目推进难度大，</w:t>
      </w:r>
      <w:r>
        <w:rPr>
          <w:rFonts w:hint="eastAsia" w:ascii="仿宋" w:hAnsi="仿宋" w:eastAsia="仿宋" w:cs="仿宋"/>
          <w:color w:val="auto"/>
          <w:sz w:val="32"/>
          <w:szCs w:val="32"/>
        </w:rPr>
        <w:t>废弃和历史遗留矿山生态修复存在复垦义务人实施修复意识薄弱、矿点关闭情况复杂、矿点矛盾复杂、历史遗留问题突出、涉及矛盾面广、需协调部门</w:t>
      </w:r>
      <w:r>
        <w:rPr>
          <w:rFonts w:hint="eastAsia" w:ascii="仿宋" w:hAnsi="仿宋" w:eastAsia="仿宋" w:cs="仿宋"/>
          <w:color w:val="auto"/>
          <w:sz w:val="32"/>
          <w:szCs w:val="32"/>
          <w:lang w:eastAsia="zh-CN"/>
        </w:rPr>
        <w:t>和单位</w:t>
      </w:r>
      <w:r>
        <w:rPr>
          <w:rFonts w:hint="eastAsia" w:ascii="仿宋" w:hAnsi="仿宋" w:eastAsia="仿宋" w:cs="仿宋"/>
          <w:color w:val="auto"/>
          <w:sz w:val="32"/>
          <w:szCs w:val="32"/>
        </w:rPr>
        <w:t>多、修复时间紧迫、</w:t>
      </w:r>
      <w:r>
        <w:rPr>
          <w:rFonts w:hint="eastAsia" w:ascii="仿宋" w:hAnsi="仿宋" w:eastAsia="仿宋" w:cs="仿宋"/>
          <w:color w:val="auto"/>
          <w:sz w:val="32"/>
          <w:szCs w:val="32"/>
          <w:lang w:eastAsia="zh-CN"/>
        </w:rPr>
        <w:t>推进难度大</w:t>
      </w:r>
      <w:r>
        <w:rPr>
          <w:rFonts w:hint="eastAsia" w:ascii="仿宋" w:hAnsi="仿宋" w:eastAsia="仿宋" w:cs="仿宋"/>
          <w:color w:val="auto"/>
          <w:sz w:val="32"/>
          <w:szCs w:val="32"/>
        </w:rPr>
        <w:t>。</w:t>
      </w:r>
    </w:p>
    <w:p>
      <w:pPr>
        <w:pageBreakBefore w:val="0"/>
        <w:numPr>
          <w:ilvl w:val="0"/>
          <w:numId w:val="0"/>
        </w:numPr>
        <w:kinsoku/>
        <w:wordWrap/>
        <w:overflowPunct/>
        <w:topLinePunct w:val="0"/>
        <w:autoSpaceDE/>
        <w:autoSpaceDN/>
        <w:bidi w:val="0"/>
        <w:snapToGrid/>
        <w:spacing w:line="240" w:lineRule="auto"/>
        <w:ind w:firstLine="632" w:firstLineChars="200"/>
        <w:jc w:val="both"/>
        <w:textAlignment w:val="auto"/>
        <w:rPr>
          <w:rFonts w:hint="default"/>
          <w:lang w:val="en-US"/>
        </w:rPr>
      </w:pP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后期管护</w:t>
      </w:r>
      <w:r>
        <w:rPr>
          <w:rFonts w:hint="eastAsia" w:ascii="仿宋" w:hAnsi="仿宋" w:eastAsia="仿宋" w:cs="仿宋"/>
          <w:color w:val="auto"/>
          <w:sz w:val="32"/>
          <w:szCs w:val="32"/>
          <w:lang w:eastAsia="zh-CN"/>
        </w:rPr>
        <w:t>利用</w:t>
      </w:r>
      <w:r>
        <w:rPr>
          <w:rFonts w:hint="eastAsia" w:ascii="仿宋" w:hAnsi="仿宋" w:eastAsia="仿宋" w:cs="仿宋"/>
          <w:color w:val="auto"/>
          <w:sz w:val="32"/>
          <w:szCs w:val="32"/>
        </w:rPr>
        <w:t>意识薄弱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矿山修复项目在实施修复后，存在二次损毁和建设占用的情况。</w:t>
      </w:r>
    </w:p>
    <w:p>
      <w:pPr>
        <w:pageBreakBefore w:val="0"/>
        <w:numPr>
          <w:ilvl w:val="0"/>
          <w:numId w:val="0"/>
        </w:numPr>
        <w:kinsoku/>
        <w:wordWrap/>
        <w:overflowPunct/>
        <w:topLinePunct w:val="0"/>
        <w:autoSpaceDE/>
        <w:autoSpaceDN/>
        <w:bidi w:val="0"/>
        <w:snapToGrid/>
        <w:spacing w:line="240" w:lineRule="auto"/>
        <w:ind w:firstLine="632"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（二）资金使用方面的问题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由于我县财力薄弱，申请资金难以及时足额拨付，对矿山生态修复进度有一定影响。</w:t>
      </w:r>
    </w:p>
    <w:p>
      <w:pPr>
        <w:pageBreakBefore w:val="0"/>
        <w:numPr>
          <w:ilvl w:val="0"/>
          <w:numId w:val="0"/>
        </w:numPr>
        <w:tabs>
          <w:tab w:val="left" w:pos="1130"/>
        </w:tabs>
        <w:kinsoku/>
        <w:wordWrap/>
        <w:overflowPunct/>
        <w:topLinePunct w:val="0"/>
        <w:autoSpaceDE/>
        <w:autoSpaceDN/>
        <w:bidi w:val="0"/>
        <w:snapToGrid/>
        <w:ind w:firstLine="632"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（三）项目绩效方面的问题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ageBreakBefore w:val="0"/>
        <w:numPr>
          <w:ilvl w:val="0"/>
          <w:numId w:val="3"/>
        </w:numPr>
        <w:kinsoku/>
        <w:wordWrap/>
        <w:overflowPunct/>
        <w:topLinePunct w:val="0"/>
        <w:autoSpaceDE/>
        <w:autoSpaceDN/>
        <w:bidi w:val="0"/>
        <w:snapToGrid/>
        <w:ind w:left="-2" w:leftChars="0" w:firstLine="632" w:firstLineChars="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其他方面的问题</w:t>
      </w:r>
    </w:p>
    <w:p>
      <w:pPr>
        <w:pStyle w:val="2"/>
        <w:ind w:left="0" w:leftChars="0" w:firstLine="0" w:firstLineChars="0"/>
        <w:rPr>
          <w:rFonts w:hint="default" w:ascii="仿宋" w:hAnsi="仿宋" w:eastAsia="仿宋" w:cs="仿宋"/>
          <w:color w:val="auto"/>
          <w:spacing w:val="0"/>
          <w:kern w:val="2"/>
          <w:sz w:val="32"/>
          <w:szCs w:val="32"/>
          <w:lang w:val="en-US" w:eastAsia="zh-CN" w:bidi="ar-SA"/>
        </w:rPr>
      </w:pPr>
      <w:r>
        <w:rPr>
          <w:rFonts w:hint="eastAsia"/>
          <w:lang w:val="en-US" w:eastAsia="zh-CN"/>
        </w:rPr>
        <w:t xml:space="preserve">  </w:t>
      </w:r>
      <w:r>
        <w:rPr>
          <w:rFonts w:hint="eastAsia"/>
          <w:color w:val="auto"/>
          <w:lang w:val="en-US" w:eastAsia="zh-CN"/>
        </w:rPr>
        <w:t xml:space="preserve">    </w:t>
      </w:r>
      <w:r>
        <w:rPr>
          <w:rFonts w:hint="eastAsia" w:ascii="仿宋" w:hAnsi="仿宋" w:eastAsia="仿宋" w:cs="仿宋"/>
          <w:color w:val="auto"/>
          <w:spacing w:val="0"/>
          <w:kern w:val="2"/>
          <w:sz w:val="32"/>
          <w:szCs w:val="32"/>
          <w:lang w:val="en-US" w:eastAsia="zh-CN" w:bidi="ar-SA"/>
        </w:rPr>
        <w:t>无</w:t>
      </w:r>
    </w:p>
    <w:p>
      <w:pPr>
        <w:pStyle w:val="4"/>
        <w:pageBreakBefore w:val="0"/>
        <w:numPr>
          <w:ilvl w:val="0"/>
          <w:numId w:val="4"/>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黑体" w:hAnsi="黑体" w:eastAsia="黑体" w:cs="黑体"/>
          <w:b/>
          <w:bCs w:val="0"/>
        </w:rPr>
      </w:pPr>
      <w:r>
        <w:rPr>
          <w:rFonts w:hint="eastAsia" w:ascii="黑体" w:hAnsi="黑体" w:eastAsia="黑体" w:cs="黑体"/>
          <w:b/>
          <w:bCs w:val="0"/>
        </w:rPr>
        <w:t>下一步改进措施</w:t>
      </w:r>
    </w:p>
    <w:p>
      <w:pPr>
        <w:ind w:firstLine="630"/>
        <w:jc w:val="left"/>
        <w:rPr>
          <w:rFonts w:hint="eastAsia" w:ascii="方正楷体_GBK" w:eastAsia="方正楷体_GBK"/>
          <w:color w:val="auto"/>
          <w:sz w:val="32"/>
          <w:szCs w:val="32"/>
        </w:rPr>
      </w:pPr>
      <w:r>
        <w:rPr>
          <w:rFonts w:hint="eastAsia" w:ascii="方正楷体_GBK" w:eastAsia="方正楷体_GBK"/>
          <w:color w:val="auto"/>
          <w:sz w:val="32"/>
          <w:szCs w:val="32"/>
        </w:rPr>
        <w:t>（一）进一步</w:t>
      </w:r>
      <w:r>
        <w:rPr>
          <w:rFonts w:hint="eastAsia" w:ascii="方正楷体_GBK" w:eastAsia="方正楷体_GBK"/>
          <w:color w:val="auto"/>
          <w:sz w:val="32"/>
          <w:szCs w:val="32"/>
          <w:lang w:eastAsia="zh-CN"/>
        </w:rPr>
        <w:t>理</w:t>
      </w:r>
      <w:r>
        <w:rPr>
          <w:rFonts w:hint="eastAsia" w:ascii="方正楷体_GBK" w:eastAsia="方正楷体_GBK"/>
          <w:color w:val="auto"/>
          <w:sz w:val="32"/>
          <w:szCs w:val="32"/>
        </w:rPr>
        <w:t>清职能职责</w:t>
      </w:r>
    </w:p>
    <w:p>
      <w:pPr>
        <w:ind w:firstLine="630"/>
        <w:jc w:val="left"/>
        <w:rPr>
          <w:rFonts w:hint="eastAsia" w:ascii="方正仿宋_GBK" w:eastAsia="方正仿宋_GBK"/>
          <w:color w:val="auto"/>
          <w:sz w:val="32"/>
          <w:szCs w:val="32"/>
        </w:rPr>
      </w:pPr>
      <w:r>
        <w:rPr>
          <w:rFonts w:hint="eastAsia" w:ascii="方正仿宋_GBK" w:eastAsia="方正仿宋_GBK"/>
          <w:color w:val="auto"/>
          <w:sz w:val="32"/>
          <w:szCs w:val="32"/>
        </w:rPr>
        <w:t>在明确和规范矿山修复工作程序的前提下，建议进一步</w:t>
      </w:r>
      <w:r>
        <w:rPr>
          <w:rFonts w:hint="eastAsia" w:ascii="方正仿宋_GBK"/>
          <w:color w:val="auto"/>
          <w:sz w:val="32"/>
          <w:szCs w:val="32"/>
          <w:lang w:eastAsia="zh-CN"/>
        </w:rPr>
        <w:t>理</w:t>
      </w:r>
      <w:r>
        <w:rPr>
          <w:rFonts w:hint="eastAsia" w:ascii="方正仿宋_GBK" w:eastAsia="方正仿宋_GBK"/>
          <w:color w:val="auto"/>
          <w:sz w:val="32"/>
          <w:szCs w:val="32"/>
        </w:rPr>
        <w:t>清各个环节在本局内各科室、相关部门之前所负责的职能职责，按照相关法律法规的要求，分工合作、依法履职。</w:t>
      </w:r>
    </w:p>
    <w:p>
      <w:pPr>
        <w:ind w:firstLine="630"/>
        <w:jc w:val="left"/>
        <w:rPr>
          <w:rFonts w:hint="eastAsia" w:ascii="方正楷体_GBK" w:eastAsia="方正楷体_GBK"/>
          <w:color w:val="auto"/>
          <w:sz w:val="32"/>
          <w:szCs w:val="32"/>
        </w:rPr>
      </w:pPr>
      <w:r>
        <w:rPr>
          <w:rFonts w:hint="eastAsia" w:ascii="方正楷体_GBK" w:eastAsia="方正楷体_GBK"/>
          <w:color w:val="auto"/>
          <w:sz w:val="32"/>
          <w:szCs w:val="32"/>
        </w:rPr>
        <w:t>（二）进一步督促复垦义务人</w:t>
      </w:r>
    </w:p>
    <w:p>
      <w:pPr>
        <w:ind w:firstLine="630"/>
        <w:jc w:val="left"/>
        <w:rPr>
          <w:rFonts w:hint="eastAsia" w:ascii="方正仿宋_GBK" w:eastAsia="方正仿宋_GBK"/>
          <w:color w:val="auto"/>
          <w:sz w:val="32"/>
          <w:szCs w:val="32"/>
        </w:rPr>
      </w:pPr>
      <w:r>
        <w:rPr>
          <w:rFonts w:hint="eastAsia" w:ascii="方正仿宋_GBK" w:eastAsia="方正仿宋_GBK"/>
          <w:color w:val="auto"/>
          <w:sz w:val="32"/>
          <w:szCs w:val="32"/>
        </w:rPr>
        <w:t>市级下达历史遗留矿山图斑，有部分是存在复垦义务人且缴纳了复垦保证金，我局应会同相关部门对复垦义务人是否灭失进行规范性程序的认定，并将结果在机关门户网站和实地张贴公示，公示时间不少于30日。对于有义务人的应下达责令开展生态修复通知书，督促矿山企业履行矿山生态修复任务。矿山修复义务人拒不履行义务的应会同检察院立案查处，并提起公益诉讼。经请示县政府同意后方可代为实施生态修复工程，所发生的费用应从矿山复垦保证金中开支。</w:t>
      </w:r>
    </w:p>
    <w:p>
      <w:pPr>
        <w:ind w:firstLine="630"/>
        <w:jc w:val="left"/>
        <w:rPr>
          <w:rFonts w:hint="eastAsia" w:ascii="方正楷体_GBK" w:eastAsia="方正楷体_GBK"/>
          <w:color w:val="auto"/>
          <w:sz w:val="32"/>
          <w:szCs w:val="32"/>
        </w:rPr>
      </w:pPr>
      <w:r>
        <w:rPr>
          <w:rFonts w:hint="eastAsia" w:ascii="方正楷体_GBK" w:eastAsia="方正楷体_GBK"/>
          <w:color w:val="auto"/>
          <w:sz w:val="32"/>
          <w:szCs w:val="32"/>
        </w:rPr>
        <w:t>（三）进一步加强后期管护</w:t>
      </w:r>
    </w:p>
    <w:p>
      <w:pPr>
        <w:ind w:firstLine="630"/>
        <w:jc w:val="left"/>
        <w:rPr>
          <w:rFonts w:hint="eastAsia" w:ascii="方正仿宋_GBK" w:eastAsia="方正仿宋_GBK"/>
          <w:color w:val="auto"/>
          <w:sz w:val="32"/>
          <w:szCs w:val="32"/>
        </w:rPr>
      </w:pPr>
      <w:r>
        <w:rPr>
          <w:rFonts w:hint="eastAsia" w:ascii="方正仿宋_GBK" w:eastAsia="方正仿宋_GBK"/>
          <w:color w:val="auto"/>
          <w:sz w:val="32"/>
          <w:szCs w:val="32"/>
        </w:rPr>
        <w:t>对生态修复后二次损毁的地块，应由执法队会同相关部门进行立案查处，要求其进行赔偿。对于移交乡镇村社管护的图斑，建议在工程修复的生态地票交易后，拨付集体经济组织资金时，协调政府和村社进一步加强修复地块的后期巡查监管及管护耕种。</w:t>
      </w:r>
    </w:p>
    <w:p>
      <w:pPr>
        <w:pStyle w:val="4"/>
        <w:pageBreakBefore w:val="0"/>
        <w:numPr>
          <w:ilvl w:val="0"/>
          <w:numId w:val="5"/>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黑体" w:hAnsi="黑体" w:eastAsia="黑体" w:cs="黑体"/>
          <w:b/>
          <w:bCs w:val="0"/>
          <w:color w:val="auto"/>
        </w:rPr>
      </w:pPr>
      <w:r>
        <w:rPr>
          <w:rFonts w:hint="eastAsia" w:ascii="黑体" w:hAnsi="黑体" w:eastAsia="黑体" w:cs="黑体"/>
          <w:b/>
          <w:bCs w:val="0"/>
          <w:color w:val="auto"/>
        </w:rPr>
        <w:t>绩效自评结果拟应用和公开情况</w:t>
      </w:r>
    </w:p>
    <w:p>
      <w:pPr>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绩效自评结果将在丰都县人民政府公众信息网站上进行公开，绩效评价结果与下年度资金安排直接挂钩。</w:t>
      </w:r>
    </w:p>
    <w:p>
      <w:pPr>
        <w:pStyle w:val="4"/>
        <w:pageBreakBefore w:val="0"/>
        <w:numPr>
          <w:ilvl w:val="0"/>
          <w:numId w:val="5"/>
        </w:numPr>
        <w:kinsoku/>
        <w:wordWrap/>
        <w:overflowPunct/>
        <w:topLinePunct w:val="0"/>
        <w:autoSpaceDE/>
        <w:autoSpaceDN/>
        <w:bidi w:val="0"/>
        <w:snapToGrid/>
        <w:spacing w:before="0" w:beforeLines="0" w:line="240" w:lineRule="auto"/>
        <w:ind w:left="0" w:leftChars="0" w:firstLine="632" w:firstLineChars="200"/>
        <w:jc w:val="both"/>
        <w:textAlignment w:val="auto"/>
        <w:rPr>
          <w:rFonts w:hint="eastAsia" w:ascii="黑体" w:hAnsi="黑体" w:eastAsia="黑体" w:cs="黑体"/>
          <w:b/>
          <w:bCs w:val="0"/>
          <w:color w:val="auto"/>
        </w:rPr>
      </w:pPr>
      <w:r>
        <w:rPr>
          <w:rFonts w:hint="eastAsia" w:ascii="黑体" w:hAnsi="黑体" w:eastAsia="黑体" w:cs="黑体"/>
          <w:b/>
          <w:bCs w:val="0"/>
          <w:color w:val="auto"/>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本项目无中央巡视、各级审计和财政监督中发现的问题及其所涉及的金额。</w:t>
      </w: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0EA89"/>
    <w:multiLevelType w:val="singleLevel"/>
    <w:tmpl w:val="C150EA89"/>
    <w:lvl w:ilvl="0" w:tentative="0">
      <w:start w:val="5"/>
      <w:numFmt w:val="chineseCounting"/>
      <w:suff w:val="nothing"/>
      <w:lvlText w:val="%1、"/>
      <w:lvlJc w:val="left"/>
      <w:pPr>
        <w:ind w:left="0" w:firstLine="420"/>
      </w:pPr>
      <w:rPr>
        <w:rFonts w:hint="eastAsia"/>
      </w:rPr>
    </w:lvl>
  </w:abstractNum>
  <w:abstractNum w:abstractNumId="1">
    <w:nsid w:val="D05E9E3B"/>
    <w:multiLevelType w:val="singleLevel"/>
    <w:tmpl w:val="D05E9E3B"/>
    <w:lvl w:ilvl="0" w:tentative="0">
      <w:start w:val="1"/>
      <w:numFmt w:val="chineseCounting"/>
      <w:suff w:val="nothing"/>
      <w:lvlText w:val="（%1）"/>
      <w:lvlJc w:val="left"/>
      <w:pPr>
        <w:ind w:left="-2" w:firstLine="420"/>
      </w:pPr>
      <w:rPr>
        <w:rFonts w:hint="eastAsia"/>
      </w:rPr>
    </w:lvl>
  </w:abstractNum>
  <w:abstractNum w:abstractNumId="2">
    <w:nsid w:val="E7F00A19"/>
    <w:multiLevelType w:val="singleLevel"/>
    <w:tmpl w:val="E7F00A19"/>
    <w:lvl w:ilvl="0" w:tentative="0">
      <w:start w:val="4"/>
      <w:numFmt w:val="chineseCounting"/>
      <w:suff w:val="nothing"/>
      <w:lvlText w:val="%1、"/>
      <w:lvlJc w:val="left"/>
      <w:pPr>
        <w:ind w:left="0" w:firstLine="420"/>
      </w:pPr>
      <w:rPr>
        <w:rFonts w:hint="eastAsia"/>
      </w:rPr>
    </w:lvl>
  </w:abstractNum>
  <w:abstractNum w:abstractNumId="3">
    <w:nsid w:val="EFFB9D78"/>
    <w:multiLevelType w:val="singleLevel"/>
    <w:tmpl w:val="EFFB9D78"/>
    <w:lvl w:ilvl="0" w:tentative="0">
      <w:start w:val="1"/>
      <w:numFmt w:val="chineseCounting"/>
      <w:suff w:val="nothing"/>
      <w:lvlText w:val="（%1）"/>
      <w:lvlJc w:val="left"/>
      <w:pPr>
        <w:ind w:left="0" w:firstLine="420"/>
      </w:pPr>
      <w:rPr>
        <w:rFonts w:hint="eastAsia"/>
      </w:rPr>
    </w:lvl>
  </w:abstractNum>
  <w:abstractNum w:abstractNumId="4">
    <w:nsid w:val="2631DD96"/>
    <w:multiLevelType w:val="singleLevel"/>
    <w:tmpl w:val="2631DD96"/>
    <w:lvl w:ilvl="0" w:tentative="0">
      <w:start w:val="1"/>
      <w:numFmt w:val="chineseCounting"/>
      <w:suff w:val="nothing"/>
      <w:lvlText w:val="%1、"/>
      <w:lvlJc w:val="left"/>
      <w:pPr>
        <w:ind w:left="0" w:firstLine="42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732B0"/>
    <w:rsid w:val="00000382"/>
    <w:rsid w:val="00003093"/>
    <w:rsid w:val="0000329F"/>
    <w:rsid w:val="00004A6C"/>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45A7"/>
    <w:rsid w:val="00055746"/>
    <w:rsid w:val="00055AF2"/>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591"/>
    <w:rsid w:val="000761F2"/>
    <w:rsid w:val="000767F3"/>
    <w:rsid w:val="00083DD3"/>
    <w:rsid w:val="00084781"/>
    <w:rsid w:val="000858A8"/>
    <w:rsid w:val="000901C2"/>
    <w:rsid w:val="00091529"/>
    <w:rsid w:val="0009670D"/>
    <w:rsid w:val="00096AB3"/>
    <w:rsid w:val="000A2DAD"/>
    <w:rsid w:val="000A4164"/>
    <w:rsid w:val="000A7420"/>
    <w:rsid w:val="000A79DD"/>
    <w:rsid w:val="000B1CE9"/>
    <w:rsid w:val="000B43B8"/>
    <w:rsid w:val="000B4781"/>
    <w:rsid w:val="000B5FDB"/>
    <w:rsid w:val="000B6C65"/>
    <w:rsid w:val="000B7B3D"/>
    <w:rsid w:val="000C2038"/>
    <w:rsid w:val="000C2609"/>
    <w:rsid w:val="000C32E3"/>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D22"/>
    <w:rsid w:val="000E5323"/>
    <w:rsid w:val="000E534A"/>
    <w:rsid w:val="000E7990"/>
    <w:rsid w:val="000F045B"/>
    <w:rsid w:val="000F2923"/>
    <w:rsid w:val="000F3128"/>
    <w:rsid w:val="000F51C7"/>
    <w:rsid w:val="000F54A2"/>
    <w:rsid w:val="00100437"/>
    <w:rsid w:val="00106917"/>
    <w:rsid w:val="00113397"/>
    <w:rsid w:val="0011527B"/>
    <w:rsid w:val="0011669C"/>
    <w:rsid w:val="00122F31"/>
    <w:rsid w:val="001230FC"/>
    <w:rsid w:val="00123670"/>
    <w:rsid w:val="00125D8B"/>
    <w:rsid w:val="00125E3B"/>
    <w:rsid w:val="0012609C"/>
    <w:rsid w:val="00126520"/>
    <w:rsid w:val="00130780"/>
    <w:rsid w:val="0013201D"/>
    <w:rsid w:val="00132A20"/>
    <w:rsid w:val="00132E43"/>
    <w:rsid w:val="00134545"/>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0B25"/>
    <w:rsid w:val="00171FC6"/>
    <w:rsid w:val="00175C23"/>
    <w:rsid w:val="0017677B"/>
    <w:rsid w:val="001771F6"/>
    <w:rsid w:val="00180B55"/>
    <w:rsid w:val="00181320"/>
    <w:rsid w:val="00182365"/>
    <w:rsid w:val="00190910"/>
    <w:rsid w:val="00190B5C"/>
    <w:rsid w:val="00192BD7"/>
    <w:rsid w:val="0019633C"/>
    <w:rsid w:val="0019734B"/>
    <w:rsid w:val="00197446"/>
    <w:rsid w:val="001A0CE8"/>
    <w:rsid w:val="001A0DAE"/>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2D85"/>
    <w:rsid w:val="001C436D"/>
    <w:rsid w:val="001C43B5"/>
    <w:rsid w:val="001C586A"/>
    <w:rsid w:val="001C69ED"/>
    <w:rsid w:val="001C6D8F"/>
    <w:rsid w:val="001C7F40"/>
    <w:rsid w:val="001D01DF"/>
    <w:rsid w:val="001D1323"/>
    <w:rsid w:val="001D1889"/>
    <w:rsid w:val="001D328C"/>
    <w:rsid w:val="001D6275"/>
    <w:rsid w:val="001D6BF1"/>
    <w:rsid w:val="001D735E"/>
    <w:rsid w:val="001D75CD"/>
    <w:rsid w:val="001D7777"/>
    <w:rsid w:val="001E14DC"/>
    <w:rsid w:val="001E1567"/>
    <w:rsid w:val="001E3E01"/>
    <w:rsid w:val="001E5DD4"/>
    <w:rsid w:val="001E6849"/>
    <w:rsid w:val="001E7EA3"/>
    <w:rsid w:val="001F345D"/>
    <w:rsid w:val="001F3B0E"/>
    <w:rsid w:val="001F5290"/>
    <w:rsid w:val="001F5A35"/>
    <w:rsid w:val="001F6064"/>
    <w:rsid w:val="001F6855"/>
    <w:rsid w:val="001F6DA4"/>
    <w:rsid w:val="001F76DB"/>
    <w:rsid w:val="001F7C81"/>
    <w:rsid w:val="00200EFD"/>
    <w:rsid w:val="002010BC"/>
    <w:rsid w:val="0020136C"/>
    <w:rsid w:val="00203F91"/>
    <w:rsid w:val="002045EA"/>
    <w:rsid w:val="00204C4A"/>
    <w:rsid w:val="00204D56"/>
    <w:rsid w:val="002052BE"/>
    <w:rsid w:val="00206690"/>
    <w:rsid w:val="0021037F"/>
    <w:rsid w:val="002103C1"/>
    <w:rsid w:val="002137BE"/>
    <w:rsid w:val="0021392F"/>
    <w:rsid w:val="002140CF"/>
    <w:rsid w:val="002140D8"/>
    <w:rsid w:val="00214404"/>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054D"/>
    <w:rsid w:val="00231642"/>
    <w:rsid w:val="002316B7"/>
    <w:rsid w:val="00235010"/>
    <w:rsid w:val="00236D56"/>
    <w:rsid w:val="00237E75"/>
    <w:rsid w:val="002428FF"/>
    <w:rsid w:val="00242AFD"/>
    <w:rsid w:val="00245352"/>
    <w:rsid w:val="00245F32"/>
    <w:rsid w:val="00247742"/>
    <w:rsid w:val="002500EE"/>
    <w:rsid w:val="00251358"/>
    <w:rsid w:val="0025354C"/>
    <w:rsid w:val="00256678"/>
    <w:rsid w:val="00257070"/>
    <w:rsid w:val="0026223F"/>
    <w:rsid w:val="0026233C"/>
    <w:rsid w:val="0026342D"/>
    <w:rsid w:val="00264224"/>
    <w:rsid w:val="00265878"/>
    <w:rsid w:val="00265F94"/>
    <w:rsid w:val="002669DB"/>
    <w:rsid w:val="00266DB5"/>
    <w:rsid w:val="002678DD"/>
    <w:rsid w:val="00267B54"/>
    <w:rsid w:val="00270AF8"/>
    <w:rsid w:val="00271879"/>
    <w:rsid w:val="00275090"/>
    <w:rsid w:val="002764FA"/>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068"/>
    <w:rsid w:val="002B2343"/>
    <w:rsid w:val="002B2777"/>
    <w:rsid w:val="002B7A47"/>
    <w:rsid w:val="002C1113"/>
    <w:rsid w:val="002C293B"/>
    <w:rsid w:val="002C5979"/>
    <w:rsid w:val="002C667B"/>
    <w:rsid w:val="002C6938"/>
    <w:rsid w:val="002C79F6"/>
    <w:rsid w:val="002D00D5"/>
    <w:rsid w:val="002D1241"/>
    <w:rsid w:val="002D3AF1"/>
    <w:rsid w:val="002D7DB4"/>
    <w:rsid w:val="002E1618"/>
    <w:rsid w:val="002E36A1"/>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4BA4"/>
    <w:rsid w:val="00306347"/>
    <w:rsid w:val="003102BA"/>
    <w:rsid w:val="003107CC"/>
    <w:rsid w:val="00310C5B"/>
    <w:rsid w:val="003117C1"/>
    <w:rsid w:val="00312B2A"/>
    <w:rsid w:val="0031317B"/>
    <w:rsid w:val="00313459"/>
    <w:rsid w:val="00314E9E"/>
    <w:rsid w:val="00315C61"/>
    <w:rsid w:val="00315E67"/>
    <w:rsid w:val="00316D18"/>
    <w:rsid w:val="00317A16"/>
    <w:rsid w:val="00320B27"/>
    <w:rsid w:val="00323594"/>
    <w:rsid w:val="003247B9"/>
    <w:rsid w:val="00325703"/>
    <w:rsid w:val="00327FAD"/>
    <w:rsid w:val="00330574"/>
    <w:rsid w:val="003319E3"/>
    <w:rsid w:val="00331F3D"/>
    <w:rsid w:val="003323D5"/>
    <w:rsid w:val="00332A67"/>
    <w:rsid w:val="00333EBD"/>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6371B"/>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4CCC"/>
    <w:rsid w:val="003958FD"/>
    <w:rsid w:val="00395F25"/>
    <w:rsid w:val="00396ED0"/>
    <w:rsid w:val="003A09FD"/>
    <w:rsid w:val="003A29DE"/>
    <w:rsid w:val="003A3CA9"/>
    <w:rsid w:val="003A4168"/>
    <w:rsid w:val="003A5412"/>
    <w:rsid w:val="003A54DB"/>
    <w:rsid w:val="003A6062"/>
    <w:rsid w:val="003A6C25"/>
    <w:rsid w:val="003A7B14"/>
    <w:rsid w:val="003B3200"/>
    <w:rsid w:val="003B32E3"/>
    <w:rsid w:val="003B3D8A"/>
    <w:rsid w:val="003B42C6"/>
    <w:rsid w:val="003B4FE4"/>
    <w:rsid w:val="003B7F8C"/>
    <w:rsid w:val="003C0386"/>
    <w:rsid w:val="003C0792"/>
    <w:rsid w:val="003C0A11"/>
    <w:rsid w:val="003C0DA0"/>
    <w:rsid w:val="003C5813"/>
    <w:rsid w:val="003C5DAC"/>
    <w:rsid w:val="003C730F"/>
    <w:rsid w:val="003D010F"/>
    <w:rsid w:val="003D3543"/>
    <w:rsid w:val="003D3ABF"/>
    <w:rsid w:val="003D4AB6"/>
    <w:rsid w:val="003D5597"/>
    <w:rsid w:val="003D5CA0"/>
    <w:rsid w:val="003D61DD"/>
    <w:rsid w:val="003D7775"/>
    <w:rsid w:val="003E0FD8"/>
    <w:rsid w:val="003E4469"/>
    <w:rsid w:val="003F0225"/>
    <w:rsid w:val="003F3319"/>
    <w:rsid w:val="003F4E5F"/>
    <w:rsid w:val="003F5E8A"/>
    <w:rsid w:val="003F7C0F"/>
    <w:rsid w:val="004002C1"/>
    <w:rsid w:val="00401638"/>
    <w:rsid w:val="00401FD1"/>
    <w:rsid w:val="0040415B"/>
    <w:rsid w:val="00406782"/>
    <w:rsid w:val="00407B6E"/>
    <w:rsid w:val="00410789"/>
    <w:rsid w:val="00411D13"/>
    <w:rsid w:val="004128FF"/>
    <w:rsid w:val="00412BB8"/>
    <w:rsid w:val="004148F8"/>
    <w:rsid w:val="004156A1"/>
    <w:rsid w:val="0041595F"/>
    <w:rsid w:val="00415A2B"/>
    <w:rsid w:val="00415B16"/>
    <w:rsid w:val="00416796"/>
    <w:rsid w:val="00416C1B"/>
    <w:rsid w:val="00416E30"/>
    <w:rsid w:val="0042019F"/>
    <w:rsid w:val="00422B22"/>
    <w:rsid w:val="00422ED4"/>
    <w:rsid w:val="0042331F"/>
    <w:rsid w:val="00425355"/>
    <w:rsid w:val="0042580B"/>
    <w:rsid w:val="00426909"/>
    <w:rsid w:val="004271EF"/>
    <w:rsid w:val="00430559"/>
    <w:rsid w:val="00432138"/>
    <w:rsid w:val="00432546"/>
    <w:rsid w:val="00432DDA"/>
    <w:rsid w:val="00433CAD"/>
    <w:rsid w:val="004354AE"/>
    <w:rsid w:val="00436211"/>
    <w:rsid w:val="0044037B"/>
    <w:rsid w:val="004422E1"/>
    <w:rsid w:val="00442BEA"/>
    <w:rsid w:val="00443407"/>
    <w:rsid w:val="00444A1A"/>
    <w:rsid w:val="00446F3A"/>
    <w:rsid w:val="00451491"/>
    <w:rsid w:val="00452947"/>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7CC"/>
    <w:rsid w:val="00480ADB"/>
    <w:rsid w:val="004813F7"/>
    <w:rsid w:val="004822C2"/>
    <w:rsid w:val="00482441"/>
    <w:rsid w:val="00484A69"/>
    <w:rsid w:val="0048562D"/>
    <w:rsid w:val="00486B4A"/>
    <w:rsid w:val="00490890"/>
    <w:rsid w:val="004918FD"/>
    <w:rsid w:val="00493354"/>
    <w:rsid w:val="004973AE"/>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6E49"/>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7C4"/>
    <w:rsid w:val="0050495F"/>
    <w:rsid w:val="00504D06"/>
    <w:rsid w:val="00505CF1"/>
    <w:rsid w:val="00505E08"/>
    <w:rsid w:val="0050609B"/>
    <w:rsid w:val="00506344"/>
    <w:rsid w:val="005063E2"/>
    <w:rsid w:val="00506A95"/>
    <w:rsid w:val="005075C4"/>
    <w:rsid w:val="00511CF8"/>
    <w:rsid w:val="00517738"/>
    <w:rsid w:val="00517C76"/>
    <w:rsid w:val="00521D36"/>
    <w:rsid w:val="00523D39"/>
    <w:rsid w:val="00525073"/>
    <w:rsid w:val="0052522F"/>
    <w:rsid w:val="00526832"/>
    <w:rsid w:val="00527BE2"/>
    <w:rsid w:val="00527C67"/>
    <w:rsid w:val="00532BF7"/>
    <w:rsid w:val="0053488A"/>
    <w:rsid w:val="005349B2"/>
    <w:rsid w:val="00534AB0"/>
    <w:rsid w:val="005355AE"/>
    <w:rsid w:val="00541744"/>
    <w:rsid w:val="00544048"/>
    <w:rsid w:val="0054409A"/>
    <w:rsid w:val="00546A84"/>
    <w:rsid w:val="00552ABE"/>
    <w:rsid w:val="00553517"/>
    <w:rsid w:val="005537DE"/>
    <w:rsid w:val="005550A0"/>
    <w:rsid w:val="0055528E"/>
    <w:rsid w:val="00555808"/>
    <w:rsid w:val="00555C9A"/>
    <w:rsid w:val="00560908"/>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35A8"/>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4C5B"/>
    <w:rsid w:val="005A64F6"/>
    <w:rsid w:val="005B030E"/>
    <w:rsid w:val="005B0E4B"/>
    <w:rsid w:val="005B2CD4"/>
    <w:rsid w:val="005B3681"/>
    <w:rsid w:val="005C176B"/>
    <w:rsid w:val="005C31F3"/>
    <w:rsid w:val="005C361D"/>
    <w:rsid w:val="005C3DA5"/>
    <w:rsid w:val="005C5515"/>
    <w:rsid w:val="005C771F"/>
    <w:rsid w:val="005D06DD"/>
    <w:rsid w:val="005D06FC"/>
    <w:rsid w:val="005D765C"/>
    <w:rsid w:val="005D78D1"/>
    <w:rsid w:val="005E2129"/>
    <w:rsid w:val="005E4D94"/>
    <w:rsid w:val="005F01D9"/>
    <w:rsid w:val="005F2796"/>
    <w:rsid w:val="005F4EF1"/>
    <w:rsid w:val="005F6171"/>
    <w:rsid w:val="005F7336"/>
    <w:rsid w:val="005F7C32"/>
    <w:rsid w:val="00600306"/>
    <w:rsid w:val="00601AEE"/>
    <w:rsid w:val="00606B42"/>
    <w:rsid w:val="00607B3F"/>
    <w:rsid w:val="00610419"/>
    <w:rsid w:val="00610D46"/>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001"/>
    <w:rsid w:val="00647779"/>
    <w:rsid w:val="006507D1"/>
    <w:rsid w:val="00652324"/>
    <w:rsid w:val="006526DA"/>
    <w:rsid w:val="00655BFB"/>
    <w:rsid w:val="006568C9"/>
    <w:rsid w:val="006568D4"/>
    <w:rsid w:val="0065754A"/>
    <w:rsid w:val="0066022F"/>
    <w:rsid w:val="00660332"/>
    <w:rsid w:val="0066095C"/>
    <w:rsid w:val="00662C3F"/>
    <w:rsid w:val="00662CAB"/>
    <w:rsid w:val="00663278"/>
    <w:rsid w:val="006637B3"/>
    <w:rsid w:val="00665338"/>
    <w:rsid w:val="00666883"/>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12D4"/>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78D"/>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674D"/>
    <w:rsid w:val="006E75A6"/>
    <w:rsid w:val="006E794F"/>
    <w:rsid w:val="006F0A8E"/>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5583"/>
    <w:rsid w:val="007164B9"/>
    <w:rsid w:val="007164FB"/>
    <w:rsid w:val="00721D23"/>
    <w:rsid w:val="00721FD5"/>
    <w:rsid w:val="0072376D"/>
    <w:rsid w:val="0072529B"/>
    <w:rsid w:val="00725E29"/>
    <w:rsid w:val="007260CA"/>
    <w:rsid w:val="007303B8"/>
    <w:rsid w:val="0073289F"/>
    <w:rsid w:val="00733008"/>
    <w:rsid w:val="007332DE"/>
    <w:rsid w:val="00737AE4"/>
    <w:rsid w:val="00740AAD"/>
    <w:rsid w:val="00742385"/>
    <w:rsid w:val="00743812"/>
    <w:rsid w:val="00745ADA"/>
    <w:rsid w:val="00746629"/>
    <w:rsid w:val="00747577"/>
    <w:rsid w:val="007517B2"/>
    <w:rsid w:val="0075193E"/>
    <w:rsid w:val="00752483"/>
    <w:rsid w:val="007527F6"/>
    <w:rsid w:val="0075302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D5E"/>
    <w:rsid w:val="00774FF8"/>
    <w:rsid w:val="00775F80"/>
    <w:rsid w:val="00775F81"/>
    <w:rsid w:val="007800C7"/>
    <w:rsid w:val="00782A04"/>
    <w:rsid w:val="00783418"/>
    <w:rsid w:val="007835AD"/>
    <w:rsid w:val="00786F54"/>
    <w:rsid w:val="00787B1F"/>
    <w:rsid w:val="007904C7"/>
    <w:rsid w:val="007916DF"/>
    <w:rsid w:val="0079195B"/>
    <w:rsid w:val="007919A3"/>
    <w:rsid w:val="00791C06"/>
    <w:rsid w:val="007936E7"/>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60B"/>
    <w:rsid w:val="007B3730"/>
    <w:rsid w:val="007B3D6D"/>
    <w:rsid w:val="007B407E"/>
    <w:rsid w:val="007B4F58"/>
    <w:rsid w:val="007B7FE4"/>
    <w:rsid w:val="007C1885"/>
    <w:rsid w:val="007C1BA0"/>
    <w:rsid w:val="007C1C0A"/>
    <w:rsid w:val="007C1F47"/>
    <w:rsid w:val="007C3278"/>
    <w:rsid w:val="007C3A3B"/>
    <w:rsid w:val="007C41E1"/>
    <w:rsid w:val="007C4A27"/>
    <w:rsid w:val="007C63C4"/>
    <w:rsid w:val="007C67A8"/>
    <w:rsid w:val="007C6A57"/>
    <w:rsid w:val="007D4241"/>
    <w:rsid w:val="007D493E"/>
    <w:rsid w:val="007D49BB"/>
    <w:rsid w:val="007D50E5"/>
    <w:rsid w:val="007D5AE9"/>
    <w:rsid w:val="007E019A"/>
    <w:rsid w:val="007E01E1"/>
    <w:rsid w:val="007E04A2"/>
    <w:rsid w:val="007E0B09"/>
    <w:rsid w:val="007E0DD6"/>
    <w:rsid w:val="007E25A3"/>
    <w:rsid w:val="007E2840"/>
    <w:rsid w:val="007E4AD3"/>
    <w:rsid w:val="007E56D6"/>
    <w:rsid w:val="007E7945"/>
    <w:rsid w:val="007F13A0"/>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2F4E"/>
    <w:rsid w:val="00843B65"/>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A71B1"/>
    <w:rsid w:val="008A75F3"/>
    <w:rsid w:val="008B0970"/>
    <w:rsid w:val="008B11F2"/>
    <w:rsid w:val="008B4EA4"/>
    <w:rsid w:val="008B5BED"/>
    <w:rsid w:val="008B7C55"/>
    <w:rsid w:val="008C0F4D"/>
    <w:rsid w:val="008C0F68"/>
    <w:rsid w:val="008C1332"/>
    <w:rsid w:val="008C48DA"/>
    <w:rsid w:val="008C5684"/>
    <w:rsid w:val="008C654B"/>
    <w:rsid w:val="008C6BCA"/>
    <w:rsid w:val="008C6E8B"/>
    <w:rsid w:val="008C7550"/>
    <w:rsid w:val="008C7983"/>
    <w:rsid w:val="008C7EB9"/>
    <w:rsid w:val="008C7EC8"/>
    <w:rsid w:val="008D0FFD"/>
    <w:rsid w:val="008D19C7"/>
    <w:rsid w:val="008D1FF5"/>
    <w:rsid w:val="008D36F6"/>
    <w:rsid w:val="008D4C36"/>
    <w:rsid w:val="008E0069"/>
    <w:rsid w:val="008E0C57"/>
    <w:rsid w:val="008E2F2A"/>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CD2"/>
    <w:rsid w:val="00912D37"/>
    <w:rsid w:val="009144A2"/>
    <w:rsid w:val="00915305"/>
    <w:rsid w:val="0091584A"/>
    <w:rsid w:val="00915BDF"/>
    <w:rsid w:val="00916476"/>
    <w:rsid w:val="00917804"/>
    <w:rsid w:val="00920BFE"/>
    <w:rsid w:val="009220AD"/>
    <w:rsid w:val="0092358E"/>
    <w:rsid w:val="00923EAB"/>
    <w:rsid w:val="00924F1A"/>
    <w:rsid w:val="00924FA4"/>
    <w:rsid w:val="00925447"/>
    <w:rsid w:val="00925D10"/>
    <w:rsid w:val="00925FAE"/>
    <w:rsid w:val="009275E5"/>
    <w:rsid w:val="0093094B"/>
    <w:rsid w:val="009312AE"/>
    <w:rsid w:val="00932605"/>
    <w:rsid w:val="009343FB"/>
    <w:rsid w:val="00935F67"/>
    <w:rsid w:val="00935FDB"/>
    <w:rsid w:val="00935FE2"/>
    <w:rsid w:val="0093693A"/>
    <w:rsid w:val="00937477"/>
    <w:rsid w:val="00937A22"/>
    <w:rsid w:val="00940C90"/>
    <w:rsid w:val="0094338D"/>
    <w:rsid w:val="0094342A"/>
    <w:rsid w:val="009442E8"/>
    <w:rsid w:val="00944A1B"/>
    <w:rsid w:val="0095164D"/>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0A43"/>
    <w:rsid w:val="0098484C"/>
    <w:rsid w:val="00990553"/>
    <w:rsid w:val="00991F30"/>
    <w:rsid w:val="00994277"/>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D725D"/>
    <w:rsid w:val="009E181B"/>
    <w:rsid w:val="009E1DFA"/>
    <w:rsid w:val="009E1FEE"/>
    <w:rsid w:val="009E2A91"/>
    <w:rsid w:val="009E32E7"/>
    <w:rsid w:val="009E6EBC"/>
    <w:rsid w:val="009E7151"/>
    <w:rsid w:val="009E7DBD"/>
    <w:rsid w:val="009F486A"/>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1FD"/>
    <w:rsid w:val="00A23BA5"/>
    <w:rsid w:val="00A26337"/>
    <w:rsid w:val="00A26F75"/>
    <w:rsid w:val="00A27EA7"/>
    <w:rsid w:val="00A301B8"/>
    <w:rsid w:val="00A307AE"/>
    <w:rsid w:val="00A31C9B"/>
    <w:rsid w:val="00A322EF"/>
    <w:rsid w:val="00A335C8"/>
    <w:rsid w:val="00A33AE8"/>
    <w:rsid w:val="00A34CCD"/>
    <w:rsid w:val="00A34E90"/>
    <w:rsid w:val="00A376C8"/>
    <w:rsid w:val="00A378F3"/>
    <w:rsid w:val="00A43770"/>
    <w:rsid w:val="00A438AE"/>
    <w:rsid w:val="00A475F1"/>
    <w:rsid w:val="00A47AAA"/>
    <w:rsid w:val="00A5068F"/>
    <w:rsid w:val="00A51228"/>
    <w:rsid w:val="00A5130D"/>
    <w:rsid w:val="00A51AA8"/>
    <w:rsid w:val="00A55473"/>
    <w:rsid w:val="00A56814"/>
    <w:rsid w:val="00A56F21"/>
    <w:rsid w:val="00A57CC2"/>
    <w:rsid w:val="00A57F8E"/>
    <w:rsid w:val="00A607D0"/>
    <w:rsid w:val="00A60EDC"/>
    <w:rsid w:val="00A621AE"/>
    <w:rsid w:val="00A622B0"/>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22E7"/>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46F5"/>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1E9"/>
    <w:rsid w:val="00B1562F"/>
    <w:rsid w:val="00B15AFB"/>
    <w:rsid w:val="00B21660"/>
    <w:rsid w:val="00B21F0D"/>
    <w:rsid w:val="00B2418F"/>
    <w:rsid w:val="00B25152"/>
    <w:rsid w:val="00B25D7F"/>
    <w:rsid w:val="00B25DA1"/>
    <w:rsid w:val="00B31AEC"/>
    <w:rsid w:val="00B33937"/>
    <w:rsid w:val="00B363E3"/>
    <w:rsid w:val="00B370B3"/>
    <w:rsid w:val="00B37873"/>
    <w:rsid w:val="00B40BEE"/>
    <w:rsid w:val="00B40EC6"/>
    <w:rsid w:val="00B4335B"/>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87418"/>
    <w:rsid w:val="00B9069B"/>
    <w:rsid w:val="00B91D9C"/>
    <w:rsid w:val="00B93A30"/>
    <w:rsid w:val="00B94AB3"/>
    <w:rsid w:val="00BA2005"/>
    <w:rsid w:val="00BA28A7"/>
    <w:rsid w:val="00BA3266"/>
    <w:rsid w:val="00BA60DC"/>
    <w:rsid w:val="00BA6B34"/>
    <w:rsid w:val="00BB04EE"/>
    <w:rsid w:val="00BB31A1"/>
    <w:rsid w:val="00BB403C"/>
    <w:rsid w:val="00BB4E1C"/>
    <w:rsid w:val="00BC18BD"/>
    <w:rsid w:val="00BC1FCD"/>
    <w:rsid w:val="00BC36E9"/>
    <w:rsid w:val="00BC3715"/>
    <w:rsid w:val="00BC5266"/>
    <w:rsid w:val="00BC5BFA"/>
    <w:rsid w:val="00BC67BD"/>
    <w:rsid w:val="00BC6EAF"/>
    <w:rsid w:val="00BD09B6"/>
    <w:rsid w:val="00BD126D"/>
    <w:rsid w:val="00BD1F5E"/>
    <w:rsid w:val="00BD2187"/>
    <w:rsid w:val="00BD2C23"/>
    <w:rsid w:val="00BD32EC"/>
    <w:rsid w:val="00BD376E"/>
    <w:rsid w:val="00BD5308"/>
    <w:rsid w:val="00BD53E9"/>
    <w:rsid w:val="00BD585E"/>
    <w:rsid w:val="00BD6FF8"/>
    <w:rsid w:val="00BE131F"/>
    <w:rsid w:val="00BE2B93"/>
    <w:rsid w:val="00BE3107"/>
    <w:rsid w:val="00BE4897"/>
    <w:rsid w:val="00BE5F12"/>
    <w:rsid w:val="00BE5F7A"/>
    <w:rsid w:val="00BE73AC"/>
    <w:rsid w:val="00BF290B"/>
    <w:rsid w:val="00BF31F8"/>
    <w:rsid w:val="00BF33BE"/>
    <w:rsid w:val="00BF38D6"/>
    <w:rsid w:val="00BF3C1E"/>
    <w:rsid w:val="00BF3E2A"/>
    <w:rsid w:val="00BF493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3527F"/>
    <w:rsid w:val="00C40344"/>
    <w:rsid w:val="00C4048E"/>
    <w:rsid w:val="00C4121F"/>
    <w:rsid w:val="00C41547"/>
    <w:rsid w:val="00C41D9B"/>
    <w:rsid w:val="00C41F3F"/>
    <w:rsid w:val="00C436F3"/>
    <w:rsid w:val="00C43896"/>
    <w:rsid w:val="00C4461E"/>
    <w:rsid w:val="00C44B4C"/>
    <w:rsid w:val="00C45EAC"/>
    <w:rsid w:val="00C46540"/>
    <w:rsid w:val="00C50448"/>
    <w:rsid w:val="00C5060F"/>
    <w:rsid w:val="00C506EA"/>
    <w:rsid w:val="00C50B11"/>
    <w:rsid w:val="00C512E0"/>
    <w:rsid w:val="00C51825"/>
    <w:rsid w:val="00C52073"/>
    <w:rsid w:val="00C52331"/>
    <w:rsid w:val="00C52864"/>
    <w:rsid w:val="00C609E9"/>
    <w:rsid w:val="00C61B0B"/>
    <w:rsid w:val="00C61F68"/>
    <w:rsid w:val="00C62314"/>
    <w:rsid w:val="00C633D2"/>
    <w:rsid w:val="00C635FF"/>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03E"/>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0A35"/>
    <w:rsid w:val="00D01BBC"/>
    <w:rsid w:val="00D03398"/>
    <w:rsid w:val="00D04A3B"/>
    <w:rsid w:val="00D058CF"/>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2F03"/>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77CE5"/>
    <w:rsid w:val="00D80C4C"/>
    <w:rsid w:val="00D821D8"/>
    <w:rsid w:val="00D82C34"/>
    <w:rsid w:val="00D83C6D"/>
    <w:rsid w:val="00D83E69"/>
    <w:rsid w:val="00D852CF"/>
    <w:rsid w:val="00D856F4"/>
    <w:rsid w:val="00D856F8"/>
    <w:rsid w:val="00D87744"/>
    <w:rsid w:val="00D9153C"/>
    <w:rsid w:val="00D915BB"/>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38F1"/>
    <w:rsid w:val="00DB486E"/>
    <w:rsid w:val="00DB58A0"/>
    <w:rsid w:val="00DB58CB"/>
    <w:rsid w:val="00DB69B6"/>
    <w:rsid w:val="00DB7B65"/>
    <w:rsid w:val="00DC5A62"/>
    <w:rsid w:val="00DC69E4"/>
    <w:rsid w:val="00DD19A5"/>
    <w:rsid w:val="00DD28E0"/>
    <w:rsid w:val="00DD3D7D"/>
    <w:rsid w:val="00DD517B"/>
    <w:rsid w:val="00DD5BEF"/>
    <w:rsid w:val="00DD5EBE"/>
    <w:rsid w:val="00DD71D5"/>
    <w:rsid w:val="00DE0422"/>
    <w:rsid w:val="00DE0530"/>
    <w:rsid w:val="00DE05A3"/>
    <w:rsid w:val="00DE0DF8"/>
    <w:rsid w:val="00DE43AF"/>
    <w:rsid w:val="00DE4C9C"/>
    <w:rsid w:val="00DF0E0A"/>
    <w:rsid w:val="00DF1864"/>
    <w:rsid w:val="00DF4C16"/>
    <w:rsid w:val="00DF66B4"/>
    <w:rsid w:val="00DF7206"/>
    <w:rsid w:val="00E024B3"/>
    <w:rsid w:val="00E04313"/>
    <w:rsid w:val="00E0443C"/>
    <w:rsid w:val="00E05DA2"/>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394"/>
    <w:rsid w:val="00E44F19"/>
    <w:rsid w:val="00E4513F"/>
    <w:rsid w:val="00E460EF"/>
    <w:rsid w:val="00E46AC7"/>
    <w:rsid w:val="00E46C01"/>
    <w:rsid w:val="00E47ED6"/>
    <w:rsid w:val="00E50350"/>
    <w:rsid w:val="00E51F52"/>
    <w:rsid w:val="00E529E1"/>
    <w:rsid w:val="00E52B72"/>
    <w:rsid w:val="00E54ED2"/>
    <w:rsid w:val="00E56986"/>
    <w:rsid w:val="00E56B85"/>
    <w:rsid w:val="00E60C18"/>
    <w:rsid w:val="00E6122D"/>
    <w:rsid w:val="00E635BE"/>
    <w:rsid w:val="00E6378F"/>
    <w:rsid w:val="00E64996"/>
    <w:rsid w:val="00E67216"/>
    <w:rsid w:val="00E67469"/>
    <w:rsid w:val="00E70704"/>
    <w:rsid w:val="00E70D01"/>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48C"/>
    <w:rsid w:val="00EC551F"/>
    <w:rsid w:val="00EC5EFB"/>
    <w:rsid w:val="00EC766B"/>
    <w:rsid w:val="00ED0537"/>
    <w:rsid w:val="00ED0C25"/>
    <w:rsid w:val="00ED1008"/>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3BBC"/>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FB5"/>
    <w:rsid w:val="00F15134"/>
    <w:rsid w:val="00F17245"/>
    <w:rsid w:val="00F20AE0"/>
    <w:rsid w:val="00F21B25"/>
    <w:rsid w:val="00F21C9B"/>
    <w:rsid w:val="00F21D33"/>
    <w:rsid w:val="00F22A55"/>
    <w:rsid w:val="00F23101"/>
    <w:rsid w:val="00F26226"/>
    <w:rsid w:val="00F26537"/>
    <w:rsid w:val="00F27FB2"/>
    <w:rsid w:val="00F30799"/>
    <w:rsid w:val="00F32884"/>
    <w:rsid w:val="00F32897"/>
    <w:rsid w:val="00F32D25"/>
    <w:rsid w:val="00F341A9"/>
    <w:rsid w:val="00F36B44"/>
    <w:rsid w:val="00F44932"/>
    <w:rsid w:val="00F4630A"/>
    <w:rsid w:val="00F46CA7"/>
    <w:rsid w:val="00F47D50"/>
    <w:rsid w:val="00F52CC4"/>
    <w:rsid w:val="00F53B51"/>
    <w:rsid w:val="00F54212"/>
    <w:rsid w:val="00F5561A"/>
    <w:rsid w:val="00F56DB0"/>
    <w:rsid w:val="00F60069"/>
    <w:rsid w:val="00F60282"/>
    <w:rsid w:val="00F654FA"/>
    <w:rsid w:val="00F66E71"/>
    <w:rsid w:val="00F67769"/>
    <w:rsid w:val="00F67AF9"/>
    <w:rsid w:val="00F7023B"/>
    <w:rsid w:val="00F7348A"/>
    <w:rsid w:val="00F73653"/>
    <w:rsid w:val="00F758DF"/>
    <w:rsid w:val="00F76DF5"/>
    <w:rsid w:val="00F7733F"/>
    <w:rsid w:val="00F81A1F"/>
    <w:rsid w:val="00F82061"/>
    <w:rsid w:val="00F82BAF"/>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6B99"/>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665"/>
    <w:rsid w:val="00FC68C8"/>
    <w:rsid w:val="00FC6FFC"/>
    <w:rsid w:val="00FC70AE"/>
    <w:rsid w:val="00FC729F"/>
    <w:rsid w:val="00FD0E83"/>
    <w:rsid w:val="00FD10D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8C433E8"/>
    <w:rsid w:val="0A4363D2"/>
    <w:rsid w:val="0F002D15"/>
    <w:rsid w:val="163B405B"/>
    <w:rsid w:val="1AE14E1C"/>
    <w:rsid w:val="1E197063"/>
    <w:rsid w:val="1E6D747E"/>
    <w:rsid w:val="1F6156F9"/>
    <w:rsid w:val="1F6A40D5"/>
    <w:rsid w:val="304B65E1"/>
    <w:rsid w:val="30F255D7"/>
    <w:rsid w:val="370320A1"/>
    <w:rsid w:val="3CCD56B7"/>
    <w:rsid w:val="3E5454F6"/>
    <w:rsid w:val="3F632581"/>
    <w:rsid w:val="3FBF50EC"/>
    <w:rsid w:val="44660F2B"/>
    <w:rsid w:val="459D2830"/>
    <w:rsid w:val="48CD57CA"/>
    <w:rsid w:val="4AEA366E"/>
    <w:rsid w:val="533B72D5"/>
    <w:rsid w:val="587B7C1A"/>
    <w:rsid w:val="625B264B"/>
    <w:rsid w:val="632F2DC4"/>
    <w:rsid w:val="693B0B86"/>
    <w:rsid w:val="6CB148A5"/>
    <w:rsid w:val="6D247E25"/>
    <w:rsid w:val="6F7C7D21"/>
    <w:rsid w:val="71385664"/>
    <w:rsid w:val="794F0FB0"/>
    <w:rsid w:val="79F503F9"/>
    <w:rsid w:val="7C2732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widowControl/>
      <w:adjustRightInd w:val="0"/>
      <w:ind w:firstLine="150" w:firstLineChars="150"/>
      <w:jc w:val="left"/>
    </w:pPr>
    <w:rPr>
      <w:rFonts w:ascii="ˎ̥" w:hAnsi="ˎ̥" w:eastAsia="仿宋_GB2312" w:cs="Tahoma"/>
      <w:color w:val="000000"/>
      <w:spacing w:val="-10"/>
      <w:kern w:val="0"/>
      <w:sz w:val="28"/>
      <w:szCs w:val="28"/>
    </w:rPr>
  </w:style>
  <w:style w:type="paragraph" w:styleId="5">
    <w:name w:val="annotation subject"/>
    <w:basedOn w:val="6"/>
    <w:next w:val="6"/>
    <w:link w:val="19"/>
    <w:qFormat/>
    <w:uiPriority w:val="0"/>
    <w:rPr>
      <w:b/>
      <w:bCs/>
    </w:rPr>
  </w:style>
  <w:style w:type="paragraph" w:styleId="6">
    <w:name w:val="annotation text"/>
    <w:basedOn w:val="1"/>
    <w:link w:val="18"/>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styleId="15">
    <w:name w:val="annotation reference"/>
    <w:qFormat/>
    <w:uiPriority w:val="0"/>
    <w:rPr>
      <w:sz w:val="21"/>
      <w:szCs w:val="21"/>
    </w:rPr>
  </w:style>
  <w:style w:type="character" w:customStyle="1" w:styleId="17">
    <w:name w:val="页脚 Char"/>
    <w:link w:val="8"/>
    <w:qFormat/>
    <w:uiPriority w:val="0"/>
    <w:rPr>
      <w:rFonts w:eastAsia="方正仿宋_GBK"/>
      <w:kern w:val="2"/>
      <w:sz w:val="18"/>
    </w:rPr>
  </w:style>
  <w:style w:type="character" w:customStyle="1" w:styleId="18">
    <w:name w:val="批注文字 Char"/>
    <w:link w:val="6"/>
    <w:qFormat/>
    <w:uiPriority w:val="0"/>
    <w:rPr>
      <w:rFonts w:eastAsia="方正仿宋_GBK"/>
      <w:kern w:val="2"/>
      <w:sz w:val="32"/>
    </w:rPr>
  </w:style>
  <w:style w:type="character" w:customStyle="1" w:styleId="19">
    <w:name w:val="批注主题 Char"/>
    <w:link w:val="5"/>
    <w:qFormat/>
    <w:uiPriority w:val="0"/>
    <w:rPr>
      <w:rFonts w:eastAsia="方正仿宋_GBK"/>
      <w:b/>
      <w:bCs/>
      <w:kern w:val="2"/>
      <w:sz w:val="32"/>
    </w:rPr>
  </w:style>
  <w:style w:type="character" w:customStyle="1" w:styleId="20">
    <w:name w:val="font01"/>
    <w:qFormat/>
    <w:uiPriority w:val="0"/>
    <w:rPr>
      <w:rFonts w:hint="default" w:ascii="Arial" w:hAnsi="Arial" w:cs="Arial"/>
      <w:b/>
      <w:color w:val="000000"/>
      <w:sz w:val="20"/>
      <w:szCs w:val="20"/>
      <w:u w:val="none"/>
    </w:rPr>
  </w:style>
  <w:style w:type="character" w:customStyle="1" w:styleId="21">
    <w:name w:val="first-child"/>
    <w:basedOn w:val="11"/>
    <w:qFormat/>
    <w:uiPriority w:val="0"/>
  </w:style>
  <w:style w:type="character" w:customStyle="1" w:styleId="22">
    <w:name w:val="layui-layer-tabnow"/>
    <w:basedOn w:val="11"/>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2&#32489;&#25928;&#35780;&#20215;\2021&#24180;&#39044;&#31639;&#32489;&#25928;&#33258;&#35780;\&#20016;&#37117;&#36130;&#25919;&#21457;%5b2022%5d18&#21495;&#38468;&#20214;2&#65306;2021&#24180;&#24230;xxx&#39033;&#30446;&#12289;&#37096;&#38376;&#25972;&#20307;&#32489;&#25928;&#33258;&#35780;&#25253;&#21578;&#65288;&#21442;&#32771;&#25552;&#32434;&#65289;%20(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丰都财政发[2022]18号附件2：2021年度xxx项目、部门整体绩效自评报告（参考提纲） (1).doc</Template>
  <Pages>7</Pages>
  <Words>2706</Words>
  <Characters>2785</Characters>
  <Lines>3</Lines>
  <Paragraphs>1</Paragraphs>
  <TotalTime>10</TotalTime>
  <ScaleCrop>false</ScaleCrop>
  <LinksUpToDate>false</LinksUpToDate>
  <CharactersWithSpaces>2786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2022-03-23T02:06:00Z</dcterms:created>
  <dc:creator>Administrator</dc:creator>
  <cp:lastModifiedBy>Administrator</cp:lastModifiedBy>
  <dcterms:modified xsi:type="dcterms:W3CDTF">2023-02-28T08:09:39Z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CFA7F68FECE44749A6CFC09776EFAEFA</vt:lpwstr>
  </property>
</Properties>
</file>