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rPr>
          <w:rFonts w:ascii="Times New Roman" w:hAnsi="Times New Roman" w:eastAsia="方正仿宋_GBK" w:cs="Times New Roman"/>
          <w:sz w:val="32"/>
          <w:szCs w:val="32"/>
        </w:rPr>
      </w:pPr>
    </w:p>
    <w:p>
      <w:pPr>
        <w:spacing w:line="556"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56"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56"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56"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56"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56" w:lineRule="exact"/>
        <w:ind w:firstLine="320" w:firstLineChars="100"/>
        <w:jc w:val="center"/>
        <w:rPr>
          <w:rFonts w:ascii="方正仿宋_GBK" w:hAnsi="Times New Roman" w:eastAsia="方正仿宋_GBK" w:cs="仿宋_GB2312"/>
          <w:bCs/>
          <w:color w:val="000000"/>
          <w:sz w:val="32"/>
          <w:szCs w:val="32"/>
        </w:rPr>
      </w:pPr>
    </w:p>
    <w:p>
      <w:pPr>
        <w:keepNext w:val="0"/>
        <w:keepLines w:val="0"/>
        <w:pageBreakBefore w:val="0"/>
        <w:kinsoku/>
        <w:wordWrap/>
        <w:overflowPunct/>
        <w:topLinePunct w:val="0"/>
        <w:bidi w:val="0"/>
        <w:snapToGrid w:val="0"/>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丰都发改委发</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587</w:t>
      </w:r>
      <w:r>
        <w:rPr>
          <w:rFonts w:hint="eastAsia" w:ascii="方正仿宋_GBK" w:hAnsi="方正仿宋_GBK" w:eastAsia="方正仿宋_GBK" w:cs="方正仿宋_GBK"/>
          <w:sz w:val="32"/>
          <w:szCs w:val="32"/>
        </w:rPr>
        <w:t>号</w:t>
      </w:r>
    </w:p>
    <w:p>
      <w:pPr>
        <w:keepNext w:val="0"/>
        <w:keepLines w:val="0"/>
        <w:pageBreakBefore w:val="0"/>
        <w:widowControl/>
        <w:kinsoku/>
        <w:wordWrap/>
        <w:overflowPunct/>
        <w:topLinePunct w:val="0"/>
        <w:bidi w:val="0"/>
        <w:snapToGrid w:val="0"/>
        <w:spacing w:line="560" w:lineRule="exact"/>
        <w:ind w:left="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widowControl/>
        <w:kinsoku/>
        <w:wordWrap/>
        <w:overflowPunct/>
        <w:topLinePunct w:val="0"/>
        <w:bidi w:val="0"/>
        <w:snapToGrid w:val="0"/>
        <w:spacing w:line="560" w:lineRule="exact"/>
        <w:ind w:left="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kinsoku/>
        <w:wordWrap/>
        <w:overflowPunct/>
        <w:topLinePunct w:val="0"/>
        <w:bidi w:val="0"/>
        <w:snapToGrid w:val="0"/>
        <w:spacing w:line="560" w:lineRule="exact"/>
        <w:jc w:val="center"/>
        <w:rPr>
          <w:rFonts w:hint="eastAsia" w:ascii="Times New Roman" w:eastAsia="方正小标宋_GBK"/>
          <w:sz w:val="44"/>
          <w:szCs w:val="44"/>
        </w:rPr>
      </w:pPr>
      <w:r>
        <w:rPr>
          <w:rFonts w:hint="eastAsia" w:ascii="Times New Roman" w:eastAsia="方正小标宋_GBK"/>
          <w:sz w:val="44"/>
          <w:szCs w:val="44"/>
        </w:rPr>
        <w:t>丰都县发展和改革委员会</w:t>
      </w:r>
    </w:p>
    <w:p>
      <w:pPr>
        <w:keepNext w:val="0"/>
        <w:keepLines w:val="0"/>
        <w:pageBreakBefore w:val="0"/>
        <w:kinsoku/>
        <w:wordWrap/>
        <w:overflowPunct/>
        <w:topLinePunct w:val="0"/>
        <w:bidi w:val="0"/>
        <w:snapToGrid w:val="0"/>
        <w:spacing w:line="560" w:lineRule="exact"/>
        <w:jc w:val="center"/>
        <w:rPr>
          <w:rFonts w:hint="eastAsia" w:ascii="Times New Roman" w:eastAsia="方正小标宋_GBK"/>
          <w:sz w:val="44"/>
          <w:szCs w:val="44"/>
        </w:rPr>
      </w:pPr>
      <w:r>
        <w:rPr>
          <w:rFonts w:hint="eastAsia" w:ascii="Times New Roman" w:eastAsia="方正小标宋_GBK"/>
          <w:sz w:val="44"/>
          <w:szCs w:val="44"/>
        </w:rPr>
        <w:t>关于制定今冬明春火灾防控工作方案的通知</w:t>
      </w:r>
    </w:p>
    <w:p>
      <w:pPr>
        <w:keepNext w:val="0"/>
        <w:keepLines w:val="0"/>
        <w:pageBreakBefore w:val="0"/>
        <w:kinsoku/>
        <w:wordWrap/>
        <w:overflowPunct/>
        <w:topLinePunct w:val="0"/>
        <w:bidi w:val="0"/>
        <w:snapToGrid w:val="0"/>
        <w:spacing w:line="560" w:lineRule="exact"/>
        <w:rPr>
          <w:rFonts w:hint="eastAsia" w:ascii="Times New Roman" w:eastAsia="方正小标宋_GBK"/>
          <w:sz w:val="44"/>
          <w:szCs w:val="44"/>
        </w:rPr>
      </w:pPr>
    </w:p>
    <w:p>
      <w:pPr>
        <w:keepNext w:val="0"/>
        <w:keepLines w:val="0"/>
        <w:pageBreakBefore w:val="0"/>
        <w:kinsoku/>
        <w:wordWrap/>
        <w:overflowPunct/>
        <w:topLinePunct w:val="0"/>
        <w:bidi w:val="0"/>
        <w:snapToGrid w:val="0"/>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国家管网集团重庆天然气管道有限责任公司，重庆市丰都县储备粮有限公司等企业，委内各科室：</w:t>
      </w:r>
    </w:p>
    <w:p>
      <w:pPr>
        <w:keepNext w:val="0"/>
        <w:keepLines w:val="0"/>
        <w:pageBreakBefore w:val="0"/>
        <w:kinsoku/>
        <w:wordWrap/>
        <w:overflowPunct/>
        <w:topLinePunct w:val="0"/>
        <w:bidi w:val="0"/>
        <w:snapToGrid w:val="0"/>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为做好今冬明春消防</w:t>
      </w:r>
      <w:bookmarkStart w:id="0" w:name="_GoBack"/>
      <w:bookmarkEnd w:id="0"/>
      <w:r>
        <w:rPr>
          <w:rFonts w:hint="eastAsia" w:ascii="方正仿宋_GBK" w:hAnsi="方正仿宋_GBK" w:eastAsia="方正仿宋_GBK" w:cs="方正仿宋_GBK"/>
          <w:sz w:val="32"/>
          <w:szCs w:val="32"/>
        </w:rPr>
        <w:t>安全防范工作，确保消防安全形势持续稳定，按照《丰都县消防安全委员会关于印发全县今冬明春火灾防控工作方案的通知》（丰防发〔</w:t>
      </w: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号）的要求，特制定今冬明春火灾防控工作方案，请各企业、委内各科室认真抓好防控工作。</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一、工作目标</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认真贯彻落实习近平总书记关于安全生产和山西吕梁市</w:t>
      </w:r>
      <w:r>
        <w:rPr>
          <w:rFonts w:hint="eastAsia" w:ascii="方正仿宋_GBK" w:hAnsi="方正仿宋_GBK" w:eastAsia="方正仿宋_GBK" w:cs="方正仿宋_GBK"/>
          <w:kern w:val="32"/>
          <w:sz w:val="32"/>
          <w:szCs w:val="32"/>
        </w:rPr>
        <w:t>“</w:t>
      </w:r>
      <w:r>
        <w:rPr>
          <w:rFonts w:hint="default" w:ascii="Times New Roman" w:hAnsi="Times New Roman" w:eastAsia="方正仿宋_GBK" w:cs="Times New Roman"/>
          <w:sz w:val="32"/>
          <w:szCs w:val="32"/>
        </w:rPr>
        <w:t>11·16</w:t>
      </w:r>
      <w:r>
        <w:rPr>
          <w:rFonts w:hint="eastAsia" w:ascii="方正仿宋_GBK" w:hAnsi="方正仿宋_GBK" w:eastAsia="方正仿宋_GBK" w:cs="方正仿宋_GBK"/>
          <w:kern w:val="32"/>
          <w:sz w:val="32"/>
          <w:szCs w:val="32"/>
        </w:rPr>
        <w:t>”</w:t>
      </w:r>
      <w:r>
        <w:rPr>
          <w:rFonts w:hint="eastAsia" w:ascii="方正仿宋_GBK" w:hAnsi="方正仿宋_GBK" w:eastAsia="方正仿宋_GBK" w:cs="方正仿宋_GBK"/>
          <w:sz w:val="32"/>
          <w:szCs w:val="32"/>
        </w:rPr>
        <w:t>永聚煤矿办公楼火灾事故重要指示精神，按照县委、县政府部署要求，坚持“人民至上、生命至上”，统筹发展和安全，把“安全第一、预防为主”落到实处，以“除险清患”为工作导向，坚定“遏重大、降较大、减总量”总体目标，聚焦重点领域、重要时段、重大活动，扎实做好岁末年初消防安全防范工作，坚决防范和遏制群死群伤火灾事故发生，全力确保消防安全形势持续稳定。</w:t>
      </w:r>
    </w:p>
    <w:p>
      <w:pPr>
        <w:keepNext w:val="0"/>
        <w:keepLines w:val="0"/>
        <w:pageBreakBefore w:val="0"/>
        <w:kinsoku/>
        <w:wordWrap/>
        <w:overflowPunct/>
        <w:topLinePunct w:val="0"/>
        <w:bidi w:val="0"/>
        <w:snapToGrid w:val="0"/>
        <w:spacing w:line="560" w:lineRule="exact"/>
        <w:ind w:firstLine="648" w:firstLineChars="200"/>
        <w:rPr>
          <w:rFonts w:ascii="方正黑体_GBK" w:hAnsi="方正黑体_GBK" w:eastAsia="方正黑体_GBK" w:cs="方正黑体_GBK"/>
          <w:sz w:val="32"/>
          <w:szCs w:val="32"/>
        </w:rPr>
      </w:pPr>
      <w:r>
        <w:rPr>
          <w:rFonts w:ascii="方正黑体_GBK" w:hAnsi="方正黑体_GBK" w:eastAsia="方正黑体_GBK" w:cs="方正黑体_GBK"/>
          <w:spacing w:val="2"/>
          <w:sz w:val="32"/>
          <w:szCs w:val="32"/>
        </w:rPr>
        <w:t>二、重点任务</w:t>
      </w: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Times New Roman"/>
          <w:kern w:val="32"/>
          <w:sz w:val="32"/>
          <w:szCs w:val="32"/>
        </w:rPr>
      </w:pPr>
      <w:r>
        <w:rPr>
          <w:rFonts w:hint="eastAsia" w:ascii="方正楷体_GBK" w:hAnsi="方正楷体_GBK" w:eastAsia="方正楷体_GBK" w:cs="Times New Roman"/>
          <w:kern w:val="32"/>
          <w:sz w:val="32"/>
          <w:szCs w:val="32"/>
        </w:rPr>
        <w:t>（一）深化重大事故隐患专项排查</w:t>
      </w:r>
      <w:r>
        <w:rPr>
          <w:rFonts w:hint="eastAsia" w:ascii="Times New Roman" w:hAnsi="Times New Roman" w:eastAsia="方正仿宋_GBK" w:cs="Times New Roman"/>
          <w:sz w:val="32"/>
          <w:szCs w:val="32"/>
        </w:rPr>
        <w:t>2023</w:t>
      </w:r>
      <w:r>
        <w:rPr>
          <w:rFonts w:hint="eastAsia" w:ascii="方正楷体_GBK" w:hAnsi="方正楷体_GBK" w:eastAsia="方正楷体_GBK" w:cs="Times New Roman"/>
          <w:kern w:val="32"/>
          <w:sz w:val="32"/>
          <w:szCs w:val="32"/>
        </w:rPr>
        <w:t>行动</w:t>
      </w:r>
    </w:p>
    <w:p>
      <w:pPr>
        <w:keepNext w:val="0"/>
        <w:keepLines w:val="0"/>
        <w:pageBreakBefore w:val="0"/>
        <w:kinsoku/>
        <w:wordWrap/>
        <w:overflowPunct/>
        <w:topLinePunct w:val="0"/>
        <w:bidi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各企业要深入开展重大火灾隐患专项排查整治行动，对排查出的问题隐患，要进行全面梳理，符合重大火灾事故隐患判定标准的，及时报县消防救援大队审核，由县消防救援大队提请县政府挂牌督办。</w:t>
      </w:r>
    </w:p>
    <w:p>
      <w:pPr>
        <w:keepNext w:val="0"/>
        <w:keepLines w:val="0"/>
        <w:pageBreakBefore w:val="0"/>
        <w:kinsoku/>
        <w:wordWrap/>
        <w:overflowPunct/>
        <w:topLinePunct w:val="0"/>
        <w:bidi w:val="0"/>
        <w:snapToGrid w:val="0"/>
        <w:spacing w:line="560" w:lineRule="exact"/>
        <w:ind w:firstLine="640"/>
        <w:rPr>
          <w:rFonts w:hint="eastAsia" w:ascii="方正楷体_GBK" w:hAnsi="方正楷体_GBK" w:eastAsia="方正楷体_GBK" w:cs="Times New Roman"/>
          <w:kern w:val="32"/>
          <w:sz w:val="32"/>
          <w:szCs w:val="32"/>
        </w:rPr>
      </w:pPr>
      <w:r>
        <w:rPr>
          <w:rFonts w:hint="eastAsia" w:ascii="方正楷体_GBK" w:hAnsi="方正楷体_GBK" w:eastAsia="方正楷体_GBK" w:cs="Times New Roman"/>
          <w:kern w:val="32"/>
          <w:sz w:val="32"/>
          <w:szCs w:val="32"/>
        </w:rPr>
        <w:t>（二）推进重点领域专项治理</w:t>
      </w:r>
    </w:p>
    <w:p>
      <w:pPr>
        <w:keepNext w:val="0"/>
        <w:keepLines w:val="0"/>
        <w:pageBreakBefore w:val="0"/>
        <w:kinsoku/>
        <w:wordWrap/>
        <w:overflowPunct/>
        <w:topLinePunct w:val="0"/>
        <w:bidi w:val="0"/>
        <w:snapToGrid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推进危化、工贸等领域厂房库房、阀室及高后果去等领域消防安全</w:t>
      </w:r>
      <w:r>
        <w:rPr>
          <w:rFonts w:hint="eastAsia" w:ascii="方正仿宋_GBK" w:hAnsi="方正仿宋_GBK" w:eastAsia="方正仿宋_GBK" w:cs="方正仿宋_GBK"/>
          <w:color w:val="000000"/>
          <w:kern w:val="32"/>
          <w:sz w:val="32"/>
          <w:szCs w:val="32"/>
        </w:rPr>
        <w:t>隐患排查整治</w:t>
      </w:r>
      <w:r>
        <w:rPr>
          <w:rFonts w:hint="eastAsia" w:ascii="方正仿宋_GBK" w:hAnsi="方正仿宋_GBK" w:eastAsia="方正仿宋_GBK" w:cs="方正仿宋_GBK"/>
          <w:sz w:val="32"/>
          <w:szCs w:val="32"/>
        </w:rPr>
        <w:t>。各企业全覆盖开展排查任务，强化对违章搭建、违规住人、电气隐患、老旧消防设施、阀室及高后果区隐患等问题的整治，制定严密安全防范措施，规范日常消防安全管理。</w:t>
      </w:r>
    </w:p>
    <w:p>
      <w:pPr>
        <w:keepNext w:val="0"/>
        <w:keepLines w:val="0"/>
        <w:pageBreakBefore w:val="0"/>
        <w:kinsoku/>
        <w:wordWrap/>
        <w:overflowPunct/>
        <w:topLinePunct w:val="0"/>
        <w:bidi w:val="0"/>
        <w:snapToGrid w:val="0"/>
        <w:spacing w:before="117" w:line="560" w:lineRule="exact"/>
        <w:ind w:left="11" w:right="23" w:firstLine="618"/>
        <w:rPr>
          <w:rFonts w:hint="eastAsia" w:ascii="方正楷体_GBK" w:hAnsi="方正楷体_GBK" w:eastAsia="方正楷体_GBK" w:cs="Times New Roman"/>
          <w:color w:val="000000"/>
          <w:kern w:val="32"/>
          <w:sz w:val="32"/>
          <w:szCs w:val="32"/>
        </w:rPr>
      </w:pPr>
      <w:r>
        <w:rPr>
          <w:rFonts w:hint="eastAsia" w:ascii="方正楷体_GBK" w:hAnsi="方正楷体_GBK" w:eastAsia="方正楷体_GBK" w:cs="Times New Roman"/>
          <w:color w:val="000000"/>
          <w:kern w:val="32"/>
          <w:sz w:val="32"/>
          <w:szCs w:val="32"/>
        </w:rPr>
        <w:t>（三）举一反三强化高风险场所监管</w:t>
      </w:r>
    </w:p>
    <w:p>
      <w:pPr>
        <w:keepNext w:val="0"/>
        <w:keepLines w:val="0"/>
        <w:pageBreakBefore w:val="0"/>
        <w:kinsoku/>
        <w:wordWrap/>
        <w:overflowPunct/>
        <w:topLinePunct w:val="0"/>
        <w:bidi w:val="0"/>
        <w:snapToGrid w:val="0"/>
        <w:spacing w:before="117" w:line="560" w:lineRule="exact"/>
        <w:ind w:left="11" w:right="23" w:firstLine="618"/>
        <w:rPr>
          <w:rFonts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深刻汲取山西吕梁市“</w:t>
      </w:r>
      <w:r>
        <w:rPr>
          <w:rFonts w:hint="default" w:ascii="Times New Roman" w:hAnsi="Times New Roman" w:eastAsia="方正仿宋_GBK" w:cs="Times New Roman"/>
          <w:sz w:val="32"/>
          <w:szCs w:val="32"/>
        </w:rPr>
        <w:t>11·16</w:t>
      </w:r>
      <w:r>
        <w:rPr>
          <w:rFonts w:hint="eastAsia" w:ascii="方正仿宋_GBK" w:hAnsi="方正仿宋_GBK" w:eastAsia="方正仿宋_GBK" w:cs="方正仿宋_GBK"/>
          <w:color w:val="000000"/>
          <w:kern w:val="32"/>
          <w:sz w:val="32"/>
          <w:szCs w:val="32"/>
        </w:rPr>
        <w:t>”永聚煤矿办公楼火灾事故教训，企业对办公楼、浴室、食堂、宿舍、工棚等人员密集场所开展自查自改，重点排查电气线路、燃气管道、消防设施、疏散通道、安全管理、应急预案和用火、用电、用气等情况，推动单位提升自主管理能力，行业部门将加强抽查指导。</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Times New Roman"/>
          <w:color w:val="000000"/>
          <w:kern w:val="32"/>
          <w:sz w:val="32"/>
          <w:szCs w:val="32"/>
        </w:rPr>
      </w:pPr>
      <w:r>
        <w:rPr>
          <w:rFonts w:hint="eastAsia" w:ascii="方正楷体_GBK" w:hAnsi="方正楷体_GBK" w:eastAsia="方正楷体_GBK" w:cs="Times New Roman"/>
          <w:color w:val="000000"/>
          <w:kern w:val="32"/>
          <w:sz w:val="32"/>
          <w:szCs w:val="32"/>
        </w:rPr>
        <w:t>（四）严格实施消防安全精准执法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ascii="方正楷体_GBK" w:hAnsi="方正楷体_GBK" w:eastAsia="方正楷体_GBK" w:cs="Times New Roman"/>
          <w:color w:val="000000"/>
          <w:kern w:val="32"/>
          <w:sz w:val="32"/>
          <w:szCs w:val="32"/>
        </w:rPr>
      </w:pPr>
      <w:r>
        <w:rPr>
          <w:rFonts w:hint="eastAsia" w:ascii="方正仿宋_GBK" w:hAnsi="方正仿宋_GBK" w:eastAsia="方正仿宋_GBK" w:cs="方正仿宋_GBK"/>
          <w:color w:val="000000"/>
          <w:kern w:val="32"/>
          <w:sz w:val="32"/>
          <w:szCs w:val="32"/>
        </w:rPr>
        <w:t>委内各科室要加大消防安全监管执法力度，采取联合执法、异地执法、专家辅助执法等方式，用足用好法律手段，坚决惩治各类违法行为。严格执行“一案双罚”，对严重违法行为，既要依法查处违法企业，又要严格追究相关人员的责任。要联合相关部门加强信用监管，对消防安全领域严重失信行为，实施部门联合惩戒。</w:t>
      </w: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Times New Roman"/>
          <w:color w:val="000000"/>
          <w:kern w:val="32"/>
          <w:sz w:val="32"/>
          <w:szCs w:val="32"/>
        </w:rPr>
      </w:pPr>
      <w:r>
        <w:rPr>
          <w:rFonts w:hint="eastAsia" w:ascii="方正楷体_GBK" w:hAnsi="方正楷体_GBK" w:eastAsia="方正楷体_GBK" w:cs="Times New Roman"/>
          <w:color w:val="000000"/>
          <w:kern w:val="32"/>
          <w:sz w:val="32"/>
          <w:szCs w:val="32"/>
        </w:rPr>
        <w:t>（五）完善“一件事”全链条监管</w:t>
      </w:r>
    </w:p>
    <w:p>
      <w:pPr>
        <w:keepNext w:val="0"/>
        <w:keepLines w:val="0"/>
        <w:pageBreakBefore w:val="0"/>
        <w:kinsoku/>
        <w:wordWrap/>
        <w:overflowPunct/>
        <w:topLinePunct w:val="0"/>
        <w:bidi w:val="0"/>
        <w:snapToGrid w:val="0"/>
        <w:spacing w:line="560" w:lineRule="exact"/>
        <w:ind w:firstLine="640" w:firstLineChars="200"/>
        <w:rPr>
          <w:rFonts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按照“三管三必须”和“谁主管谁牵头、谁为主谁牵头、谁靠近谁牵头”原则，完善“一件事”全链条监管责任。要加强特种作业人员培训管理，严格落实特种作业现场监护措施。</w:t>
      </w: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Times New Roman"/>
          <w:color w:val="000000"/>
          <w:kern w:val="32"/>
          <w:sz w:val="32"/>
          <w:szCs w:val="32"/>
        </w:rPr>
      </w:pPr>
      <w:r>
        <w:rPr>
          <w:rFonts w:hint="eastAsia" w:ascii="方正楷体_GBK" w:hAnsi="方正楷体_GBK" w:eastAsia="方正楷体_GBK" w:cs="Times New Roman"/>
          <w:color w:val="000000"/>
          <w:kern w:val="32"/>
          <w:sz w:val="32"/>
          <w:szCs w:val="32"/>
        </w:rPr>
        <w:t>（六）加强消防安全宣传警示</w:t>
      </w:r>
    </w:p>
    <w:p>
      <w:pPr>
        <w:keepNext w:val="0"/>
        <w:keepLines w:val="0"/>
        <w:pageBreakBefore w:val="0"/>
        <w:kinsoku/>
        <w:wordWrap/>
        <w:overflowPunct/>
        <w:topLinePunct w:val="0"/>
        <w:bidi w:val="0"/>
        <w:snapToGrid w:val="0"/>
        <w:spacing w:line="560" w:lineRule="exact"/>
        <w:ind w:firstLine="640" w:firstLineChars="200"/>
        <w:rPr>
          <w:rFonts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围绕“预防为主、生命至上”主题，持续组织开展消防宣传警示活动。</w:t>
      </w:r>
      <w:r>
        <w:rPr>
          <w:rFonts w:hint="eastAsia" w:ascii="方正仿宋_GBK" w:hAnsi="方正仿宋_GBK" w:eastAsia="方正仿宋_GBK" w:cs="方正仿宋_GBK"/>
          <w:sz w:val="32"/>
          <w:szCs w:val="32"/>
        </w:rPr>
        <w:t>通过以会代训、制作消防安全海报、微信QQ消防知识推送等方式，加强对机关干部、企业人员的消防知识和技能培训，引导干部职工熟练掌握消防知识，规范日常消防安全管理。</w:t>
      </w:r>
      <w:r>
        <w:rPr>
          <w:rFonts w:hint="eastAsia" w:ascii="方正仿宋_GBK" w:hAnsi="方正仿宋_GBK" w:eastAsia="方正仿宋_GBK" w:cs="方正仿宋_GBK"/>
          <w:color w:val="000000"/>
          <w:kern w:val="32"/>
          <w:sz w:val="32"/>
          <w:szCs w:val="32"/>
        </w:rPr>
        <w:t>开展典型火灾案例警示教育活动，剖析起火原因、解读事故教训，加大典型违法行为曝光力度，警示企业、教育公众。</w:t>
      </w: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Times New Roman"/>
          <w:color w:val="000000"/>
          <w:kern w:val="32"/>
          <w:sz w:val="32"/>
          <w:szCs w:val="32"/>
        </w:rPr>
      </w:pPr>
      <w:r>
        <w:rPr>
          <w:rFonts w:hint="eastAsia" w:ascii="方正楷体_GBK" w:hAnsi="方正楷体_GBK" w:eastAsia="方正楷体_GBK" w:cs="Times New Roman"/>
          <w:color w:val="000000"/>
          <w:kern w:val="32"/>
          <w:sz w:val="32"/>
          <w:szCs w:val="32"/>
        </w:rPr>
        <w:t>（七）做好重要节点消防安保</w:t>
      </w:r>
    </w:p>
    <w:p>
      <w:pPr>
        <w:keepNext w:val="0"/>
        <w:keepLines w:val="0"/>
        <w:pageBreakBefore w:val="0"/>
        <w:kinsoku/>
        <w:wordWrap/>
        <w:overflowPunct/>
        <w:topLinePunct w:val="0"/>
        <w:bidi w:val="0"/>
        <w:snapToGrid w:val="0"/>
        <w:spacing w:line="560" w:lineRule="exact"/>
        <w:ind w:firstLine="640" w:firstLineChars="200"/>
        <w:rPr>
          <w:rFonts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元旦、春节、元宵节等重要节日期间，要提高火灾防范等级，提前发出预警提示，分时段开展消防安全检查，加强针对性管控，严防发生火灾事故。</w:t>
      </w:r>
    </w:p>
    <w:p>
      <w:pPr>
        <w:keepNext w:val="0"/>
        <w:keepLines w:val="0"/>
        <w:pageBreakBefore w:val="0"/>
        <w:kinsoku/>
        <w:wordWrap/>
        <w:overflowPunct/>
        <w:topLinePunct w:val="0"/>
        <w:bidi w:val="0"/>
        <w:snapToGrid w:val="0"/>
        <w:spacing w:before="117" w:line="560" w:lineRule="exact"/>
        <w:ind w:firstLine="612"/>
        <w:rPr>
          <w:rFonts w:hint="eastAsia" w:ascii="方正楷体_GBK" w:hAnsi="方正楷体_GBK" w:eastAsia="方正楷体_GBK" w:cs="Times New Roman"/>
          <w:color w:val="000000"/>
          <w:kern w:val="32"/>
          <w:sz w:val="32"/>
          <w:szCs w:val="32"/>
        </w:rPr>
      </w:pPr>
      <w:r>
        <w:rPr>
          <w:rFonts w:hint="eastAsia" w:ascii="方正楷体_GBK" w:hAnsi="方正楷体_GBK" w:eastAsia="方正楷体_GBK" w:cs="Times New Roman"/>
          <w:color w:val="000000"/>
          <w:kern w:val="32"/>
          <w:sz w:val="32"/>
          <w:szCs w:val="32"/>
        </w:rPr>
        <w:t>（八）加强灭火应急处置准备</w:t>
      </w:r>
    </w:p>
    <w:p>
      <w:pPr>
        <w:keepNext w:val="0"/>
        <w:keepLines w:val="0"/>
        <w:pageBreakBefore w:val="0"/>
        <w:kinsoku/>
        <w:wordWrap/>
        <w:overflowPunct/>
        <w:topLinePunct w:val="0"/>
        <w:bidi w:val="0"/>
        <w:snapToGrid w:val="0"/>
        <w:spacing w:before="117" w:line="560" w:lineRule="exact"/>
        <w:ind w:firstLine="612"/>
        <w:rPr>
          <w:rFonts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各企业要落实消防应急力量和物资储备，落实值班备勤制度，加强重点区域、敏感环节灭火应急预案，并及时组织应急演练，确保一旦发生险情科学高效处置。</w:t>
      </w:r>
    </w:p>
    <w:p>
      <w:pPr>
        <w:pStyle w:val="2"/>
        <w:keepNext w:val="0"/>
        <w:keepLines w:val="0"/>
        <w:pageBreakBefore w:val="0"/>
        <w:kinsoku/>
        <w:wordWrap/>
        <w:overflowPunct/>
        <w:topLinePunct w:val="0"/>
        <w:bidi w:val="0"/>
        <w:snapToGrid w:val="0"/>
        <w:spacing w:line="560" w:lineRule="exact"/>
        <w:ind w:firstLine="640" w:firstLineChars="200"/>
        <w:rPr>
          <w:rFonts w:ascii="方正黑体_GBK" w:hAnsi="Times New Roman" w:eastAsia="方正黑体_GBK"/>
          <w:szCs w:val="32"/>
        </w:rPr>
      </w:pPr>
      <w:r>
        <w:rPr>
          <w:rFonts w:hint="eastAsia" w:ascii="方正黑体_GBK" w:hAnsi="Times New Roman" w:eastAsia="方正黑体_GBK"/>
          <w:szCs w:val="32"/>
        </w:rPr>
        <w:t>三、时间步骤</w:t>
      </w: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方正楷体_GBK"/>
          <w:kern w:val="32"/>
          <w:sz w:val="32"/>
          <w:szCs w:val="32"/>
        </w:rPr>
      </w:pPr>
      <w:r>
        <w:rPr>
          <w:rFonts w:hint="eastAsia" w:ascii="方正楷体_GBK" w:hAnsi="方正楷体_GBK" w:eastAsia="方正楷体_GBK" w:cs="方正楷体_GBK"/>
          <w:kern w:val="32"/>
          <w:sz w:val="32"/>
          <w:szCs w:val="32"/>
        </w:rPr>
        <w:t>（一）部署发动（</w:t>
      </w:r>
      <w:r>
        <w:rPr>
          <w:rFonts w:hint="eastAsia" w:ascii="Times New Roman" w:hAnsi="Times New Roman" w:eastAsia="方正仿宋_GBK" w:cs="Times New Roman"/>
          <w:sz w:val="32"/>
          <w:szCs w:val="32"/>
        </w:rPr>
        <w:t>2023</w:t>
      </w:r>
      <w:r>
        <w:rPr>
          <w:rFonts w:hint="eastAsia" w:ascii="方正楷体_GBK" w:hAnsi="方正楷体_GBK" w:eastAsia="方正楷体_GBK" w:cs="方正楷体_GBK"/>
          <w:kern w:val="32"/>
          <w:sz w:val="32"/>
          <w:szCs w:val="32"/>
        </w:rPr>
        <w:t>年</w:t>
      </w:r>
      <w:r>
        <w:rPr>
          <w:rFonts w:hint="eastAsia" w:ascii="Times New Roman" w:hAnsi="Times New Roman" w:eastAsia="方正仿宋_GBK" w:cs="Times New Roman"/>
          <w:sz w:val="32"/>
          <w:szCs w:val="32"/>
        </w:rPr>
        <w:t>12</w:t>
      </w:r>
      <w:r>
        <w:rPr>
          <w:rFonts w:hint="eastAsia" w:ascii="方正楷体_GBK" w:hAnsi="方正楷体_GBK" w:eastAsia="方正楷体_GBK" w:cs="方正楷体_GBK"/>
          <w:kern w:val="32"/>
          <w:sz w:val="32"/>
          <w:szCs w:val="32"/>
        </w:rPr>
        <w:t>月</w:t>
      </w:r>
      <w:r>
        <w:rPr>
          <w:rFonts w:hint="eastAsia" w:ascii="Times New Roman" w:hAnsi="Times New Roman" w:eastAsia="方正仿宋_GBK" w:cs="Times New Roman"/>
          <w:sz w:val="32"/>
          <w:szCs w:val="32"/>
        </w:rPr>
        <w:t>5</w:t>
      </w:r>
      <w:r>
        <w:rPr>
          <w:rFonts w:hint="eastAsia" w:ascii="方正楷体_GBK" w:hAnsi="方正楷体_GBK" w:eastAsia="方正楷体_GBK" w:cs="方正楷体_GBK"/>
          <w:kern w:val="32"/>
          <w:sz w:val="32"/>
          <w:szCs w:val="32"/>
        </w:rPr>
        <w:t>日前）</w:t>
      </w:r>
    </w:p>
    <w:p>
      <w:pPr>
        <w:keepNext w:val="0"/>
        <w:keepLines w:val="0"/>
        <w:pageBreakBefore w:val="0"/>
        <w:kinsoku/>
        <w:wordWrap/>
        <w:overflowPunct/>
        <w:topLinePunct w:val="0"/>
        <w:bidi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各企业结合本行业、本领域实际，制定工作方案，明确职责任务，细化工作措施，召开专题会议，广泛动员部署。</w:t>
      </w: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方正楷体_GBK"/>
          <w:kern w:val="32"/>
          <w:sz w:val="32"/>
          <w:szCs w:val="32"/>
        </w:rPr>
      </w:pPr>
      <w:r>
        <w:rPr>
          <w:rFonts w:hint="eastAsia" w:ascii="方正楷体_GBK" w:hAnsi="方正楷体_GBK" w:eastAsia="方正楷体_GBK" w:cs="方正楷体_GBK"/>
          <w:kern w:val="32"/>
          <w:sz w:val="32"/>
          <w:szCs w:val="32"/>
        </w:rPr>
        <w:t>（二）组织实施（</w:t>
      </w:r>
      <w:r>
        <w:rPr>
          <w:rFonts w:hint="eastAsia" w:ascii="Times New Roman" w:hAnsi="Times New Roman" w:eastAsia="方正仿宋_GBK" w:cs="Times New Roman"/>
          <w:sz w:val="32"/>
          <w:szCs w:val="32"/>
        </w:rPr>
        <w:t>2023</w:t>
      </w:r>
      <w:r>
        <w:rPr>
          <w:rFonts w:hint="eastAsia" w:ascii="方正楷体_GBK" w:hAnsi="方正楷体_GBK" w:eastAsia="方正楷体_GBK" w:cs="方正楷体_GBK"/>
          <w:kern w:val="32"/>
          <w:sz w:val="32"/>
          <w:szCs w:val="32"/>
        </w:rPr>
        <w:t>年</w:t>
      </w:r>
      <w:r>
        <w:rPr>
          <w:rFonts w:hint="eastAsia" w:ascii="Times New Roman" w:hAnsi="Times New Roman" w:eastAsia="方正仿宋_GBK" w:cs="Times New Roman"/>
          <w:sz w:val="32"/>
          <w:szCs w:val="32"/>
        </w:rPr>
        <w:t>12</w:t>
      </w:r>
      <w:r>
        <w:rPr>
          <w:rFonts w:hint="eastAsia" w:ascii="方正楷体_GBK" w:hAnsi="方正楷体_GBK" w:eastAsia="方正楷体_GBK" w:cs="方正楷体_GBK"/>
          <w:kern w:val="32"/>
          <w:sz w:val="32"/>
          <w:szCs w:val="32"/>
        </w:rPr>
        <w:t>月</w:t>
      </w:r>
      <w:r>
        <w:rPr>
          <w:rFonts w:hint="eastAsia" w:ascii="Times New Roman" w:hAnsi="Times New Roman" w:eastAsia="方正仿宋_GBK" w:cs="Times New Roman"/>
          <w:sz w:val="32"/>
          <w:szCs w:val="32"/>
        </w:rPr>
        <w:t>6</w:t>
      </w:r>
      <w:r>
        <w:rPr>
          <w:rFonts w:hint="eastAsia" w:ascii="方正楷体_GBK" w:hAnsi="方正楷体_GBK" w:eastAsia="方正楷体_GBK" w:cs="方正楷体_GBK"/>
          <w:kern w:val="32"/>
          <w:sz w:val="32"/>
          <w:szCs w:val="32"/>
        </w:rPr>
        <w:t>日至</w:t>
      </w:r>
      <w:r>
        <w:rPr>
          <w:rFonts w:hint="eastAsia" w:ascii="Times New Roman" w:hAnsi="Times New Roman" w:eastAsia="方正仿宋_GBK" w:cs="Times New Roman"/>
          <w:sz w:val="32"/>
          <w:szCs w:val="32"/>
        </w:rPr>
        <w:t>2024</w:t>
      </w:r>
      <w:r>
        <w:rPr>
          <w:rFonts w:hint="eastAsia" w:ascii="方正楷体_GBK" w:hAnsi="方正楷体_GBK" w:eastAsia="方正楷体_GBK" w:cs="方正楷体_GBK"/>
          <w:kern w:val="32"/>
          <w:sz w:val="32"/>
          <w:szCs w:val="32"/>
        </w:rPr>
        <w:t>年</w:t>
      </w:r>
      <w:r>
        <w:rPr>
          <w:rFonts w:hint="eastAsia" w:ascii="Times New Roman" w:hAnsi="Times New Roman" w:eastAsia="方正仿宋_GBK" w:cs="Times New Roman"/>
          <w:sz w:val="32"/>
          <w:szCs w:val="32"/>
        </w:rPr>
        <w:t>3</w:t>
      </w:r>
      <w:r>
        <w:rPr>
          <w:rFonts w:hint="eastAsia" w:ascii="方正楷体_GBK" w:hAnsi="方正楷体_GBK" w:eastAsia="方正楷体_GBK" w:cs="方正楷体_GBK"/>
          <w:kern w:val="32"/>
          <w:sz w:val="32"/>
          <w:szCs w:val="32"/>
        </w:rPr>
        <w:t>月</w:t>
      </w:r>
      <w:r>
        <w:rPr>
          <w:rFonts w:hint="eastAsia" w:ascii="Times New Roman" w:hAnsi="Times New Roman" w:eastAsia="方正仿宋_GBK" w:cs="Times New Roman"/>
          <w:sz w:val="32"/>
          <w:szCs w:val="32"/>
        </w:rPr>
        <w:t>25</w:t>
      </w:r>
      <w:r>
        <w:rPr>
          <w:rFonts w:hint="eastAsia" w:ascii="方正楷体_GBK" w:hAnsi="方正楷体_GBK" w:eastAsia="方正楷体_GBK" w:cs="方正楷体_GBK"/>
          <w:kern w:val="32"/>
          <w:sz w:val="32"/>
          <w:szCs w:val="32"/>
        </w:rPr>
        <w:t>日）</w:t>
      </w:r>
    </w:p>
    <w:p>
      <w:pPr>
        <w:keepNext w:val="0"/>
        <w:keepLines w:val="0"/>
        <w:pageBreakBefore w:val="0"/>
        <w:kinsoku/>
        <w:wordWrap/>
        <w:overflowPunct/>
        <w:topLinePunct w:val="0"/>
        <w:bidi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各企业要按照工作方案和目标任务，强化工作统筹，搞好协同配合，定期分析研判、通报调度、检查督导，从严从细从实抓好落实。</w:t>
      </w: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方正楷体_GBK"/>
          <w:kern w:val="32"/>
          <w:sz w:val="32"/>
          <w:szCs w:val="32"/>
        </w:rPr>
      </w:pPr>
      <w:r>
        <w:rPr>
          <w:rFonts w:hint="eastAsia" w:ascii="方正楷体_GBK" w:hAnsi="方正楷体_GBK" w:eastAsia="方正楷体_GBK" w:cs="方正楷体_GBK"/>
          <w:kern w:val="32"/>
          <w:sz w:val="32"/>
          <w:szCs w:val="32"/>
        </w:rPr>
        <w:t>（三）总结提升（</w:t>
      </w:r>
      <w:r>
        <w:rPr>
          <w:rFonts w:hint="eastAsia" w:ascii="Times New Roman" w:hAnsi="Times New Roman" w:eastAsia="方正仿宋_GBK" w:cs="Times New Roman"/>
          <w:sz w:val="32"/>
          <w:szCs w:val="32"/>
        </w:rPr>
        <w:t>2024</w:t>
      </w:r>
      <w:r>
        <w:rPr>
          <w:rFonts w:hint="eastAsia" w:ascii="方正楷体_GBK" w:hAnsi="方正楷体_GBK" w:eastAsia="方正楷体_GBK" w:cs="方正楷体_GBK"/>
          <w:kern w:val="32"/>
          <w:sz w:val="32"/>
          <w:szCs w:val="32"/>
        </w:rPr>
        <w:t>年</w:t>
      </w:r>
      <w:r>
        <w:rPr>
          <w:rFonts w:hint="eastAsia" w:ascii="Times New Roman" w:hAnsi="Times New Roman" w:eastAsia="方正仿宋_GBK" w:cs="Times New Roman"/>
          <w:sz w:val="32"/>
          <w:szCs w:val="32"/>
        </w:rPr>
        <w:t>3</w:t>
      </w:r>
      <w:r>
        <w:rPr>
          <w:rFonts w:hint="eastAsia" w:ascii="方正楷体_GBK" w:hAnsi="方正楷体_GBK" w:eastAsia="方正楷体_GBK" w:cs="方正楷体_GBK"/>
          <w:kern w:val="32"/>
          <w:sz w:val="32"/>
          <w:szCs w:val="32"/>
        </w:rPr>
        <w:t>月</w:t>
      </w:r>
      <w:r>
        <w:rPr>
          <w:rFonts w:hint="eastAsia" w:ascii="Times New Roman" w:hAnsi="Times New Roman" w:eastAsia="方正仿宋_GBK" w:cs="Times New Roman"/>
          <w:sz w:val="32"/>
          <w:szCs w:val="32"/>
        </w:rPr>
        <w:t>26</w:t>
      </w:r>
      <w:r>
        <w:rPr>
          <w:rFonts w:hint="eastAsia" w:ascii="方正楷体_GBK" w:hAnsi="方正楷体_GBK" w:eastAsia="方正楷体_GBK" w:cs="方正楷体_GBK"/>
          <w:kern w:val="32"/>
          <w:sz w:val="32"/>
          <w:szCs w:val="32"/>
        </w:rPr>
        <w:t>日至</w:t>
      </w:r>
      <w:r>
        <w:rPr>
          <w:rFonts w:hint="eastAsia" w:ascii="Times New Roman" w:hAnsi="Times New Roman" w:eastAsia="方正仿宋_GBK" w:cs="Times New Roman"/>
          <w:sz w:val="32"/>
          <w:szCs w:val="32"/>
        </w:rPr>
        <w:t>3</w:t>
      </w:r>
      <w:r>
        <w:rPr>
          <w:rFonts w:hint="eastAsia" w:ascii="方正楷体_GBK" w:hAnsi="方正楷体_GBK" w:eastAsia="方正楷体_GBK" w:cs="方正楷体_GBK"/>
          <w:kern w:val="32"/>
          <w:sz w:val="32"/>
          <w:szCs w:val="32"/>
        </w:rPr>
        <w:t>月</w:t>
      </w:r>
      <w:r>
        <w:rPr>
          <w:rFonts w:hint="eastAsia" w:ascii="Times New Roman" w:hAnsi="Times New Roman" w:eastAsia="方正仿宋_GBK" w:cs="Times New Roman"/>
          <w:sz w:val="32"/>
          <w:szCs w:val="32"/>
        </w:rPr>
        <w:t>31</w:t>
      </w:r>
      <w:r>
        <w:rPr>
          <w:rFonts w:hint="eastAsia" w:ascii="方正楷体_GBK" w:hAnsi="方正楷体_GBK" w:eastAsia="方正楷体_GBK" w:cs="方正楷体_GBK"/>
          <w:kern w:val="32"/>
          <w:sz w:val="32"/>
          <w:szCs w:val="32"/>
        </w:rPr>
        <w:t>日）</w:t>
      </w:r>
    </w:p>
    <w:p>
      <w:pPr>
        <w:keepNext w:val="0"/>
        <w:keepLines w:val="0"/>
        <w:pageBreakBefore w:val="0"/>
        <w:kinsoku/>
        <w:wordWrap/>
        <w:overflowPunct/>
        <w:topLinePunct w:val="0"/>
        <w:bidi w:val="0"/>
        <w:snapToGrid w:val="0"/>
        <w:spacing w:line="560" w:lineRule="exact"/>
        <w:ind w:firstLine="640" w:firstLineChars="200"/>
        <w:rPr>
          <w:rFonts w:ascii="微软雅黑" w:hAnsi="微软雅黑" w:eastAsia="微软雅黑" w:cs="微软雅黑"/>
          <w:sz w:val="32"/>
          <w:szCs w:val="32"/>
        </w:rPr>
      </w:pPr>
      <w:r>
        <w:rPr>
          <w:rFonts w:hint="eastAsia" w:ascii="方正仿宋_GBK" w:hAnsi="方正仿宋_GBK" w:eastAsia="方正仿宋_GBK" w:cs="方正仿宋_GBK"/>
          <w:kern w:val="32"/>
          <w:sz w:val="32"/>
          <w:szCs w:val="32"/>
        </w:rPr>
        <w:t>总结固化冬春火灾防控工作经验做法，进一步健全完善火灾防控工作机制，推动消防安全形势持续向好。</w:t>
      </w:r>
    </w:p>
    <w:p>
      <w:pPr>
        <w:pStyle w:val="2"/>
        <w:keepNext w:val="0"/>
        <w:keepLines w:val="0"/>
        <w:pageBreakBefore w:val="0"/>
        <w:kinsoku/>
        <w:wordWrap/>
        <w:overflowPunct/>
        <w:topLinePunct w:val="0"/>
        <w:bidi w:val="0"/>
        <w:snapToGrid w:val="0"/>
        <w:spacing w:line="560" w:lineRule="exact"/>
        <w:ind w:firstLine="640" w:firstLineChars="200"/>
        <w:rPr>
          <w:rFonts w:ascii="方正黑体_GBK" w:hAnsi="Times New Roman" w:eastAsia="方正黑体_GBK"/>
          <w:szCs w:val="32"/>
        </w:rPr>
      </w:pPr>
      <w:r>
        <w:rPr>
          <w:rFonts w:hint="eastAsia" w:ascii="方正黑体_GBK" w:hAnsi="Times New Roman" w:eastAsia="方正黑体_GBK"/>
          <w:szCs w:val="32"/>
        </w:rPr>
        <w:t>四、工作要求</w:t>
      </w: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Times New Roman"/>
          <w:kern w:val="32"/>
          <w:sz w:val="32"/>
          <w:szCs w:val="32"/>
        </w:rPr>
      </w:pPr>
      <w:r>
        <w:rPr>
          <w:rFonts w:hint="eastAsia" w:ascii="方正楷体_GBK" w:hAnsi="方正楷体_GBK" w:eastAsia="方正楷体_GBK" w:cs="Times New Roman"/>
          <w:kern w:val="32"/>
          <w:sz w:val="32"/>
          <w:szCs w:val="32"/>
        </w:rPr>
        <w:t>（一）提高政治站位</w:t>
      </w:r>
    </w:p>
    <w:p>
      <w:pPr>
        <w:keepNext w:val="0"/>
        <w:keepLines w:val="0"/>
        <w:pageBreakBefore w:val="0"/>
        <w:kinsoku/>
        <w:wordWrap/>
        <w:overflowPunct/>
        <w:topLinePunct w:val="0"/>
        <w:bidi w:val="0"/>
        <w:snapToGrid w:val="0"/>
        <w:spacing w:line="560" w:lineRule="exact"/>
        <w:ind w:firstLine="640" w:firstLineChars="200"/>
        <w:rPr>
          <w:rFonts w:ascii="微软雅黑" w:hAnsi="微软雅黑" w:eastAsia="微软雅黑" w:cs="微软雅黑"/>
          <w:sz w:val="32"/>
          <w:szCs w:val="32"/>
        </w:rPr>
      </w:pPr>
      <w:r>
        <w:rPr>
          <w:rFonts w:hint="eastAsia" w:ascii="方正仿宋_GBK" w:hAnsi="方正仿宋_GBK" w:eastAsia="方正仿宋_GBK" w:cs="方正仿宋_GBK"/>
          <w:kern w:val="32"/>
          <w:sz w:val="32"/>
          <w:szCs w:val="32"/>
        </w:rPr>
        <w:t>冬春季节历来是我县火灾多发高发期，加之受重大活动后放松期、年底业绩冲刺期、传统事故多发期“三期碰头”叠加影响，消防安全不稳定因素增多，火灾风险持续加大。各企业、各科室要充分认清我县冬春季节消防安全面临的形势和挑战，切实增强责任感和紧迫感，牢固树立安全发展理念，强化风险意识，坚持底线思维，层层抓好工作落实。</w:t>
      </w: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Times New Roman"/>
          <w:kern w:val="32"/>
          <w:sz w:val="32"/>
          <w:szCs w:val="32"/>
        </w:rPr>
      </w:pPr>
      <w:r>
        <w:rPr>
          <w:rFonts w:hint="eastAsia" w:ascii="方正楷体_GBK" w:hAnsi="方正楷体_GBK" w:eastAsia="方正楷体_GBK" w:cs="Times New Roman"/>
          <w:kern w:val="32"/>
          <w:sz w:val="32"/>
          <w:szCs w:val="32"/>
        </w:rPr>
        <w:t>（二）坚持问题导向</w:t>
      </w:r>
    </w:p>
    <w:p>
      <w:pPr>
        <w:keepNext w:val="0"/>
        <w:keepLines w:val="0"/>
        <w:pageBreakBefore w:val="0"/>
        <w:kinsoku/>
        <w:wordWrap/>
        <w:overflowPunct/>
        <w:topLinePunct w:val="0"/>
        <w:bidi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各企业、各科室要深刻汲取近期全国部分地区火灾事故教训，对本单位及监管行业冬春消防安全形势进行一次梳理分析，剖析查找存在的短板不足、薄弱环节和突出问题，紧盯通道堵塞、飞线充电、燃气安全等群众反映突出的焦点问题，统筹研究制定加强和改进火灾防控工作措施；针对自身火灾风险特点，要坚持共性与个性相结合，实施精准化治理，层层压实工作责任，抓细今冬明春消防安全防范工作组织实施。</w:t>
      </w: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Times New Roman"/>
          <w:kern w:val="32"/>
          <w:sz w:val="32"/>
          <w:szCs w:val="32"/>
        </w:rPr>
      </w:pPr>
      <w:r>
        <w:rPr>
          <w:rFonts w:hint="eastAsia" w:ascii="方正楷体_GBK" w:hAnsi="方正楷体_GBK" w:eastAsia="方正楷体_GBK" w:cs="Times New Roman"/>
          <w:kern w:val="32"/>
          <w:sz w:val="32"/>
          <w:szCs w:val="32"/>
        </w:rPr>
        <w:t>（三）强化综合施策</w:t>
      </w:r>
    </w:p>
    <w:p>
      <w:pPr>
        <w:keepNext w:val="0"/>
        <w:keepLines w:val="0"/>
        <w:pageBreakBefore w:val="0"/>
        <w:kinsoku/>
        <w:wordWrap/>
        <w:overflowPunct/>
        <w:topLinePunct w:val="0"/>
        <w:bidi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各企业、各科室要实时把握消防安全风险趋势，落实属地、属事消防安全监管责任，健全完善会商研判、约谈提醒等工作机制，全力做好防范应对工作。要严格隐患查处，严厉打击消防安全突出问题隐患，该处罚的处罚、该曝光的曝光、该督办的督办。要建立火灾风险隐患自知自查自改和公示制度，进一步提高抗御火灾风险能力。</w:t>
      </w: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Times New Roman"/>
          <w:kern w:val="32"/>
          <w:sz w:val="32"/>
          <w:szCs w:val="32"/>
        </w:rPr>
      </w:pPr>
      <w:r>
        <w:rPr>
          <w:rFonts w:hint="eastAsia" w:ascii="方正楷体_GBK" w:hAnsi="方正楷体_GBK" w:eastAsia="方正楷体_GBK" w:cs="Times New Roman"/>
          <w:kern w:val="32"/>
          <w:sz w:val="32"/>
          <w:szCs w:val="32"/>
        </w:rPr>
        <w:t>（四）严格督导问效</w:t>
      </w:r>
    </w:p>
    <w:p>
      <w:pPr>
        <w:keepNext w:val="0"/>
        <w:keepLines w:val="0"/>
        <w:pageBreakBefore w:val="0"/>
        <w:kinsoku/>
        <w:wordWrap/>
        <w:overflowPunct/>
        <w:topLinePunct w:val="0"/>
        <w:bidi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各企业要将把今冬明春消防安全防范工作纳入督导检查和年度消防工作检查重要内容，要加强明查暗访，推动任务落实，对工作不落实、成效不明显的，要采取通报、督促、暗访等形式，推动整改落实；对责任不落实、履职不到位发生较大及以上火灾，造成严重后果的，严肃追责问责。</w:t>
      </w:r>
    </w:p>
    <w:p>
      <w:pPr>
        <w:keepNext w:val="0"/>
        <w:keepLines w:val="0"/>
        <w:pageBreakBefore w:val="0"/>
        <w:kinsoku/>
        <w:wordWrap/>
        <w:overflowPunct/>
        <w:topLinePunct w:val="0"/>
        <w:bidi w:val="0"/>
        <w:snapToGrid w:val="0"/>
        <w:spacing w:line="560" w:lineRule="exact"/>
        <w:ind w:firstLine="640" w:firstLineChars="200"/>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按照县消防安全委员会办公室要求，请各企业于</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kern w:val="32"/>
          <w:sz w:val="32"/>
          <w:szCs w:val="32"/>
        </w:rPr>
        <w:t>年</w:t>
      </w:r>
      <w:r>
        <w:rPr>
          <w:rFonts w:hint="eastAsia" w:ascii="Times New Roman" w:hAnsi="Times New Roman" w:eastAsia="方正仿宋_GBK" w:cs="Times New Roman"/>
          <w:sz w:val="32"/>
          <w:szCs w:val="32"/>
        </w:rPr>
        <w:t>12</w:t>
      </w:r>
      <w:r>
        <w:rPr>
          <w:rFonts w:hint="eastAsia" w:ascii="方正仿宋_GBK" w:hAnsi="方正仿宋_GBK" w:eastAsia="方正仿宋_GBK" w:cs="方正仿宋_GBK"/>
          <w:kern w:val="32"/>
          <w:sz w:val="32"/>
          <w:szCs w:val="32"/>
        </w:rPr>
        <w:t>月</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kern w:val="32"/>
          <w:sz w:val="32"/>
          <w:szCs w:val="32"/>
        </w:rPr>
        <w:t>日前报送今冬明春消防安全防范工作方案及动员部署情况；</w:t>
      </w:r>
      <w:r>
        <w:rPr>
          <w:rFonts w:hint="eastAsia" w:ascii="Times New Roman" w:hAnsi="Times New Roman" w:eastAsia="方正仿宋_GBK" w:cs="Times New Roman"/>
          <w:sz w:val="32"/>
          <w:szCs w:val="32"/>
        </w:rPr>
        <w:t>12</w:t>
      </w:r>
      <w:r>
        <w:rPr>
          <w:rFonts w:hint="eastAsia" w:ascii="方正仿宋_GBK" w:hAnsi="方正仿宋_GBK" w:eastAsia="方正仿宋_GBK" w:cs="方正仿宋_GBK"/>
          <w:kern w:val="32"/>
          <w:sz w:val="32"/>
          <w:szCs w:val="32"/>
        </w:rPr>
        <w:t>月起，每月</w:t>
      </w:r>
      <w:r>
        <w:rPr>
          <w:rFonts w:hint="eastAsia" w:ascii="Times New Roman" w:hAnsi="Times New Roman" w:eastAsia="方正仿宋_GBK" w:cs="Times New Roman"/>
          <w:sz w:val="32"/>
          <w:szCs w:val="32"/>
        </w:rPr>
        <w:t>18</w:t>
      </w:r>
      <w:r>
        <w:rPr>
          <w:rFonts w:hint="eastAsia" w:ascii="方正仿宋_GBK" w:hAnsi="方正仿宋_GBK" w:eastAsia="方正仿宋_GBK" w:cs="方正仿宋_GBK"/>
          <w:kern w:val="32"/>
          <w:sz w:val="32"/>
          <w:szCs w:val="32"/>
        </w:rPr>
        <w:t>日报送当月工作小结；</w:t>
      </w:r>
      <w:r>
        <w:rPr>
          <w:rFonts w:hint="eastAsia" w:ascii="Times New Roman" w:hAnsi="Times New Roman" w:eastAsia="方正仿宋_GBK" w:cs="Times New Roman"/>
          <w:sz w:val="32"/>
          <w:szCs w:val="32"/>
        </w:rPr>
        <w:t>2024</w:t>
      </w:r>
      <w:r>
        <w:rPr>
          <w:rFonts w:hint="eastAsia" w:ascii="方正仿宋_GBK" w:hAnsi="方正仿宋_GBK" w:eastAsia="方正仿宋_GBK" w:cs="方正仿宋_GBK"/>
          <w:kern w:val="32"/>
          <w:sz w:val="32"/>
          <w:szCs w:val="32"/>
        </w:rPr>
        <w:t>年</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kern w:val="32"/>
          <w:sz w:val="32"/>
          <w:szCs w:val="32"/>
        </w:rPr>
        <w:t>月</w:t>
      </w:r>
      <w:r>
        <w:rPr>
          <w:rFonts w:hint="eastAsia" w:ascii="Times New Roman" w:hAnsi="Times New Roman" w:eastAsia="方正仿宋_GBK" w:cs="Times New Roman"/>
          <w:sz w:val="32"/>
          <w:szCs w:val="32"/>
        </w:rPr>
        <w:t>15</w:t>
      </w:r>
      <w:r>
        <w:rPr>
          <w:rFonts w:hint="eastAsia" w:ascii="方正仿宋_GBK" w:hAnsi="方正仿宋_GBK" w:eastAsia="方正仿宋_GBK" w:cs="方正仿宋_GBK"/>
          <w:kern w:val="32"/>
          <w:sz w:val="32"/>
          <w:szCs w:val="32"/>
        </w:rPr>
        <w:t>日前报送今冬明春消防安全防范工作总结。联系人：孙侠；联系电话：</w:t>
      </w:r>
      <w:r>
        <w:rPr>
          <w:rFonts w:hint="eastAsia" w:ascii="Times New Roman" w:hAnsi="Times New Roman" w:eastAsia="方正仿宋_GBK" w:cs="Times New Roman"/>
          <w:sz w:val="32"/>
          <w:szCs w:val="32"/>
        </w:rPr>
        <w:t>70605347</w:t>
      </w:r>
      <w:r>
        <w:rPr>
          <w:rFonts w:hint="eastAsia" w:ascii="方正仿宋_GBK" w:hAnsi="方正仿宋_GBK" w:eastAsia="方正仿宋_GBK" w:cs="方正仿宋_GBK"/>
          <w:kern w:val="32"/>
          <w:sz w:val="32"/>
          <w:szCs w:val="32"/>
        </w:rPr>
        <w:t>；电子邮箱：</w:t>
      </w:r>
      <w:r>
        <w:rPr>
          <w:rFonts w:hint="eastAsia" w:ascii="Times New Roman" w:hAnsi="Times New Roman" w:eastAsia="方正仿宋_GBK" w:cs="Times New Roman"/>
          <w:sz w:val="32"/>
          <w:szCs w:val="32"/>
        </w:rPr>
        <w:t>50563689@qq.com</w:t>
      </w:r>
      <w:r>
        <w:rPr>
          <w:rFonts w:hint="eastAsia" w:ascii="方正仿宋_GBK" w:hAnsi="方正仿宋_GBK" w:eastAsia="方正仿宋_GBK" w:cs="方正仿宋_GBK"/>
          <w:kern w:val="32"/>
          <w:sz w:val="32"/>
          <w:szCs w:val="32"/>
        </w:rPr>
        <w:t>。</w:t>
      </w:r>
    </w:p>
    <w:p>
      <w:pPr>
        <w:keepNext w:val="0"/>
        <w:keepLines w:val="0"/>
        <w:pageBreakBefore w:val="0"/>
        <w:kinsoku/>
        <w:wordWrap/>
        <w:overflowPunct/>
        <w:topLinePunct w:val="0"/>
        <w:bidi w:val="0"/>
        <w:snapToGrid w:val="0"/>
        <w:spacing w:line="560" w:lineRule="exact"/>
        <w:ind w:firstLine="640" w:firstLineChars="200"/>
        <w:rPr>
          <w:rFonts w:ascii="方正楷体_GBK" w:hAnsi="方正楷体_GBK" w:eastAsia="方正楷体_GBK" w:cs="Times New Roman"/>
          <w:kern w:val="32"/>
          <w:sz w:val="32"/>
          <w:szCs w:val="32"/>
        </w:rPr>
      </w:pPr>
    </w:p>
    <w:p>
      <w:pPr>
        <w:keepNext w:val="0"/>
        <w:keepLines w:val="0"/>
        <w:pageBreakBefore w:val="0"/>
        <w:kinsoku/>
        <w:wordWrap/>
        <w:overflowPunct/>
        <w:topLinePunct w:val="0"/>
        <w:bidi w:val="0"/>
        <w:snapToGrid w:val="0"/>
        <w:spacing w:line="560" w:lineRule="exact"/>
        <w:ind w:firstLine="640" w:firstLineChars="200"/>
        <w:rPr>
          <w:rFonts w:hint="eastAsia" w:ascii="方正楷体_GBK" w:hAnsi="方正楷体_GBK" w:eastAsia="方正楷体_GBK" w:cs="Times New Roman"/>
          <w:kern w:val="32"/>
          <w:sz w:val="32"/>
          <w:szCs w:val="32"/>
        </w:rPr>
      </w:pPr>
    </w:p>
    <w:p>
      <w:pPr>
        <w:keepNext w:val="0"/>
        <w:keepLines w:val="0"/>
        <w:pageBreakBefore w:val="0"/>
        <w:kinsoku/>
        <w:wordWrap/>
        <w:overflowPunct/>
        <w:topLinePunct w:val="0"/>
        <w:bidi w:val="0"/>
        <w:snapToGrid w:val="0"/>
        <w:spacing w:line="560" w:lineRule="exact"/>
        <w:ind w:firstLine="4640" w:firstLineChars="1450"/>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丰都县发展和改革委员会</w:t>
      </w:r>
    </w:p>
    <w:p>
      <w:pPr>
        <w:keepNext w:val="0"/>
        <w:keepLines w:val="0"/>
        <w:pageBreakBefore w:val="0"/>
        <w:kinsoku/>
        <w:wordWrap/>
        <w:overflowPunct/>
        <w:topLinePunct w:val="0"/>
        <w:bidi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2023年12月5日</w:t>
      </w:r>
    </w:p>
    <w:p>
      <w:pPr>
        <w:keepNext w:val="0"/>
        <w:keepLines w:val="0"/>
        <w:pageBreakBefore w:val="0"/>
        <w:kinsoku/>
        <w:wordWrap/>
        <w:overflowPunct/>
        <w:topLinePunct w:val="0"/>
        <w:bidi w:val="0"/>
        <w:snapToGrid w:val="0"/>
        <w:spacing w:line="560" w:lineRule="exact"/>
        <w:ind w:firstLine="640" w:firstLineChars="200"/>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（此件公开发布）</w:t>
      </w:r>
    </w:p>
    <w:p>
      <w:pPr>
        <w:ind w:firstLine="420" w:firstLineChars="200"/>
        <w:rPr>
          <w:rFonts w:hint="eastAsia" w:eastAsia="宋体"/>
        </w:rPr>
      </w:pPr>
    </w:p>
    <w:p>
      <w:pPr>
        <w:ind w:firstLine="420" w:firstLineChars="200"/>
        <w:rPr>
          <w:rFonts w:hint="eastAsia" w:eastAsia="宋体"/>
        </w:rPr>
      </w:pPr>
    </w:p>
    <w:p>
      <w:pPr>
        <w:ind w:firstLine="420" w:firstLineChars="200"/>
        <w:rPr>
          <w:rFonts w:hint="eastAsia" w:eastAsia="宋体"/>
        </w:rPr>
      </w:pPr>
    </w:p>
    <w:p>
      <w:pPr>
        <w:ind w:firstLine="420" w:firstLineChars="200"/>
        <w:rPr>
          <w:rFonts w:hint="eastAsia" w:eastAsia="宋体"/>
        </w:rPr>
      </w:pPr>
    </w:p>
    <w:p>
      <w:pPr>
        <w:ind w:firstLine="420" w:firstLineChars="200"/>
        <w:rPr>
          <w:rFonts w:hint="eastAsia" w:eastAsia="宋体"/>
        </w:rPr>
      </w:pPr>
    </w:p>
    <w:p>
      <w:pPr>
        <w:ind w:firstLine="420" w:firstLineChars="200"/>
        <w:rPr>
          <w:rFonts w:hint="eastAsia" w:eastAsia="宋体"/>
        </w:rPr>
      </w:pPr>
    </w:p>
    <w:p>
      <w:pPr>
        <w:tabs>
          <w:tab w:val="left" w:pos="5593"/>
        </w:tabs>
        <w:rPr>
          <w:rFonts w:ascii="Times New Roman" w:hAnsi="Times New Roman" w:eastAsia="方正仿宋_GBK" w:cs="Times New Roman"/>
          <w:sz w:val="28"/>
          <w:szCs w:val="28"/>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0MjFhNmZkOWExNGQ2YzVkOTdmZTUyYzcxZjhlZWEifQ=="/>
  </w:docVars>
  <w:rsids>
    <w:rsidRoot w:val="00E03FA0"/>
    <w:rsid w:val="000E0F72"/>
    <w:rsid w:val="001047B4"/>
    <w:rsid w:val="00206E05"/>
    <w:rsid w:val="00222E60"/>
    <w:rsid w:val="0027644E"/>
    <w:rsid w:val="0029509E"/>
    <w:rsid w:val="00373DD4"/>
    <w:rsid w:val="00436D11"/>
    <w:rsid w:val="0044328F"/>
    <w:rsid w:val="00443860"/>
    <w:rsid w:val="0055140E"/>
    <w:rsid w:val="007B4822"/>
    <w:rsid w:val="007C7F1C"/>
    <w:rsid w:val="007E4A99"/>
    <w:rsid w:val="00890800"/>
    <w:rsid w:val="00B64196"/>
    <w:rsid w:val="00E03FA0"/>
    <w:rsid w:val="00E4512E"/>
    <w:rsid w:val="00E97A5A"/>
    <w:rsid w:val="00EC4B19"/>
    <w:rsid w:val="00EE3A9B"/>
    <w:rsid w:val="00EE4264"/>
    <w:rsid w:val="15866984"/>
    <w:rsid w:val="1F29226D"/>
    <w:rsid w:val="2436762D"/>
    <w:rsid w:val="67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line="0" w:lineRule="atLeast"/>
    </w:pPr>
    <w:rPr>
      <w:rFonts w:ascii="仿宋_GB2312" w:hAnsi="Calibri" w:eastAsia="仿宋_GB2312" w:cs="Times New Roman"/>
      <w:kern w:val="32"/>
      <w:sz w:val="32"/>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正文文本 字符"/>
    <w:basedOn w:val="8"/>
    <w:link w:val="2"/>
    <w:qFormat/>
    <w:uiPriority w:val="0"/>
    <w:rPr>
      <w:rFonts w:ascii="仿宋_GB2312" w:hAnsi="Calibri" w:eastAsia="仿宋_GB2312" w:cs="Times New Roman"/>
      <w:kern w:val="32"/>
      <w:sz w:val="32"/>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6</Pages>
  <Words>379</Words>
  <Characters>2166</Characters>
  <Lines>18</Lines>
  <Paragraphs>5</Paragraphs>
  <TotalTime>138</TotalTime>
  <ScaleCrop>false</ScaleCrop>
  <LinksUpToDate>false</LinksUpToDate>
  <CharactersWithSpaces>2540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2023-12-04T09:29:00Z</dcterms:created>
  <dc:creator>Administrator</dc:creator>
  <cp:lastModifiedBy>123</cp:lastModifiedBy>
  <cp:lastPrinted>2023-12-05T07:12:00Z</cp:lastPrinted>
  <dcterms:modified xsi:type="dcterms:W3CDTF">2023-12-13T01:37:57Z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DD44458D4B74450F84906D8C6695A9BF_12</vt:lpwstr>
  </property>
</Properties>
</file>