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margin">
                  <wp:posOffset>3024505</wp:posOffset>
                </wp:positionV>
                <wp:extent cx="5615940" cy="0"/>
                <wp:effectExtent l="0" t="10795" r="3810" b="177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238.15pt;height:0pt;width:442.2pt;mso-position-horizontal:center;mso-position-horizontal-relative:page;mso-position-vertical-relative:margin;z-index:251660288;mso-width-relative:page;mso-height-relative:page;" filled="f" stroked="t" coordsize="21600,21600" o:gfxdata="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itY0+1gAAAAgBAAAPAAAAAAAAAAEAIAAAACIAAABkcnMvZG93bnJldi54bWxQSwEC&#10;FAAUAAAACACHTuJAxpNJNvYBAADlAwAADgAAAAAAAAABACAAAAAlAQAAZHJzL2Uyb0RvYy54bWxQ&#10;SwUGAAAAAAYABgBZAQAAjQUAAAAA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</w:rPr>
        <w:pict>
          <v:shape id="_x0000_s1027" o:spid="_x0000_s1027" o:spt="136" type="#_x0000_t136" style="position:absolute;left:0pt;margin-top:99.25pt;height:51pt;width:411pt;mso-position-horizontal:center;mso-position-horizontal-relative:page;mso-position-vertical-relative:margin;z-index:251659264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 grouping="f" rotation="f" text="f" aspectratio="f"/>
            <v:textpath on="t" fitshape="t" fitpath="t" trim="t" xscale="f" string="丰都县发展和改革委员会文件" style="font-family:方正小标宋_GBK;font-size:36pt;font-weight:bold;v-text-align:center;"/>
          </v:shape>
        </w:pict>
      </w:r>
    </w:p>
    <w:p/>
    <w:p/>
    <w:p/>
    <w:p/>
    <w:p/>
    <w:p/>
    <w:p>
      <w:pPr>
        <w:jc w:val="center"/>
        <w:rPr>
          <w:rFonts w:hint="eastAsia" w:ascii="仿宋_GB2312" w:eastAsia="仿宋_GB2312" w:cs="仿宋_GB2312"/>
          <w:bCs/>
          <w:color w:val="000000"/>
          <w:szCs w:val="32"/>
        </w:rPr>
      </w:pPr>
      <w:r>
        <w:rPr>
          <w:rFonts w:hint="eastAsia" w:ascii="方正仿宋_GBK" w:cs="仿宋_GB2312"/>
          <w:bCs/>
          <w:color w:val="000000"/>
          <w:szCs w:val="32"/>
        </w:rPr>
        <w:t>丰都发改委发</w:t>
      </w:r>
      <w:r>
        <w:rPr>
          <w:bCs/>
          <w:color w:val="000000"/>
          <w:szCs w:val="32"/>
        </w:rPr>
        <w:t>〔202</w:t>
      </w:r>
      <w:r>
        <w:rPr>
          <w:rFonts w:hint="eastAsia"/>
          <w:bCs/>
          <w:color w:val="000000"/>
          <w:szCs w:val="32"/>
          <w:lang w:val="en-US" w:eastAsia="zh-CN"/>
        </w:rPr>
        <w:t>3</w:t>
      </w:r>
      <w:r>
        <w:rPr>
          <w:bCs/>
          <w:color w:val="000000"/>
          <w:szCs w:val="32"/>
        </w:rPr>
        <w:t>〕</w:t>
      </w:r>
      <w:r>
        <w:rPr>
          <w:rFonts w:hint="eastAsia"/>
          <w:bCs/>
          <w:color w:val="000000"/>
          <w:szCs w:val="32"/>
          <w:lang w:val="en-US" w:eastAsia="zh-CN"/>
        </w:rPr>
        <w:t>323</w:t>
      </w:r>
      <w:bookmarkStart w:id="0" w:name="_GoBack"/>
      <w:bookmarkEnd w:id="0"/>
      <w:r>
        <w:rPr>
          <w:rFonts w:hint="eastAsia" w:ascii="方正仿宋_GBK" w:cs="仿宋_GB2312"/>
          <w:bCs/>
          <w:color w:val="000000"/>
          <w:szCs w:val="32"/>
        </w:rPr>
        <w:t>号</w:t>
      </w:r>
    </w:p>
    <w:p>
      <w:pPr>
        <w:widowControl/>
        <w:ind w:left="1"/>
      </w:pPr>
    </w:p>
    <w:p>
      <w:pPr>
        <w:widowControl/>
        <w:ind w:left="1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962" w:firstLineChars="450"/>
        <w:textAlignment w:val="auto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丰都县发展和改革委员会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158" w:leftChars="50"/>
        <w:jc w:val="center"/>
        <w:textAlignment w:val="auto"/>
        <w:rPr>
          <w:rFonts w:hint="default" w:ascii="Times New Roman" w:hAnsi="Times New Roman" w:eastAsia="方正小标宋_GBK" w:cs="Times New Roman"/>
          <w:spacing w:val="-11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-11"/>
          <w:sz w:val="44"/>
          <w:szCs w:val="44"/>
        </w:rPr>
        <w:t>关于</w:t>
      </w:r>
      <w:r>
        <w:rPr>
          <w:rFonts w:hint="eastAsia" w:eastAsia="方正小标宋_GBK" w:cs="Times New Roman"/>
          <w:spacing w:val="-11"/>
          <w:sz w:val="44"/>
          <w:szCs w:val="44"/>
          <w:lang w:val="en-US" w:eastAsia="zh-CN"/>
        </w:rPr>
        <w:t>丰都县委党校迁建项目、丰都县实验小学金科分校项目、丰都县龙河新城A区市政干道连接月亮城支路（党校段）工程周边地块10KV电缆分支箱工程</w:t>
      </w:r>
      <w:r>
        <w:rPr>
          <w:rFonts w:hint="default" w:ascii="Times New Roman" w:hAnsi="Times New Roman" w:eastAsia="方正小标宋_GBK" w:cs="Times New Roman"/>
          <w:spacing w:val="-11"/>
          <w:sz w:val="44"/>
          <w:szCs w:val="44"/>
        </w:rPr>
        <w:t>实施方案的批复</w:t>
      </w:r>
    </w:p>
    <w:p>
      <w:pPr>
        <w:pStyle w:val="11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158" w:leftChars="5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县城建司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158" w:leftChars="50" w:firstLine="632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你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报送的《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关于审批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丰都县委党校迁建项目、丰都县实验小学金科分校项目、丰都县龙河新城A区市政干道连接月亮城支路（党校段）工程周边地块10KV电缆分支箱工程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实施方案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的请示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》（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丰城建司文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〔202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97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号）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已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收悉。</w:t>
      </w:r>
      <w:r>
        <w:rPr>
          <w:rFonts w:hint="eastAsia" w:cs="Times New Roman"/>
          <w:color w:val="000000"/>
          <w:sz w:val="32"/>
          <w:szCs w:val="32"/>
          <w:lang w:eastAsia="zh-CN"/>
        </w:rPr>
        <w:t>为</w:t>
      </w:r>
      <w:r>
        <w:rPr>
          <w:rFonts w:hint="eastAsia" w:cs="Times New Roman"/>
          <w:color w:val="000000"/>
          <w:sz w:val="32"/>
          <w:szCs w:val="32"/>
          <w:lang w:val="en-US" w:eastAsia="zh-CN"/>
        </w:rPr>
        <w:t>保障上述区域的供电需求</w:t>
      </w:r>
      <w:r>
        <w:rPr>
          <w:rFonts w:hint="eastAsia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cs="Times New Roman"/>
          <w:color w:val="000000"/>
          <w:sz w:val="32"/>
          <w:szCs w:val="32"/>
          <w:highlight w:val="none"/>
          <w:lang w:val="en-US" w:eastAsia="zh-CN"/>
        </w:rPr>
        <w:t>县政府已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同意</w:t>
      </w:r>
      <w:r>
        <w:rPr>
          <w:rFonts w:hint="default" w:ascii="Times New Roman" w:hAnsi="Times New Roman" w:cs="Times New Roman"/>
          <w:color w:val="000000"/>
          <w:sz w:val="32"/>
          <w:szCs w:val="32"/>
          <w:lang w:eastAsia="zh-CN"/>
        </w:rPr>
        <w:t>实施</w:t>
      </w:r>
      <w:r>
        <w:rPr>
          <w:rFonts w:hint="eastAsia" w:cs="Times New Roman"/>
          <w:color w:val="000000"/>
          <w:sz w:val="32"/>
          <w:szCs w:val="32"/>
          <w:lang w:val="en-US" w:eastAsia="zh-CN"/>
        </w:rPr>
        <w:t>此项目。经我委审查，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现</w:t>
      </w:r>
      <w:r>
        <w:rPr>
          <w:rFonts w:hint="default" w:ascii="Times New Roman" w:hAnsi="Times New Roman" w:cs="Times New Roman"/>
          <w:color w:val="000000"/>
          <w:sz w:val="32"/>
          <w:szCs w:val="32"/>
          <w:lang w:eastAsia="zh-CN"/>
        </w:rPr>
        <w:t>就</w:t>
      </w:r>
      <w:r>
        <w:rPr>
          <w:rFonts w:hint="eastAsia" w:cs="Times New Roman"/>
          <w:color w:val="000000"/>
          <w:sz w:val="32"/>
          <w:szCs w:val="32"/>
          <w:lang w:eastAsia="zh-CN"/>
        </w:rPr>
        <w:t>实施方案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158" w:leftChars="50" w:firstLine="632" w:firstLineChars="200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一、项目名称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158" w:leftChars="50" w:firstLine="632" w:firstLineChars="200"/>
        <w:jc w:val="left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丰都县委党校迁建项目、丰都县实验小学金科分校项目、丰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都县龙河新城A区市政干道连接月亮城支路（党校段）工程周边地块10KV电缆分支箱工程</w:t>
      </w:r>
      <w:r>
        <w:rPr>
          <w:rFonts w:hint="eastAsia" w:cs="Times New Roman"/>
          <w:color w:val="000000"/>
          <w:spacing w:val="-20"/>
          <w:sz w:val="32"/>
          <w:szCs w:val="32"/>
          <w:highlight w:val="none"/>
          <w:lang w:eastAsia="zh-CN"/>
        </w:rPr>
        <w:t>（项目代码：</w:t>
      </w:r>
      <w:r>
        <w:rPr>
          <w:rFonts w:hint="eastAsia" w:cs="Times New Roman"/>
          <w:color w:val="000000"/>
          <w:spacing w:val="-20"/>
          <w:sz w:val="32"/>
          <w:szCs w:val="32"/>
          <w:highlight w:val="none"/>
          <w:lang w:val="en-US" w:eastAsia="zh-CN"/>
        </w:rPr>
        <w:t>2304</w:t>
      </w:r>
      <w:r>
        <w:rPr>
          <w:rFonts w:hint="eastAsia" w:cs="Times New Roman"/>
          <w:color w:val="000000"/>
          <w:spacing w:val="-20"/>
          <w:sz w:val="32"/>
          <w:szCs w:val="32"/>
          <w:highlight w:val="none"/>
          <w:lang w:eastAsia="zh-CN"/>
        </w:rPr>
        <w:t>-500230-04-01-</w:t>
      </w:r>
      <w:r>
        <w:rPr>
          <w:rFonts w:hint="eastAsia" w:cs="Times New Roman"/>
          <w:color w:val="000000"/>
          <w:spacing w:val="-20"/>
          <w:sz w:val="32"/>
          <w:szCs w:val="32"/>
          <w:highlight w:val="none"/>
          <w:lang w:val="en-US" w:eastAsia="zh-CN"/>
        </w:rPr>
        <w:t>359355</w:t>
      </w:r>
      <w:r>
        <w:rPr>
          <w:rFonts w:hint="eastAsia" w:cs="Times New Roman"/>
          <w:color w:val="000000"/>
          <w:spacing w:val="-20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158" w:leftChars="50" w:firstLine="632" w:firstLineChars="200"/>
        <w:rPr>
          <w:rFonts w:hint="default" w:ascii="Times New Roman" w:hAnsi="Times New Roman" w:eastAsia="方正黑体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highlight w:val="none"/>
        </w:rPr>
        <w:t>二、项目法人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158" w:leftChars="50" w:firstLine="632" w:firstLineChars="200"/>
        <w:rPr>
          <w:rFonts w:hint="eastAsia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color w:val="000000"/>
          <w:sz w:val="32"/>
          <w:szCs w:val="32"/>
          <w:highlight w:val="none"/>
          <w:lang w:eastAsia="zh-CN"/>
        </w:rPr>
        <w:t>丰都县</w:t>
      </w:r>
      <w:r>
        <w:rPr>
          <w:rFonts w:hint="eastAsia" w:cs="Times New Roman"/>
          <w:color w:val="000000"/>
          <w:sz w:val="32"/>
          <w:szCs w:val="32"/>
          <w:highlight w:val="none"/>
          <w:lang w:val="en-US" w:eastAsia="zh-CN"/>
        </w:rPr>
        <w:t>城市建设资产经营有限责任公司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158" w:leftChars="50" w:firstLine="632" w:firstLineChars="200"/>
        <w:rPr>
          <w:rFonts w:hint="eastAsia" w:ascii="Times New Roman" w:hAnsi="Times New Roman" w:eastAsia="方正黑体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highlight w:val="none"/>
        </w:rPr>
        <w:t>三、建设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highlight w:val="none"/>
          <w:lang w:val="en-US" w:eastAsia="zh-CN"/>
        </w:rPr>
        <w:t>性质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158" w:leftChars="50" w:firstLine="632" w:firstLineChars="200"/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新建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158" w:leftChars="50" w:firstLine="632" w:firstLineChars="200"/>
        <w:rPr>
          <w:rFonts w:hint="default" w:ascii="Times New Roman" w:hAnsi="Times New Roman" w:eastAsia="方正黑体_GBK" w:cs="Times New Roman"/>
          <w:color w:val="000000"/>
          <w:sz w:val="32"/>
          <w:szCs w:val="32"/>
          <w:highlight w:val="none"/>
        </w:rPr>
      </w:pPr>
      <w:r>
        <w:rPr>
          <w:rFonts w:hint="eastAsia" w:eastAsia="方正黑体_GBK" w:cs="Times New Roman"/>
          <w:color w:val="000000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highlight w:val="none"/>
        </w:rPr>
        <w:t>、建设地址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158" w:leftChars="50" w:firstLine="632" w:firstLineChars="200"/>
        <w:rPr>
          <w:rFonts w:hint="eastAsia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eastAsia" w:cs="Times New Roman"/>
          <w:color w:val="000000"/>
          <w:sz w:val="32"/>
          <w:szCs w:val="32"/>
          <w:highlight w:val="none"/>
          <w:lang w:eastAsia="zh-CN"/>
        </w:rPr>
        <w:t>丰都县</w:t>
      </w:r>
      <w:r>
        <w:rPr>
          <w:rFonts w:hint="eastAsia" w:cs="Times New Roman"/>
          <w:color w:val="000000"/>
          <w:sz w:val="32"/>
          <w:szCs w:val="32"/>
          <w:highlight w:val="none"/>
          <w:lang w:val="en-US" w:eastAsia="zh-CN"/>
        </w:rPr>
        <w:t>龙河东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158" w:leftChars="50" w:firstLine="632" w:firstLineChars="200"/>
        <w:rPr>
          <w:rFonts w:hint="default" w:ascii="Times New Roman" w:hAnsi="Times New Roman" w:eastAsia="方正黑体_GBK" w:cs="Times New Roman"/>
          <w:color w:val="000000"/>
          <w:sz w:val="32"/>
          <w:szCs w:val="32"/>
          <w:highlight w:val="none"/>
        </w:rPr>
      </w:pPr>
      <w:r>
        <w:rPr>
          <w:rFonts w:hint="eastAsia" w:eastAsia="方正黑体_GBK" w:cs="Times New Roman"/>
          <w:color w:val="000000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highlight w:val="none"/>
        </w:rPr>
        <w:t>、建设内容规模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2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安装10KV箱式开闭所1台，敷设10KV电缆600米。开挖接地模块坑6个、接地沟槽35米，修筑环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网箱基础1座、电缆井1座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158" w:leftChars="50" w:firstLine="632" w:firstLineChars="200"/>
        <w:rPr>
          <w:rFonts w:hint="default" w:ascii="Times New Roman" w:hAnsi="Times New Roman" w:eastAsia="方正黑体_GBK" w:cs="Times New Roman"/>
          <w:color w:val="000000"/>
          <w:sz w:val="32"/>
          <w:szCs w:val="32"/>
          <w:highlight w:val="none"/>
        </w:rPr>
      </w:pPr>
      <w:r>
        <w:rPr>
          <w:rFonts w:hint="eastAsia" w:eastAsia="方正黑体_GBK" w:cs="Times New Roman"/>
          <w:color w:val="000000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highlight w:val="none"/>
        </w:rPr>
        <w:t>、投资</w:t>
      </w:r>
      <w:r>
        <w:rPr>
          <w:rFonts w:hint="eastAsia" w:eastAsia="方正黑体_GBK" w:cs="Times New Roman"/>
          <w:color w:val="000000"/>
          <w:sz w:val="32"/>
          <w:szCs w:val="32"/>
          <w:highlight w:val="none"/>
          <w:lang w:eastAsia="zh-CN"/>
        </w:rPr>
        <w:t>概算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highlight w:val="none"/>
        </w:rPr>
        <w:t>及资金来源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2" w:firstLineChars="200"/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项目总投资为99.04万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zh-CN" w:eastAsia="zh-CN"/>
        </w:rPr>
        <w:t>元。其中工程费用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92.77万元，建设项目其他费5.29万元，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zh-CN" w:eastAsia="zh-CN"/>
        </w:rPr>
        <w:t>基本预备费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0.98万元。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158" w:leftChars="50" w:firstLine="632" w:firstLineChars="200"/>
        <w:rPr>
          <w:rFonts w:hint="eastAsia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本项目资金来源</w:t>
      </w:r>
      <w:r>
        <w:rPr>
          <w:rFonts w:hint="eastAsia"/>
          <w:color w:val="000000"/>
          <w:sz w:val="32"/>
          <w:szCs w:val="32"/>
          <w:lang w:val="en-US" w:eastAsia="zh-CN"/>
        </w:rPr>
        <w:t>为业主自筹</w:t>
      </w:r>
      <w:r>
        <w:rPr>
          <w:rFonts w:hint="eastAsia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158" w:leftChars="50" w:firstLine="632" w:firstLineChars="200"/>
        <w:rPr>
          <w:rFonts w:hint="eastAsia" w:ascii="方正黑体_GBK" w:hAnsi="方正黑体_GBK" w:eastAsia="方正黑体_GBK" w:cs="方正黑体_GBK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highlight w:val="none"/>
          <w:lang w:eastAsia="zh-CN"/>
        </w:rPr>
        <w:t>、建设工期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158" w:leftChars="50" w:firstLine="632" w:firstLineChars="200"/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eastAsia="zh-CN"/>
        </w:rPr>
        <w:t>本项目建设期</w:t>
      </w:r>
      <w:r>
        <w:rPr>
          <w:rFonts w:hint="eastAsia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个月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158" w:leftChars="50" w:firstLine="632" w:firstLineChars="200"/>
        <w:rPr>
          <w:rFonts w:hint="default" w:ascii="方正黑体_GBK" w:hAnsi="方正黑体_GBK" w:eastAsia="方正黑体_GBK" w:cs="方正黑体_GBK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highlight w:val="none"/>
          <w:lang w:val="en-US" w:eastAsia="zh-CN"/>
        </w:rPr>
        <w:t>节能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该项目须按建筑节能标准设计建设，按国家有关建筑节能的要求选用节能建筑材料。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158" w:leftChars="50" w:firstLine="632" w:firstLineChars="200"/>
        <w:rPr>
          <w:rFonts w:hint="eastAsia" w:ascii="方正黑体_GBK" w:hAnsi="方正黑体_GBK" w:eastAsia="方正黑体_GBK" w:cs="方正黑体_GBK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highlight w:val="none"/>
          <w:lang w:val="en-US" w:eastAsia="zh-CN"/>
        </w:rPr>
        <w:t>九、招投标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158" w:leftChars="50" w:firstLine="632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eastAsia" w:cs="Times New Roman"/>
          <w:color w:val="000000"/>
          <w:sz w:val="32"/>
          <w:szCs w:val="32"/>
          <w:highlight w:val="none"/>
          <w:lang w:eastAsia="zh-CN"/>
        </w:rPr>
        <w:t>按照</w:t>
      </w:r>
      <w:r>
        <w:rPr>
          <w:rFonts w:hint="eastAsia" w:cs="Times New Roman"/>
          <w:color w:val="000000"/>
          <w:sz w:val="32"/>
          <w:szCs w:val="32"/>
          <w:highlight w:val="none"/>
          <w:lang w:val="en-US" w:eastAsia="zh-CN"/>
        </w:rPr>
        <w:t>丰都府办发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〔202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〕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78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号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>文件执行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158" w:leftChars="50" w:firstLine="632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接此批复后，请抓紧时间完善前期相关工作，及时开工建设，</w:t>
      </w:r>
      <w:r>
        <w:rPr>
          <w:rFonts w:hint="eastAsia" w:cs="Times New Roman"/>
          <w:color w:val="000000"/>
          <w:sz w:val="32"/>
          <w:szCs w:val="32"/>
          <w:highlight w:val="none"/>
          <w:lang w:eastAsia="zh-CN"/>
        </w:rPr>
        <w:t>严格安全“三同时”，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按期完成建设任务。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baseline"/>
        <w:rPr>
          <w:rFonts w:hint="eastAsia" w:asci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158" w:leftChars="50" w:firstLine="632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158" w:leftChars="50" w:firstLine="4108" w:firstLineChars="1300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158" w:leftChars="50" w:firstLine="4108" w:firstLineChars="1300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丰都县发展和改革委员会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158" w:leftChars="50" w:firstLine="632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 xml:space="preserve">                          202</w:t>
      </w:r>
      <w:r>
        <w:rPr>
          <w:rFonts w:hint="eastAsia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年</w:t>
      </w:r>
      <w:r>
        <w:rPr>
          <w:rFonts w:hint="eastAsia" w:cs="Times New Roman"/>
          <w:color w:val="000000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月</w:t>
      </w:r>
      <w:r>
        <w:rPr>
          <w:rFonts w:hint="eastAsia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 xml:space="preserve">日       </w:t>
      </w:r>
    </w:p>
    <w:p>
      <w:pPr>
        <w:pStyle w:val="3"/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spacing w:line="570" w:lineRule="exact"/>
        <w:textAlignment w:val="baseline"/>
        <w:rPr>
          <w:rFonts w:eastAsia="方正仿宋_GBK"/>
          <w:sz w:val="32"/>
          <w:szCs w:val="32"/>
          <w:highlight w:val="none"/>
        </w:rPr>
      </w:pPr>
    </w:p>
    <w:p>
      <w:pPr>
        <w:pStyle w:val="2"/>
        <w:rPr>
          <w:rFonts w:eastAsia="方正仿宋_GBK"/>
          <w:sz w:val="32"/>
          <w:szCs w:val="32"/>
          <w:highlight w:val="none"/>
        </w:rPr>
      </w:pPr>
    </w:p>
    <w:p>
      <w:pPr>
        <w:rPr>
          <w:rFonts w:eastAsia="方正仿宋_GBK"/>
          <w:sz w:val="32"/>
          <w:szCs w:val="32"/>
          <w:highlight w:val="none"/>
        </w:rPr>
      </w:pPr>
    </w:p>
    <w:p>
      <w:pPr>
        <w:pStyle w:val="2"/>
        <w:rPr>
          <w:rFonts w:eastAsia="方正仿宋_GBK"/>
          <w:sz w:val="32"/>
          <w:szCs w:val="32"/>
          <w:highlight w:val="none"/>
        </w:rPr>
      </w:pPr>
    </w:p>
    <w:p>
      <w:pPr>
        <w:rPr>
          <w:rFonts w:eastAsia="方正仿宋_GBK"/>
          <w:sz w:val="32"/>
          <w:szCs w:val="32"/>
          <w:highlight w:val="none"/>
        </w:rPr>
      </w:pPr>
    </w:p>
    <w:p>
      <w:pPr>
        <w:pStyle w:val="2"/>
        <w:rPr>
          <w:rFonts w:eastAsia="方正仿宋_GBK"/>
          <w:sz w:val="32"/>
          <w:szCs w:val="32"/>
          <w:highlight w:val="none"/>
        </w:rPr>
      </w:pPr>
    </w:p>
    <w:p>
      <w:pPr>
        <w:rPr>
          <w:rFonts w:eastAsia="方正仿宋_GBK"/>
          <w:sz w:val="32"/>
          <w:szCs w:val="32"/>
          <w:highlight w:val="none"/>
        </w:rPr>
      </w:pPr>
    </w:p>
    <w:p>
      <w:pPr>
        <w:pStyle w:val="2"/>
        <w:rPr>
          <w:rFonts w:eastAsia="方正仿宋_GBK"/>
          <w:sz w:val="32"/>
          <w:szCs w:val="32"/>
          <w:highlight w:val="none"/>
        </w:rPr>
      </w:pPr>
    </w:p>
    <w:p>
      <w:pPr>
        <w:rPr>
          <w:rFonts w:eastAsia="方正仿宋_GBK"/>
          <w:sz w:val="32"/>
          <w:szCs w:val="32"/>
          <w:highlight w:val="none"/>
        </w:rPr>
      </w:pPr>
    </w:p>
    <w:p>
      <w:pPr>
        <w:pStyle w:val="2"/>
        <w:rPr>
          <w:rFonts w:eastAsia="方正仿宋_GBK"/>
          <w:sz w:val="32"/>
          <w:szCs w:val="32"/>
          <w:highlight w:val="none"/>
        </w:rPr>
      </w:pPr>
    </w:p>
    <w:p>
      <w:pPr>
        <w:rPr>
          <w:rFonts w:eastAsia="方正仿宋_GBK"/>
          <w:sz w:val="32"/>
          <w:szCs w:val="32"/>
          <w:highlight w:val="none"/>
        </w:rPr>
      </w:pPr>
    </w:p>
    <w:p>
      <w:pPr>
        <w:pStyle w:val="2"/>
        <w:rPr>
          <w:rFonts w:eastAsia="方正仿宋_GBK"/>
          <w:sz w:val="32"/>
          <w:szCs w:val="32"/>
          <w:highlight w:val="none"/>
        </w:rPr>
      </w:pPr>
    </w:p>
    <w:p>
      <w:pPr>
        <w:rPr>
          <w:rFonts w:eastAsia="方正仿宋_GBK"/>
          <w:sz w:val="32"/>
          <w:szCs w:val="32"/>
          <w:highlight w:val="none"/>
        </w:rPr>
      </w:pPr>
    </w:p>
    <w:p>
      <w:pPr>
        <w:pStyle w:val="2"/>
        <w:rPr>
          <w:rFonts w:eastAsia="方正仿宋_GBK"/>
          <w:sz w:val="32"/>
          <w:szCs w:val="32"/>
          <w:highlight w:val="none"/>
        </w:rPr>
      </w:pPr>
    </w:p>
    <w:p>
      <w:pPr>
        <w:rPr>
          <w:rFonts w:eastAsia="方正仿宋_GBK"/>
          <w:sz w:val="32"/>
          <w:szCs w:val="32"/>
          <w:highlight w:val="none"/>
        </w:rPr>
      </w:pPr>
    </w:p>
    <w:p>
      <w:pPr>
        <w:pStyle w:val="2"/>
        <w:rPr>
          <w:rFonts w:eastAsia="方正仿宋_GBK"/>
          <w:sz w:val="32"/>
          <w:szCs w:val="32"/>
          <w:highlight w:val="none"/>
        </w:rPr>
      </w:pPr>
    </w:p>
    <w:p>
      <w:pPr>
        <w:rPr>
          <w:rFonts w:eastAsia="方正仿宋_GBK"/>
          <w:sz w:val="32"/>
          <w:szCs w:val="32"/>
          <w:highlight w:val="none"/>
        </w:rPr>
      </w:pPr>
    </w:p>
    <w:p>
      <w:pPr>
        <w:pStyle w:val="2"/>
        <w:rPr>
          <w:rFonts w:eastAsia="方正仿宋_GBK"/>
          <w:sz w:val="32"/>
          <w:szCs w:val="32"/>
          <w:highlight w:val="none"/>
        </w:rPr>
      </w:pPr>
    </w:p>
    <w:p>
      <w:pPr>
        <w:rPr>
          <w:rFonts w:eastAsia="方正仿宋_GBK"/>
          <w:sz w:val="32"/>
          <w:szCs w:val="32"/>
          <w:highlight w:val="none"/>
        </w:rPr>
      </w:pPr>
    </w:p>
    <w:p>
      <w:pPr>
        <w:pStyle w:val="2"/>
        <w:rPr>
          <w:rFonts w:eastAsia="方正仿宋_GBK"/>
          <w:sz w:val="32"/>
          <w:szCs w:val="32"/>
          <w:highlight w:val="none"/>
        </w:rPr>
      </w:pPr>
    </w:p>
    <w:p>
      <w:pPr>
        <w:rPr>
          <w:rFonts w:eastAsia="方正仿宋_GBK"/>
          <w:sz w:val="32"/>
          <w:szCs w:val="32"/>
          <w:highlight w:val="none"/>
        </w:rPr>
      </w:pPr>
    </w:p>
    <w:p>
      <w:pPr>
        <w:pStyle w:val="2"/>
        <w:rPr>
          <w:rFonts w:eastAsia="方正仿宋_GBK"/>
          <w:sz w:val="32"/>
          <w:szCs w:val="32"/>
          <w:highlight w:val="none"/>
        </w:rPr>
      </w:pPr>
    </w:p>
    <w:p/>
    <w:p/>
    <w:p>
      <w:pPr>
        <w:pStyle w:val="11"/>
        <w:rPr>
          <w:highlight w:val="none"/>
        </w:rPr>
      </w:pPr>
    </w:p>
    <w:p>
      <w:pPr>
        <w:rPr>
          <w:rFonts w:hint="eastAsia" w:eastAsia="方正小标宋_GBK"/>
          <w:sz w:val="44"/>
          <w:szCs w:val="44"/>
          <w:lang w:eastAsia="zh-CN"/>
        </w:rPr>
      </w:pPr>
      <w:r>
        <w:rPr>
          <w:rFonts w:eastAsia="方正仿宋_GBK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360045</wp:posOffset>
                </wp:positionV>
                <wp:extent cx="56007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8.35pt;height:0pt;width:441pt;z-index:251662336;mso-width-relative:page;mso-height-relative:page;" filled="f" stroked="t" coordsize="21600,21600" o:gfxdata="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8uWxtMAAAAGAQAADwAAAAAAAAABACAAAAAiAAAAZHJzL2Rvd25yZXYueG1sUEsBAhQAFAAA&#10;AAgAh07iQHozBBv0AQAA5AMAAA4AAAAAAAAAAQAgAAAAIgEAAGRycy9lMm9Eb2MueG1sUEsFBgAA&#10;AAAGAAYAWQEAAIgFAAAAAA==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eastAsia="方正仿宋_GBK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17145</wp:posOffset>
                </wp:positionV>
                <wp:extent cx="56007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.35pt;height:0pt;width:441pt;z-index:251661312;mso-width-relative:page;mso-height-relative:page;" filled="f" stroked="t" coordsize="21600,21600" o:gfxdata="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25BLH0QAAAAQBAAAPAAAAAAAAAAEAIAAAACIAAABkcnMvZG93bnJldi54bWxQSwECFAAUAAAA&#10;CACHTuJAa1hgdvUBAADkAwAADgAAAAAAAAABACAAAAAgAQAAZHJzL2Uyb0RvYy54bWxQSwUGAAAA&#10;AAYABgBZAQAAhwUAAAAA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eastAsia="方正仿宋_GBK"/>
          <w:sz w:val="28"/>
          <w:szCs w:val="28"/>
          <w:highlight w:val="none"/>
        </w:rPr>
        <w:t xml:space="preserve">  丰都县</w:t>
      </w:r>
      <w:r>
        <w:rPr>
          <w:rFonts w:hint="eastAsia" w:eastAsia="方正仿宋_GBK"/>
          <w:sz w:val="28"/>
          <w:szCs w:val="28"/>
          <w:highlight w:val="none"/>
        </w:rPr>
        <w:t>发展和改革委员会</w:t>
      </w:r>
      <w:r>
        <w:rPr>
          <w:rFonts w:eastAsia="方正仿宋_GBK"/>
          <w:sz w:val="28"/>
          <w:szCs w:val="28"/>
          <w:highlight w:val="none"/>
        </w:rPr>
        <w:t xml:space="preserve">办公室       </w:t>
      </w:r>
      <w:r>
        <w:rPr>
          <w:rFonts w:hint="eastAsia" w:eastAsia="方正仿宋_GBK"/>
          <w:sz w:val="28"/>
          <w:szCs w:val="28"/>
          <w:highlight w:val="none"/>
        </w:rPr>
        <w:t xml:space="preserve"> </w:t>
      </w:r>
      <w:r>
        <w:rPr>
          <w:rFonts w:eastAsia="方正仿宋_GBK"/>
          <w:sz w:val="28"/>
          <w:szCs w:val="28"/>
          <w:highlight w:val="none"/>
        </w:rPr>
        <w:t xml:space="preserve">     202</w:t>
      </w:r>
      <w:r>
        <w:rPr>
          <w:rFonts w:hint="eastAsia"/>
          <w:sz w:val="28"/>
          <w:szCs w:val="28"/>
          <w:highlight w:val="none"/>
          <w:lang w:val="en-US" w:eastAsia="zh-CN"/>
        </w:rPr>
        <w:t>3</w:t>
      </w:r>
      <w:r>
        <w:rPr>
          <w:rFonts w:eastAsia="方正仿宋_GBK"/>
          <w:sz w:val="28"/>
          <w:szCs w:val="28"/>
          <w:highlight w:val="none"/>
        </w:rPr>
        <w:t>年</w:t>
      </w:r>
      <w:r>
        <w:rPr>
          <w:rFonts w:hint="eastAsia"/>
          <w:sz w:val="28"/>
          <w:szCs w:val="28"/>
          <w:highlight w:val="none"/>
          <w:lang w:val="en-US" w:eastAsia="zh-CN"/>
        </w:rPr>
        <w:t>7</w:t>
      </w:r>
      <w:r>
        <w:rPr>
          <w:rFonts w:hint="eastAsia" w:eastAsia="方正仿宋_GBK"/>
          <w:sz w:val="28"/>
          <w:szCs w:val="28"/>
          <w:highlight w:val="none"/>
        </w:rPr>
        <w:t>月</w:t>
      </w:r>
      <w:r>
        <w:rPr>
          <w:rFonts w:hint="eastAsia"/>
          <w:sz w:val="28"/>
          <w:szCs w:val="28"/>
          <w:highlight w:val="none"/>
          <w:lang w:val="en-US" w:eastAsia="zh-CN"/>
        </w:rPr>
        <w:t>3</w:t>
      </w:r>
      <w:r>
        <w:rPr>
          <w:rFonts w:hint="eastAsia" w:eastAsia="方正仿宋_GBK"/>
          <w:sz w:val="28"/>
          <w:szCs w:val="28"/>
          <w:highlight w:val="none"/>
        </w:rPr>
        <w:t>日印</w:t>
      </w:r>
    </w:p>
    <w:sectPr>
      <w:footerReference r:id="rId3" w:type="default"/>
      <w:footerReference r:id="rId4" w:type="even"/>
      <w:pgSz w:w="11906" w:h="16838"/>
      <w:pgMar w:top="2098" w:right="1531" w:bottom="1985" w:left="1531" w:header="851" w:footer="1474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7495" w:firstLineChars="2677"/>
      <w:rPr>
        <w:sz w:val="28"/>
      </w:rPr>
    </w:pPr>
    <w:r>
      <w:rPr>
        <w:rStyle w:val="8"/>
        <w:rFonts w:hint="eastAsia"/>
        <w:sz w:val="28"/>
      </w:rPr>
      <w:t>―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3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Style w:val="8"/>
        <w:rFonts w:hint="eastAsia"/>
        <w:sz w:val="28"/>
      </w:rPr>
      <w:t>―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rPr>
        <w:sz w:val="28"/>
      </w:rPr>
    </w:pPr>
    <w:r>
      <w:rPr>
        <w:rStyle w:val="8"/>
        <w:rFonts w:hint="eastAsia"/>
        <w:sz w:val="28"/>
      </w:rPr>
      <w:t>―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4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Style w:val="8"/>
        <w:rFonts w:hint="eastAsia"/>
        <w:sz w:val="28"/>
      </w:rPr>
      <w:t>―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0MjFhNmZkOWExNGQ2YzVkOTdmZTUyYzcxZjhlZWEifQ=="/>
  </w:docVars>
  <w:rsids>
    <w:rsidRoot w:val="3FB85D4F"/>
    <w:rsid w:val="036B4597"/>
    <w:rsid w:val="3FB8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rFonts w:ascii="Times New Roman" w:hAnsi="Times New Roman"/>
    </w:rPr>
  </w:style>
  <w:style w:type="paragraph" w:styleId="3">
    <w:name w:val="Normal Indent"/>
    <w:basedOn w:val="1"/>
    <w:next w:val="1"/>
    <w:qFormat/>
    <w:uiPriority w:val="0"/>
    <w:pPr>
      <w:ind w:firstLine="420"/>
    </w:pPr>
    <w:rPr>
      <w:rFonts w:eastAsia="宋体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p0"/>
    <w:basedOn w:val="1"/>
    <w:qFormat/>
    <w:uiPriority w:val="0"/>
    <w:pPr>
      <w:widowControl/>
    </w:pPr>
    <w:rPr>
      <w:rFonts w:eastAsia="宋体"/>
      <w:kern w:val="0"/>
      <w:sz w:val="21"/>
      <w:szCs w:val="21"/>
    </w:rPr>
  </w:style>
  <w:style w:type="paragraph" w:customStyle="1" w:styleId="10">
    <w:name w:val="样式1"/>
    <w:basedOn w:val="1"/>
    <w:qFormat/>
    <w:uiPriority w:val="0"/>
    <w:pPr>
      <w:pBdr>
        <w:top w:val="single" w:color="auto" w:sz="4" w:space="1"/>
        <w:bottom w:val="single" w:color="auto" w:sz="4" w:space="1"/>
      </w:pBdr>
      <w:spacing w:line="560" w:lineRule="exact"/>
      <w:ind w:left="276" w:hanging="276" w:hangingChars="100"/>
    </w:pPr>
    <w:rPr>
      <w:rFonts w:hAnsi="方正仿宋_GBK"/>
      <w:sz w:val="28"/>
      <w:szCs w:val="28"/>
    </w:rPr>
  </w:style>
  <w:style w:type="paragraph" w:customStyle="1" w:styleId="11">
    <w:name w:val="正文文字"/>
    <w:basedOn w:val="1"/>
    <w:next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611</Words>
  <Characters>689</Characters>
  <Lines>0</Lines>
  <Paragraphs>0</Paragraphs>
  <TotalTime>0</TotalTime>
  <ScaleCrop>false</ScaleCrop>
  <LinksUpToDate>false</LinksUpToDate>
  <CharactersWithSpaces>779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2023-07-05T03:47:00Z</dcterms:created>
  <dc:creator>舟洲</dc:creator>
  <cp:lastModifiedBy>舟洲</cp:lastModifiedBy>
  <dcterms:modified xsi:type="dcterms:W3CDTF">2023-07-05T03:50:58Z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4814FFD519D44226A3B8293635F807B8_11</vt:lpwstr>
  </property>
</Properties>
</file>