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65B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32" w:firstLineChars="200"/>
        <w:jc w:val="center"/>
        <w:textAlignment w:val="auto"/>
        <w:rPr>
          <w:rFonts w:hint="default" w:ascii="Times New Roman" w:hAnsi="方正小标宋_GBK" w:eastAsia="方正小标宋_GBK" w:cs="方正小标宋_GBK"/>
          <w:b w:val="0"/>
          <w:bCs w:val="0"/>
          <w:color w:val="auto"/>
          <w:sz w:val="36"/>
          <w:szCs w:val="36"/>
          <w:highlight w:val="none"/>
          <w:lang w:val="en-US" w:eastAsia="zh-CN"/>
        </w:rPr>
      </w:pPr>
    </w:p>
    <w:p w14:paraId="44F30385">
      <w:pPr>
        <w:pStyle w:val="10"/>
        <w:spacing w:before="0" w:beforeAutospacing="0" w:after="0" w:afterAutospacing="0" w:line="596" w:lineRule="exact"/>
        <w:jc w:val="center"/>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丰都县公共资源交易</w:t>
      </w:r>
      <w:r>
        <w:rPr>
          <w:rFonts w:hint="eastAsia" w:hAnsi="方正小标宋_GBK" w:eastAsia="方正小标宋_GBK" w:cs="方正小标宋_GBK"/>
          <w:b w:val="0"/>
          <w:bCs w:val="0"/>
          <w:color w:val="auto"/>
          <w:sz w:val="44"/>
          <w:szCs w:val="44"/>
          <w:highlight w:val="none"/>
          <w:lang w:eastAsia="zh-CN"/>
        </w:rPr>
        <w:t>事务</w:t>
      </w:r>
      <w:r>
        <w:rPr>
          <w:rFonts w:ascii="Times New Roman" w:hAnsi="方正小标宋_GBK" w:eastAsia="方正小标宋_GBK" w:cs="方正小标宋_GBK"/>
          <w:b w:val="0"/>
          <w:bCs w:val="0"/>
          <w:color w:val="auto"/>
          <w:sz w:val="44"/>
          <w:szCs w:val="44"/>
          <w:highlight w:val="none"/>
        </w:rPr>
        <w:t>中心</w:t>
      </w:r>
    </w:p>
    <w:p w14:paraId="20913A56">
      <w:pPr>
        <w:pStyle w:val="10"/>
        <w:spacing w:before="0" w:beforeAutospacing="0" w:after="0" w:afterAutospacing="0" w:line="596" w:lineRule="exact"/>
        <w:jc w:val="center"/>
        <w:rPr>
          <w:rFonts w:hint="default" w:ascii="Times New Roman" w:hAnsi="方正小标宋_GBK" w:eastAsia="方正小标宋_GBK" w:cs="方正小标宋_GBK"/>
          <w:b w:val="0"/>
          <w:bCs w:val="0"/>
          <w:color w:val="auto"/>
          <w:sz w:val="44"/>
          <w:szCs w:val="44"/>
          <w:highlight w:val="none"/>
          <w:shd w:val="clear" w:color="auto" w:fill="FFFFFF"/>
        </w:rPr>
      </w:pPr>
      <w:bookmarkStart w:id="0" w:name="_GoBack"/>
      <w:bookmarkEnd w:id="0"/>
      <w:r>
        <w:rPr>
          <w:rFonts w:hint="default" w:ascii="Times New Roman" w:hAnsi="Times New Roman" w:eastAsia="方正小标宋_GBK"/>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227E1C0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4"/>
          <w:rFonts w:hint="default" w:ascii="Times New Roman" w:hAnsi="方正黑体_GBK" w:eastAsia="方正黑体_GBK" w:cs="方正黑体_GBK"/>
          <w:b w:val="0"/>
          <w:bCs w:val="0"/>
          <w:color w:val="auto"/>
          <w:sz w:val="32"/>
          <w:szCs w:val="32"/>
          <w:highlight w:val="none"/>
          <w:shd w:val="clear" w:color="auto" w:fill="FFFFFF"/>
        </w:rPr>
      </w:pPr>
      <w:r>
        <w:rPr>
          <w:rStyle w:val="14"/>
          <w:rFonts w:ascii="Times New Roman" w:hAnsi="方正黑体_GBK" w:eastAsia="方正黑体_GBK" w:cs="方正黑体_GBK"/>
          <w:b w:val="0"/>
          <w:bCs w:val="0"/>
          <w:color w:val="auto"/>
          <w:sz w:val="32"/>
          <w:szCs w:val="32"/>
          <w:highlight w:val="none"/>
          <w:shd w:val="clear" w:color="auto" w:fill="FFFFFF"/>
        </w:rPr>
        <w:t>一、</w:t>
      </w:r>
      <w:r>
        <w:rPr>
          <w:rStyle w:val="14"/>
          <w:rFonts w:hint="eastAsia" w:ascii="Times New Roman" w:hAnsi="方正黑体_GBK" w:eastAsia="方正黑体_GBK" w:cs="方正黑体_GBK"/>
          <w:b w:val="0"/>
          <w:bCs w:val="0"/>
          <w:color w:val="auto"/>
          <w:sz w:val="32"/>
          <w:szCs w:val="32"/>
          <w:highlight w:val="none"/>
          <w:shd w:val="clear" w:color="auto" w:fill="FFFFFF"/>
          <w:lang w:eastAsia="zh-CN"/>
        </w:rPr>
        <w:t>部门</w:t>
      </w:r>
      <w:r>
        <w:rPr>
          <w:rStyle w:val="14"/>
          <w:rFonts w:ascii="Times New Roman" w:hAnsi="方正黑体_GBK" w:eastAsia="方正黑体_GBK" w:cs="方正黑体_GBK"/>
          <w:b w:val="0"/>
          <w:bCs w:val="0"/>
          <w:color w:val="auto"/>
          <w:sz w:val="32"/>
          <w:szCs w:val="32"/>
          <w:highlight w:val="none"/>
          <w:shd w:val="clear" w:color="auto" w:fill="FFFFFF"/>
        </w:rPr>
        <w:t>基本情况</w:t>
      </w:r>
    </w:p>
    <w:p w14:paraId="4FDF9ECD">
      <w:pPr>
        <w:snapToGrid w:val="0"/>
        <w:spacing w:line="520" w:lineRule="exact"/>
        <w:ind w:firstLine="652" w:firstLineChars="200"/>
        <w:rPr>
          <w:rFonts w:hint="eastAsia" w:ascii="Times New Roman" w:hAnsi="方正仿宋_GBK" w:eastAsia="方正楷体_GBK" w:cs="方正楷体_GBK"/>
          <w:b w:val="0"/>
          <w:bCs w:val="0"/>
          <w:color w:val="auto"/>
          <w:sz w:val="32"/>
          <w:szCs w:val="32"/>
          <w:highlight w:val="none"/>
        </w:rPr>
      </w:pPr>
      <w:r>
        <w:rPr>
          <w:rFonts w:hint="eastAsia" w:ascii="Times New Roman" w:hAnsi="方正仿宋_GBK" w:eastAsia="方正楷体_GBK" w:cs="方正楷体_GBK"/>
          <w:b w:val="0"/>
          <w:bCs w:val="0"/>
          <w:color w:val="auto"/>
          <w:sz w:val="32"/>
          <w:szCs w:val="32"/>
          <w:highlight w:val="none"/>
        </w:rPr>
        <w:t>（一）基本情况。</w:t>
      </w:r>
    </w:p>
    <w:p w14:paraId="6F197E87">
      <w:pPr>
        <w:spacing w:line="600" w:lineRule="exact"/>
        <w:ind w:firstLine="652" w:firstLineChars="200"/>
        <w:rPr>
          <w:rFonts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szCs w:val="32"/>
          <w:highlight w:val="none"/>
          <w:lang w:eastAsia="zh-CN"/>
        </w:rPr>
        <w:t>1.</w:t>
      </w:r>
      <w:r>
        <w:rPr>
          <w:rFonts w:hint="eastAsia" w:ascii="Times New Roman" w:hAnsi="方正仿宋_GBK" w:eastAsia="方正仿宋_GBK" w:cs="方正仿宋_GBK"/>
          <w:b w:val="0"/>
          <w:bCs w:val="0"/>
          <w:color w:val="auto"/>
          <w:sz w:val="32"/>
          <w:szCs w:val="32"/>
          <w:highlight w:val="none"/>
        </w:rPr>
        <w:t>主要职能。</w:t>
      </w:r>
      <w:r>
        <w:rPr>
          <w:rFonts w:hint="eastAsia" w:ascii="Times New Roman" w:hAnsi="方正仿宋_GBK" w:eastAsia="方正仿宋_GBK" w:cs="方正仿宋_GBK"/>
          <w:b w:val="0"/>
          <w:bCs w:val="0"/>
          <w:color w:val="auto"/>
          <w:sz w:val="32"/>
          <w:highlight w:val="none"/>
        </w:rPr>
        <w:t>丰都县公共资源交易中心</w:t>
      </w:r>
      <w:r>
        <w:rPr>
          <w:rFonts w:hint="eastAsia" w:ascii="Times New Roman" w:hAnsi="方正仿宋_GBK" w:eastAsia="方正仿宋_GBK" w:cs="方正仿宋_GBK"/>
          <w:b w:val="0"/>
          <w:bCs w:val="0"/>
          <w:color w:val="auto"/>
          <w:sz w:val="32"/>
          <w:highlight w:val="none"/>
          <w:lang w:eastAsia="zh-CN"/>
        </w:rPr>
        <w:t>是由</w:t>
      </w:r>
      <w:r>
        <w:rPr>
          <w:rFonts w:hint="eastAsia" w:ascii="Times New Roman" w:hAnsi="方正仿宋_GBK" w:eastAsia="方正仿宋_GBK" w:cs="方正仿宋_GBK"/>
          <w:b w:val="0"/>
          <w:bCs w:val="0"/>
          <w:color w:val="auto"/>
          <w:sz w:val="32"/>
          <w:highlight w:val="none"/>
        </w:rPr>
        <w:t>政府办主管的全额拨款事业单位，主要职责：一是对各类交易活动办理入市交易登记和受理相关业务，统一发布交易信息，受理交易报名，并组织实施各类交易活动</w:t>
      </w:r>
      <w:r>
        <w:rPr>
          <w:rFonts w:hint="eastAsia" w:ascii="Times New Roman" w:hAnsi="方正仿宋_GBK" w:eastAsia="方正仿宋_GBK" w:cs="方正仿宋_GBK"/>
          <w:b w:val="0"/>
          <w:bCs w:val="0"/>
          <w:color w:val="auto"/>
          <w:sz w:val="32"/>
          <w:highlight w:val="none"/>
          <w:lang w:eastAsia="zh-CN"/>
        </w:rPr>
        <w:t>；</w:t>
      </w:r>
      <w:r>
        <w:rPr>
          <w:rFonts w:hint="eastAsia" w:ascii="Times New Roman" w:hAnsi="方正仿宋_GBK" w:eastAsia="方正仿宋_GBK" w:cs="方正仿宋_GBK"/>
          <w:b w:val="0"/>
          <w:bCs w:val="0"/>
          <w:color w:val="auto"/>
          <w:sz w:val="32"/>
          <w:highlight w:val="none"/>
        </w:rPr>
        <w:t>二是收集、存贮、公布公共资源交易的政策法规以及相关价格、企业、科技和人才等方面信息，并为公共资源交易各方面提供信息、咨询等服务，负责综合性评审专家库的维护</w:t>
      </w:r>
      <w:r>
        <w:rPr>
          <w:rFonts w:hint="eastAsia" w:ascii="Times New Roman" w:hAnsi="方正仿宋_GBK" w:eastAsia="方正仿宋_GBK" w:cs="方正仿宋_GBK"/>
          <w:b w:val="0"/>
          <w:bCs w:val="0"/>
          <w:color w:val="auto"/>
          <w:sz w:val="32"/>
          <w:highlight w:val="none"/>
          <w:lang w:eastAsia="zh-CN"/>
        </w:rPr>
        <w:t>；</w:t>
      </w:r>
      <w:r>
        <w:rPr>
          <w:rFonts w:hint="eastAsia" w:ascii="Times New Roman" w:hAnsi="方正仿宋_GBK" w:eastAsia="方正仿宋_GBK" w:cs="方正仿宋_GBK"/>
          <w:b w:val="0"/>
          <w:bCs w:val="0"/>
          <w:color w:val="auto"/>
          <w:sz w:val="32"/>
          <w:highlight w:val="none"/>
        </w:rPr>
        <w:t>三是为监督部门、交易中介（代理）服务机构参与交易活动提供条件，负责交易过程的见证性监督；四是协助制定进入中心项目的交易规则，维护交易场内秩序；五是受招标人委托，依法代理相关招投标事项，并做好交易档案的收集、整理、立卷、归档和管理；六是负责对进入中心的各类公共资源交易活动进行内部监管，配合有关职能部门和</w:t>
      </w:r>
      <w:r>
        <w:rPr>
          <w:rFonts w:hint="eastAsia" w:hAnsi="方正仿宋_GBK" w:eastAsia="方正仿宋_GBK" w:cs="方正仿宋_GBK"/>
          <w:b w:val="0"/>
          <w:bCs w:val="0"/>
          <w:color w:val="auto"/>
          <w:sz w:val="32"/>
          <w:highlight w:val="none"/>
          <w:lang w:eastAsia="zh-CN"/>
        </w:rPr>
        <w:t>国家监察委员会</w:t>
      </w:r>
      <w:r>
        <w:rPr>
          <w:rFonts w:hint="eastAsia" w:ascii="Times New Roman" w:hAnsi="方正仿宋_GBK" w:eastAsia="方正仿宋_GBK" w:cs="方正仿宋_GBK"/>
          <w:b w:val="0"/>
          <w:bCs w:val="0"/>
          <w:color w:val="auto"/>
          <w:sz w:val="32"/>
          <w:highlight w:val="none"/>
        </w:rPr>
        <w:t>对有关投诉举报进行调查处理；七是建立公共资源交易平台“企业、人员、项目”三大基础数据库，建成市场诚信综合评价体系技术平台，配合有关部门完善对市场主体的实时信用管理；八是建立、运行和维护公共资源网络交易系统；九是承办县政府、县资源交易管理委员会安排的其他工作。</w:t>
      </w:r>
    </w:p>
    <w:p w14:paraId="2059FBF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Fonts w:hint="default" w:ascii="Times New Roman" w:hAnsi="方正楷体_GBK" w:eastAsia="方正楷体_GBK" w:cs="方正楷体_GBK"/>
          <w:b w:val="0"/>
          <w:bCs w:val="0"/>
          <w:color w:val="auto"/>
          <w:sz w:val="32"/>
          <w:szCs w:val="32"/>
          <w:highlight w:val="none"/>
        </w:rPr>
      </w:pPr>
      <w:r>
        <w:rPr>
          <w:rStyle w:val="14"/>
          <w:rFonts w:ascii="Times New Roman" w:hAnsi="方正楷体_GBK" w:eastAsia="方正楷体_GBK" w:cs="方正楷体_GBK"/>
          <w:b w:val="0"/>
          <w:bCs w:val="0"/>
          <w:color w:val="auto"/>
          <w:sz w:val="32"/>
          <w:szCs w:val="32"/>
          <w:highlight w:val="none"/>
          <w:shd w:val="clear" w:color="auto" w:fill="FFFFFF"/>
        </w:rPr>
        <w:t>（二）机构设置</w:t>
      </w:r>
    </w:p>
    <w:p w14:paraId="580960E2">
      <w:pPr>
        <w:pStyle w:val="10"/>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lang w:eastAsia="zh-CN"/>
        </w:rPr>
      </w:pPr>
      <w:r>
        <w:rPr>
          <w:rFonts w:hint="eastAsia" w:ascii="Times New Roman" w:hAnsi="Times New Roman" w:eastAsia="方正仿宋_GBK" w:cs="方正仿宋_GBK"/>
          <w:b w:val="0"/>
          <w:bCs w:val="0"/>
          <w:color w:val="auto"/>
          <w:sz w:val="32"/>
          <w:szCs w:val="32"/>
          <w:highlight w:val="none"/>
          <w:shd w:val="clear" w:color="auto" w:fill="auto"/>
        </w:rPr>
        <w:t>本单位属财政全额拨款事业单位，</w:t>
      </w:r>
      <w:r>
        <w:rPr>
          <w:rFonts w:hint="eastAsia" w:ascii="Times New Roman" w:hAnsi="Times New Roman" w:eastAsia="方正仿宋_GBK" w:cs="方正仿宋_GBK"/>
          <w:b w:val="0"/>
          <w:bCs w:val="0"/>
          <w:color w:val="auto"/>
          <w:sz w:val="32"/>
          <w:szCs w:val="32"/>
          <w:highlight w:val="none"/>
          <w:shd w:val="clear" w:color="auto" w:fill="auto"/>
          <w:lang w:eastAsia="zh-CN"/>
        </w:rPr>
        <w:t>单位</w:t>
      </w:r>
      <w:r>
        <w:rPr>
          <w:rFonts w:hint="eastAsia" w:ascii="Times New Roman" w:hAnsi="Times New Roman" w:eastAsia="方正仿宋_GBK" w:cs="方正仿宋_GBK"/>
          <w:b w:val="0"/>
          <w:bCs w:val="0"/>
          <w:color w:val="auto"/>
          <w:sz w:val="32"/>
          <w:szCs w:val="32"/>
          <w:highlight w:val="none"/>
          <w:shd w:val="clear" w:color="auto" w:fill="auto"/>
        </w:rPr>
        <w:t>编制为</w:t>
      </w:r>
      <w:r>
        <w:rPr>
          <w:rFonts w:hint="eastAsia" w:ascii="Times New Roman" w:hAnsi="Times New Roman" w:eastAsia="方正仿宋_GBK" w:cs="方正仿宋_GBK"/>
          <w:b w:val="0"/>
          <w:bCs w:val="0"/>
          <w:color w:val="auto"/>
          <w:sz w:val="32"/>
          <w:szCs w:val="32"/>
          <w:highlight w:val="none"/>
          <w:shd w:val="clear" w:color="auto" w:fill="auto"/>
          <w:lang w:val="en-US" w:eastAsia="zh-CN"/>
        </w:rPr>
        <w:t>12</w:t>
      </w:r>
      <w:r>
        <w:rPr>
          <w:rFonts w:hint="eastAsia" w:ascii="Times New Roman" w:hAnsi="Times New Roman" w:eastAsia="方正仿宋_GBK" w:cs="方正仿宋_GBK"/>
          <w:b w:val="0"/>
          <w:bCs w:val="0"/>
          <w:color w:val="auto"/>
          <w:sz w:val="32"/>
          <w:szCs w:val="32"/>
          <w:highlight w:val="none"/>
          <w:shd w:val="clear" w:color="auto" w:fill="auto"/>
        </w:rPr>
        <w:t>名。其中设主任1名，副主任2名；内设机构领导职数</w:t>
      </w:r>
      <w:r>
        <w:rPr>
          <w:rFonts w:hint="eastAsia" w:hAnsi="Times New Roman" w:eastAsia="方正仿宋_GBK" w:cs="方正仿宋_GBK"/>
          <w:b w:val="0"/>
          <w:bCs w:val="0"/>
          <w:color w:val="auto"/>
          <w:sz w:val="32"/>
          <w:szCs w:val="32"/>
          <w:highlight w:val="none"/>
          <w:shd w:val="clear" w:color="auto" w:fill="auto"/>
          <w:lang w:val="en-US" w:eastAsia="zh-CN"/>
        </w:rPr>
        <w:t>5</w:t>
      </w:r>
      <w:r>
        <w:rPr>
          <w:rFonts w:hint="eastAsia" w:ascii="Times New Roman" w:hAnsi="Times New Roman" w:eastAsia="方正仿宋_GBK" w:cs="方正仿宋_GBK"/>
          <w:b w:val="0"/>
          <w:bCs w:val="0"/>
          <w:color w:val="auto"/>
          <w:sz w:val="32"/>
          <w:szCs w:val="32"/>
          <w:highlight w:val="none"/>
          <w:shd w:val="clear" w:color="auto" w:fill="auto"/>
        </w:rPr>
        <w:t>名</w:t>
      </w:r>
      <w:r>
        <w:rPr>
          <w:rFonts w:hint="eastAsia" w:ascii="Times New Roman" w:hAnsi="Times New Roman" w:eastAsia="方正仿宋_GBK" w:cs="方正仿宋_GBK"/>
          <w:b w:val="0"/>
          <w:bCs w:val="0"/>
          <w:color w:val="auto"/>
          <w:sz w:val="32"/>
          <w:szCs w:val="32"/>
          <w:highlight w:val="none"/>
          <w:shd w:val="clear" w:color="auto" w:fill="auto"/>
          <w:lang w:eastAsia="zh-CN"/>
        </w:rPr>
        <w:t>（各科室设科长</w:t>
      </w:r>
      <w:r>
        <w:rPr>
          <w:rFonts w:hint="eastAsia" w:ascii="Times New Roman" w:hAnsi="Times New Roman" w:eastAsia="方正仿宋_GBK" w:cs="方正仿宋_GBK"/>
          <w:b w:val="0"/>
          <w:bCs w:val="0"/>
          <w:color w:val="auto"/>
          <w:sz w:val="32"/>
          <w:szCs w:val="32"/>
          <w:highlight w:val="none"/>
          <w:shd w:val="clear" w:color="auto" w:fill="auto"/>
          <w:lang w:val="en-US" w:eastAsia="zh-CN"/>
        </w:rPr>
        <w:t>1名</w:t>
      </w:r>
      <w:r>
        <w:rPr>
          <w:rFonts w:hint="eastAsia" w:ascii="Times New Roman" w:hAnsi="Times New Roman" w:eastAsia="方正仿宋_GBK" w:cs="方正仿宋_GBK"/>
          <w:b w:val="0"/>
          <w:bCs w:val="0"/>
          <w:color w:val="auto"/>
          <w:sz w:val="32"/>
          <w:szCs w:val="32"/>
          <w:highlight w:val="none"/>
          <w:shd w:val="clear" w:color="auto" w:fill="auto"/>
          <w:lang w:eastAsia="zh-CN"/>
        </w:rPr>
        <w:t>）；执行政府会计制度。</w:t>
      </w:r>
      <w:r>
        <w:rPr>
          <w:rFonts w:hint="eastAsia" w:hAnsi="Times New Roman" w:eastAsia="方正仿宋_GBK" w:cs="方正仿宋_GBK"/>
          <w:b w:val="0"/>
          <w:bCs w:val="0"/>
          <w:color w:val="auto"/>
          <w:sz w:val="32"/>
          <w:szCs w:val="32"/>
          <w:highlight w:val="none"/>
          <w:shd w:val="clear" w:color="auto" w:fill="auto"/>
          <w:lang w:eastAsia="zh-CN"/>
        </w:rPr>
        <w:t>下属单位</w:t>
      </w:r>
      <w:r>
        <w:rPr>
          <w:rFonts w:hint="eastAsia" w:ascii="Times New Roman" w:hAnsi="Times New Roman" w:eastAsia="方正仿宋_GBK" w:cs="方正仿宋_GBK"/>
          <w:b w:val="0"/>
          <w:bCs w:val="0"/>
          <w:color w:val="auto"/>
          <w:sz w:val="32"/>
          <w:szCs w:val="32"/>
          <w:highlight w:val="none"/>
          <w:shd w:val="clear" w:color="auto" w:fill="auto"/>
          <w:lang w:val="en-US" w:eastAsia="zh-CN"/>
        </w:rPr>
        <w:t>有2个，内设</w:t>
      </w:r>
      <w:r>
        <w:rPr>
          <w:rFonts w:hint="eastAsia" w:hAnsi="Times New Roman" w:eastAsia="方正仿宋_GBK" w:cs="方正仿宋_GBK"/>
          <w:b w:val="0"/>
          <w:bCs w:val="0"/>
          <w:color w:val="auto"/>
          <w:sz w:val="32"/>
          <w:szCs w:val="32"/>
          <w:highlight w:val="none"/>
          <w:shd w:val="clear" w:color="auto" w:fill="auto"/>
          <w:lang w:val="en-US" w:eastAsia="zh-CN"/>
        </w:rPr>
        <w:t>5</w:t>
      </w:r>
      <w:r>
        <w:rPr>
          <w:rFonts w:hint="eastAsia" w:ascii="Times New Roman" w:hAnsi="Times New Roman" w:eastAsia="方正仿宋_GBK" w:cs="方正仿宋_GBK"/>
          <w:b w:val="0"/>
          <w:bCs w:val="0"/>
          <w:color w:val="auto"/>
          <w:sz w:val="32"/>
          <w:szCs w:val="32"/>
          <w:highlight w:val="none"/>
          <w:shd w:val="clear" w:color="auto" w:fill="auto"/>
          <w:lang w:val="en-US" w:eastAsia="zh-CN"/>
        </w:rPr>
        <w:t>个科室，分别是</w:t>
      </w:r>
      <w:r>
        <w:rPr>
          <w:rFonts w:hint="eastAsia" w:ascii="Times New Roman" w:hAnsi="Times New Roman" w:eastAsia="方正仿宋_GBK" w:cs="方正仿宋_GBK"/>
          <w:b w:val="0"/>
          <w:bCs w:val="0"/>
          <w:color w:val="auto"/>
          <w:sz w:val="32"/>
          <w:szCs w:val="32"/>
          <w:highlight w:val="none"/>
          <w:shd w:val="clear" w:color="auto" w:fill="auto"/>
          <w:lang w:eastAsia="zh-CN"/>
        </w:rPr>
        <w:t>综合科、</w:t>
      </w:r>
      <w:r>
        <w:rPr>
          <w:rFonts w:hint="eastAsia" w:ascii="Times New Roman" w:hAnsi="Times New Roman" w:eastAsia="方正仿宋_GBK" w:cs="方正仿宋_GBK"/>
          <w:b w:val="0"/>
          <w:bCs w:val="0"/>
          <w:color w:val="auto"/>
          <w:sz w:val="32"/>
          <w:szCs w:val="32"/>
          <w:highlight w:val="none"/>
          <w:shd w:val="clear" w:color="auto" w:fill="auto"/>
        </w:rPr>
        <w:t>交易一科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交易</w:t>
      </w:r>
      <w:r>
        <w:rPr>
          <w:rFonts w:hint="eastAsia" w:ascii="Times New Roman" w:hAnsi="Times New Roman" w:eastAsia="方正仿宋_GBK" w:cs="方正仿宋_GBK"/>
          <w:b w:val="0"/>
          <w:bCs w:val="0"/>
          <w:color w:val="auto"/>
          <w:sz w:val="32"/>
          <w:szCs w:val="32"/>
          <w:highlight w:val="none"/>
          <w:shd w:val="clear" w:color="auto" w:fill="auto"/>
          <w:lang w:val="en-US" w:eastAsia="zh-CN"/>
        </w:rPr>
        <w:t>二</w:t>
      </w:r>
      <w:r>
        <w:rPr>
          <w:rFonts w:hint="eastAsia" w:ascii="Times New Roman" w:hAnsi="Times New Roman" w:eastAsia="方正仿宋_GBK" w:cs="方正仿宋_GBK"/>
          <w:b w:val="0"/>
          <w:bCs w:val="0"/>
          <w:color w:val="auto"/>
          <w:sz w:val="32"/>
          <w:szCs w:val="32"/>
          <w:highlight w:val="none"/>
          <w:shd w:val="clear" w:color="auto" w:fill="auto"/>
        </w:rPr>
        <w:t>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交易</w:t>
      </w:r>
      <w:r>
        <w:rPr>
          <w:rFonts w:hint="eastAsia" w:ascii="Times New Roman" w:hAnsi="Times New Roman" w:eastAsia="方正仿宋_GBK" w:cs="方正仿宋_GBK"/>
          <w:b w:val="0"/>
          <w:bCs w:val="0"/>
          <w:color w:val="auto"/>
          <w:sz w:val="32"/>
          <w:szCs w:val="32"/>
          <w:highlight w:val="none"/>
          <w:shd w:val="clear" w:color="auto" w:fill="auto"/>
          <w:lang w:val="en-US" w:eastAsia="zh-CN"/>
        </w:rPr>
        <w:t>三</w:t>
      </w:r>
      <w:r>
        <w:rPr>
          <w:rFonts w:hint="eastAsia" w:ascii="Times New Roman" w:hAnsi="Times New Roman" w:eastAsia="方正仿宋_GBK" w:cs="方正仿宋_GBK"/>
          <w:b w:val="0"/>
          <w:bCs w:val="0"/>
          <w:color w:val="auto"/>
          <w:sz w:val="32"/>
          <w:szCs w:val="32"/>
          <w:highlight w:val="none"/>
          <w:shd w:val="clear" w:color="auto" w:fill="auto"/>
        </w:rPr>
        <w:t>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信息技术科</w:t>
      </w:r>
      <w:r>
        <w:rPr>
          <w:rFonts w:hint="eastAsia" w:ascii="Times New Roman" w:hAnsi="Times New Roman" w:eastAsia="方正仿宋_GBK" w:cs="方正仿宋_GBK"/>
          <w:b w:val="0"/>
          <w:bCs w:val="0"/>
          <w:color w:val="auto"/>
          <w:sz w:val="32"/>
          <w:szCs w:val="32"/>
          <w:highlight w:val="none"/>
          <w:shd w:val="clear" w:color="auto" w:fill="auto"/>
          <w:lang w:eastAsia="zh-CN"/>
        </w:rPr>
        <w:t>）</w:t>
      </w:r>
    </w:p>
    <w:p w14:paraId="56A3505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4"/>
          <w:rFonts w:hint="default" w:ascii="Times New Roman" w:hAnsi="方正黑体_GBK" w:eastAsia="方正黑体_GBK" w:cs="方正黑体_GBK"/>
          <w:b w:val="0"/>
          <w:bCs w:val="0"/>
          <w:color w:val="auto"/>
          <w:sz w:val="32"/>
          <w:szCs w:val="32"/>
          <w:highlight w:val="none"/>
          <w:shd w:val="clear" w:color="auto" w:fill="FFFFFF"/>
        </w:rPr>
      </w:pPr>
      <w:r>
        <w:rPr>
          <w:rStyle w:val="14"/>
          <w:rFonts w:ascii="Times New Roman" w:hAnsi="方正黑体_GBK" w:eastAsia="方正黑体_GBK" w:cs="方正黑体_GBK"/>
          <w:b w:val="0"/>
          <w:bCs w:val="0"/>
          <w:color w:val="auto"/>
          <w:sz w:val="32"/>
          <w:szCs w:val="32"/>
          <w:highlight w:val="none"/>
          <w:shd w:val="clear" w:color="auto" w:fill="FFFFFF"/>
        </w:rPr>
        <w:t>二、</w:t>
      </w:r>
      <w:r>
        <w:rPr>
          <w:rStyle w:val="14"/>
          <w:rFonts w:hint="eastAsia" w:ascii="Times New Roman" w:hAnsi="方正黑体_GBK" w:eastAsia="方正黑体_GBK" w:cs="方正黑体_GBK"/>
          <w:b w:val="0"/>
          <w:bCs w:val="0"/>
          <w:color w:val="auto"/>
          <w:sz w:val="32"/>
          <w:szCs w:val="32"/>
          <w:highlight w:val="none"/>
          <w:shd w:val="clear" w:color="auto" w:fill="FFFFFF"/>
          <w:lang w:eastAsia="zh-CN"/>
        </w:rPr>
        <w:t>部门</w:t>
      </w:r>
      <w:r>
        <w:rPr>
          <w:rStyle w:val="14"/>
          <w:rFonts w:ascii="Times New Roman" w:hAnsi="方正黑体_GBK" w:eastAsia="方正黑体_GBK" w:cs="方正黑体_GBK"/>
          <w:b w:val="0"/>
          <w:bCs w:val="0"/>
          <w:color w:val="auto"/>
          <w:sz w:val="32"/>
          <w:szCs w:val="32"/>
          <w:highlight w:val="none"/>
          <w:shd w:val="clear" w:color="auto" w:fill="FFFFFF"/>
        </w:rPr>
        <w:t>决算</w:t>
      </w:r>
      <w:r>
        <w:rPr>
          <w:rStyle w:val="14"/>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4"/>
          <w:rFonts w:ascii="Times New Roman" w:hAnsi="方正黑体_GBK" w:eastAsia="方正黑体_GBK" w:cs="方正黑体_GBK"/>
          <w:b w:val="0"/>
          <w:bCs w:val="0"/>
          <w:color w:val="auto"/>
          <w:sz w:val="32"/>
          <w:szCs w:val="32"/>
          <w:highlight w:val="none"/>
          <w:shd w:val="clear" w:color="auto" w:fill="FFFFFF"/>
        </w:rPr>
        <w:t>情况说明</w:t>
      </w:r>
    </w:p>
    <w:p w14:paraId="40230749">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702C6209">
      <w:pPr>
        <w:pStyle w:val="10"/>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4554C2C9">
      <w:pPr>
        <w:pStyle w:val="10"/>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4"/>
          <w:rFonts w:hint="eastAsia" w:ascii="Times New Roman" w:hAnsi="Times New Roman" w:eastAsia="方正仿宋_GBK"/>
          <w:b w:val="0"/>
          <w:bCs w:val="0"/>
          <w:color w:val="auto"/>
          <w:sz w:val="32"/>
          <w:szCs w:val="32"/>
          <w:highlight w:val="none"/>
          <w:shd w:val="clear" w:color="auto" w:fill="FFFFFF"/>
          <w:lang w:val="en-US" w:eastAsia="zh-CN"/>
        </w:rPr>
        <w:t>1</w:t>
      </w:r>
      <w:r>
        <w:rPr>
          <w:rStyle w:val="14"/>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714228B2">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4"/>
          <w:rFonts w:hint="eastAsia" w:ascii="Times New Roman" w:hAnsi="Times New Roman" w:eastAsia="方正仿宋_GBK"/>
          <w:b w:val="0"/>
          <w:bCs w:val="0"/>
          <w:color w:val="auto"/>
          <w:sz w:val="32"/>
          <w:szCs w:val="32"/>
          <w:highlight w:val="none"/>
          <w:shd w:val="clear" w:color="auto" w:fill="FFFFFF"/>
          <w:lang w:val="en-US" w:eastAsia="zh-CN"/>
        </w:rPr>
        <w:t>2</w:t>
      </w:r>
      <w:r>
        <w:rPr>
          <w:rStyle w:val="14"/>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304.53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93.4%</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21.62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6.6%</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17B6D9E5">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4"/>
          <w:rFonts w:hint="eastAsia" w:ascii="Times New Roman" w:hAnsi="Times New Roman" w:eastAsia="方正仿宋_GBK"/>
          <w:b w:val="0"/>
          <w:bCs w:val="0"/>
          <w:color w:val="auto"/>
          <w:sz w:val="32"/>
          <w:szCs w:val="32"/>
          <w:highlight w:val="none"/>
          <w:shd w:val="clear" w:color="auto" w:fill="FFFFFF"/>
          <w:lang w:val="en-US" w:eastAsia="zh-CN"/>
        </w:rPr>
        <w:t>3</w:t>
      </w:r>
      <w:r>
        <w:rPr>
          <w:rStyle w:val="14"/>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default" w:ascii="Times New Roman" w:hAnsi="Times New Roman" w:eastAsia="方正仿宋_GBK" w:cs="Times New Roman"/>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default" w:ascii="Times New Roman" w:hAnsi="Times New Roman" w:eastAsia="方正仿宋_GBK" w:cs="Times New Roman"/>
          <w:b w:val="0"/>
          <w:bCs w:val="0"/>
          <w:color w:val="auto"/>
          <w:sz w:val="32"/>
          <w:szCs w:val="32"/>
          <w:highlight w:val="none"/>
          <w:shd w:val="clear" w:color="auto" w:fill="FFFFFF"/>
        </w:rPr>
        <w:t>。</w:t>
      </w:r>
    </w:p>
    <w:p w14:paraId="43480360">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6007AB7B">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725F8197">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39569681">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4"/>
          <w:rFonts w:hint="default" w:ascii="Times New Roman" w:hAnsi="Times New Roman" w:eastAsia="方正仿宋_GBK"/>
          <w:b w:val="0"/>
          <w:bCs w:val="0"/>
          <w:color w:val="auto"/>
          <w:sz w:val="32"/>
          <w:szCs w:val="32"/>
          <w:highlight w:val="none"/>
          <w:shd w:val="clear" w:color="auto" w:fill="FFFFFF"/>
        </w:rPr>
        <w:t>1</w:t>
      </w:r>
      <w:r>
        <w:rPr>
          <w:rStyle w:val="14"/>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较年初预算数增加12.12万元，增长3.9%</w:t>
      </w:r>
      <w:r>
        <w:rPr>
          <w:rFonts w:hint="eastAsia" w:ascii="Times New Roman" w:hAnsi="Times New Roman" w:eastAsia="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1D92CA7E">
      <w:pPr>
        <w:pStyle w:val="10"/>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Style w:val="14"/>
          <w:rFonts w:hint="default" w:ascii="Times New Roman" w:hAnsi="Times New Roman" w:eastAsia="方正仿宋_GBK"/>
          <w:b w:val="0"/>
          <w:bCs w:val="0"/>
          <w:color w:val="auto"/>
          <w:sz w:val="32"/>
          <w:szCs w:val="32"/>
          <w:highlight w:val="none"/>
          <w:shd w:val="clear" w:color="auto" w:fill="FFFFFF"/>
        </w:rPr>
        <w:t>2</w:t>
      </w:r>
      <w:r>
        <w:rPr>
          <w:rStyle w:val="14"/>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较年初预算数增加12.12万元，增长3.9%</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6E41C2D1">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52"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388557AD">
      <w:pPr>
        <w:pStyle w:val="10"/>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）一般公共服务支出</w:t>
      </w:r>
      <w:r>
        <w:rPr>
          <w:rFonts w:hint="default" w:ascii="Times New Roman" w:hAnsi="Times New Roman" w:eastAsia="方正仿宋_GBK"/>
          <w:b w:val="0"/>
          <w:bCs w:val="0"/>
          <w:color w:val="auto"/>
          <w:sz w:val="32"/>
          <w:szCs w:val="32"/>
          <w:highlight w:val="none"/>
          <w:shd w:val="clear" w:color="auto" w:fill="FFFFFF"/>
        </w:rPr>
        <w:t>251.86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77.2%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较年初预算数减少2.40万元，下降0.9%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hAnsi="Times New Roman" w:eastAsia="方正仿宋_GBK" w:cs="方正仿宋_GBK"/>
          <w:b w:val="0"/>
          <w:bCs w:val="0"/>
          <w:color w:val="auto"/>
          <w:sz w:val="32"/>
          <w:szCs w:val="32"/>
          <w:highlight w:val="none"/>
          <w:shd w:val="clear" w:color="auto" w:fill="FFFFFF"/>
          <w:lang w:eastAsia="zh-CN"/>
        </w:rPr>
        <w:t>等</w:t>
      </w:r>
      <w:r>
        <w:rPr>
          <w:rFonts w:ascii="Times New Roman" w:hAnsi="Times New Roman" w:eastAsia="方正仿宋_GBK" w:cs="方正仿宋_GBK"/>
          <w:b w:val="0"/>
          <w:bCs w:val="0"/>
          <w:color w:val="auto"/>
          <w:sz w:val="32"/>
          <w:szCs w:val="32"/>
          <w:highlight w:val="none"/>
          <w:shd w:val="clear" w:color="auto" w:fill="FFFFFF"/>
        </w:rPr>
        <w:t>。</w:t>
      </w:r>
    </w:p>
    <w:p w14:paraId="061EDB9C">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47.49</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14.6%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较年初预算数增加15.88万元，增长50.2</w:t>
      </w:r>
      <w:r>
        <w:rPr>
          <w:rFonts w:hint="default"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w:t>
      </w:r>
      <w:r>
        <w:rPr>
          <w:rFonts w:hint="eastAsia" w:hAnsi="方正仿宋_GBK" w:eastAsia="方正仿宋_GBK" w:cs="方正仿宋_GBK"/>
          <w:b w:val="0"/>
          <w:bCs w:val="0"/>
          <w:color w:val="auto"/>
          <w:sz w:val="32"/>
          <w:szCs w:val="32"/>
          <w:highlight w:val="none"/>
          <w:shd w:val="clear" w:color="auto" w:fill="FFFFFF"/>
          <w:lang w:val="en-US" w:eastAsia="zh-CN"/>
        </w:rPr>
        <w:t>调整</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w:t>
      </w:r>
    </w:p>
    <w:p w14:paraId="185E8B0E">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Times New Roman" w:eastAsia="方正仿宋_GBK"/>
          <w:b w:val="0"/>
          <w:bCs w:val="0"/>
          <w:color w:val="auto"/>
          <w:sz w:val="32"/>
          <w:szCs w:val="32"/>
          <w:highlight w:val="none"/>
          <w:shd w:val="clear" w:color="auto" w:fill="FFFFFF"/>
        </w:rPr>
        <w:t>13.76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较年初预算数减少0.67万元，下降4.6%</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等导致</w:t>
      </w:r>
      <w:r>
        <w:rPr>
          <w:rFonts w:ascii="Times New Roman" w:hAnsi="方正仿宋_GBK" w:eastAsia="方正仿宋_GBK" w:cs="方正仿宋_GBK"/>
          <w:b w:val="0"/>
          <w:bCs w:val="0"/>
          <w:color w:val="auto"/>
          <w:sz w:val="32"/>
          <w:szCs w:val="32"/>
          <w:highlight w:val="none"/>
          <w:shd w:val="clear" w:color="auto" w:fill="FFFFFF"/>
        </w:rPr>
        <w:t>。</w:t>
      </w:r>
    </w:p>
    <w:p w14:paraId="3A9050C3">
      <w:pPr>
        <w:spacing w:line="596"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FFFFFF"/>
          <w:lang w:val="en-US" w:eastAsia="zh-CN"/>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13.03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4.0%</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较年初预算数减少0.71万元，下降5.2%</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等公积金标准</w:t>
      </w:r>
      <w:r>
        <w:rPr>
          <w:rFonts w:hint="eastAsia" w:hAnsi="Times New Roman" w:eastAsia="方正仿宋_GBK" w:cs="方正仿宋_GBK"/>
          <w:b w:val="0"/>
          <w:bCs w:val="0"/>
          <w:color w:val="auto"/>
          <w:sz w:val="32"/>
          <w:szCs w:val="32"/>
          <w:highlight w:val="none"/>
          <w:shd w:val="clear" w:color="auto" w:fill="FFFFFF"/>
          <w:lang w:val="en-US" w:eastAsia="zh-CN"/>
        </w:rPr>
        <w:t>调整</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w:t>
      </w:r>
    </w:p>
    <w:p w14:paraId="0A275671">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4"/>
          <w:rFonts w:hint="default" w:ascii="Times New Roman" w:hAnsi="Times New Roman" w:eastAsia="方正仿宋_GBK"/>
          <w:b w:val="0"/>
          <w:bCs w:val="0"/>
          <w:color w:val="auto"/>
          <w:sz w:val="32"/>
          <w:szCs w:val="32"/>
          <w:highlight w:val="none"/>
          <w:shd w:val="clear" w:color="auto" w:fill="FFFFFF"/>
        </w:rPr>
        <w:t>3</w:t>
      </w:r>
      <w:r>
        <w:rPr>
          <w:rStyle w:val="14"/>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与2023年度相比，无增减，</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eastAsia" w:ascii="Times New Roman" w:hAnsi="Times New Roman" w:eastAsia="方正仿宋_GBK" w:cs="Times New Roman"/>
          <w:b w:val="0"/>
          <w:bCs w:val="0"/>
          <w:color w:val="auto"/>
          <w:sz w:val="32"/>
          <w:szCs w:val="32"/>
          <w:highlight w:val="none"/>
          <w:shd w:val="clear" w:color="auto" w:fill="FFFFFF"/>
          <w:lang w:eastAsia="zh-CN"/>
        </w:rPr>
        <w:t>。</w:t>
      </w:r>
    </w:p>
    <w:p w14:paraId="50BC8F76">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38CBCA84">
      <w:pPr>
        <w:pStyle w:val="10"/>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304.53</w:t>
      </w:r>
      <w:r>
        <w:rPr>
          <w:rFonts w:ascii="Times New Roman" w:hAnsi="方正仿宋_GBK" w:eastAsia="方正仿宋_GBK" w:cs="方正仿宋_GBK"/>
          <w:b w:val="0"/>
          <w:bCs w:val="0"/>
          <w:color w:val="auto"/>
          <w:sz w:val="32"/>
          <w:szCs w:val="32"/>
          <w:highlight w:val="none"/>
          <w:shd w:val="clear" w:color="auto" w:fill="FFFFFF"/>
        </w:rPr>
        <w:t>万元。</w:t>
      </w:r>
    </w:p>
    <w:p w14:paraId="059BE585">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52"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10"/>
        <w:snapToGrid w:val="0"/>
        <w:spacing w:before="0" w:beforeAutospacing="0" w:after="0" w:afterAutospacing="0" w:line="596"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275.34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与2023年度相比，增加4.79万元，增长1.8%</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人工工资晋级，养老保险、职业年金调整</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人员</w:t>
      </w:r>
      <w:r>
        <w:rPr>
          <w:rFonts w:hint="eastAsia" w:ascii="Times New Roman" w:hAnsi="Times New Roman" w:eastAsia="方正仿宋_GBK" w:cs="方正仿宋_GBK"/>
          <w:b w:val="0"/>
          <w:bCs w:val="0"/>
          <w:color w:val="auto"/>
          <w:sz w:val="32"/>
          <w:szCs w:val="32"/>
          <w:highlight w:val="none"/>
          <w:shd w:val="clear" w:color="auto" w:fill="auto"/>
        </w:rPr>
        <w:t>经费用途主要</w:t>
      </w:r>
      <w:r>
        <w:rPr>
          <w:rFonts w:hint="eastAsia" w:ascii="Times New Roman" w:hAnsi="Times New Roman" w:eastAsia="方正仿宋_GBK" w:cs="方正仿宋_GBK"/>
          <w:b w:val="0"/>
          <w:bCs w:val="0"/>
          <w:color w:val="auto"/>
          <w:sz w:val="32"/>
          <w:highlight w:val="none"/>
          <w:shd w:val="clear" w:color="auto" w:fill="auto"/>
        </w:rPr>
        <w:t>包</w:t>
      </w:r>
      <w:r>
        <w:rPr>
          <w:rFonts w:hint="eastAsia" w:ascii="Times New Roman" w:hAnsi="Times New Roman" w:eastAsia="方正仿宋_GBK" w:cs="方正仿宋_GBK"/>
          <w:b w:val="0"/>
          <w:bCs w:val="0"/>
          <w:color w:val="auto"/>
          <w:sz w:val="32"/>
          <w:szCs w:val="32"/>
          <w:highlight w:val="none"/>
          <w:shd w:val="clear" w:color="auto" w:fill="auto"/>
        </w:rPr>
        <w:t>括</w:t>
      </w:r>
      <w:r>
        <w:rPr>
          <w:rFonts w:hint="eastAsia" w:ascii="Times New Roman" w:hAnsi="Times New Roman" w:eastAsia="方正仿宋_GBK" w:cs="方正仿宋_GBK"/>
          <w:b w:val="0"/>
          <w:bCs w:val="0"/>
          <w:color w:val="auto"/>
          <w:sz w:val="32"/>
          <w:szCs w:val="32"/>
          <w:highlight w:val="none"/>
          <w:shd w:val="clear" w:color="auto" w:fill="auto"/>
          <w:lang w:val="en-US" w:eastAsia="zh-CN"/>
        </w:rPr>
        <w:t>基本工资、津贴补贴、绩效工资、养老保险、职业年金等</w:t>
      </w:r>
      <w:r>
        <w:rPr>
          <w:rFonts w:hint="eastAsia" w:ascii="Times New Roman" w:hAnsi="Times New Roman" w:eastAsia="方正仿宋_GBK" w:cs="方正仿宋_GBK"/>
          <w:b w:val="0"/>
          <w:bCs w:val="0"/>
          <w:color w:val="auto"/>
          <w:sz w:val="32"/>
          <w:szCs w:val="32"/>
          <w:highlight w:val="none"/>
          <w:shd w:val="clear" w:color="auto" w:fill="auto"/>
        </w:rPr>
        <w:t>。</w:t>
      </w:r>
    </w:p>
    <w:p w14:paraId="6665F886">
      <w:pPr>
        <w:pStyle w:val="10"/>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szCs w:val="32"/>
          <w:highlight w:val="none"/>
          <w:shd w:val="clear" w:color="auto" w:fill="auto"/>
        </w:rPr>
      </w:pPr>
      <w:r>
        <w:rPr>
          <w:rFonts w:ascii="Times New Roman" w:hAnsi="方正仿宋_GBK" w:eastAsia="方正仿宋_GBK" w:cs="方正仿宋_GBK"/>
          <w:b w:val="0"/>
          <w:bCs w:val="0"/>
          <w:color w:val="auto"/>
          <w:sz w:val="32"/>
          <w:szCs w:val="32"/>
          <w:highlight w:val="none"/>
          <w:shd w:val="clear" w:color="auto" w:fill="FFFFFF"/>
        </w:rPr>
        <w:t>公用经费</w:t>
      </w:r>
      <w:r>
        <w:rPr>
          <w:rFonts w:hint="default" w:ascii="Times New Roman" w:hAnsi="Times New Roman" w:eastAsia="方正仿宋_GBK"/>
          <w:b w:val="0"/>
          <w:bCs w:val="0"/>
          <w:color w:val="auto"/>
          <w:sz w:val="32"/>
          <w:szCs w:val="32"/>
          <w:highlight w:val="none"/>
          <w:shd w:val="clear" w:color="auto" w:fill="FFFFFF"/>
        </w:rPr>
        <w:t>29.19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与2023年度相比，增加0.04万元，增长0.1%</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是外出培训、出差等公务费用支出增加</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公用</w:t>
      </w:r>
      <w:r>
        <w:rPr>
          <w:rFonts w:hint="eastAsia" w:ascii="Times New Roman" w:hAnsi="Times New Roman" w:eastAsia="方正仿宋_GBK" w:cs="方正仿宋_GBK"/>
          <w:b w:val="0"/>
          <w:bCs w:val="0"/>
          <w:color w:val="auto"/>
          <w:sz w:val="32"/>
          <w:szCs w:val="32"/>
          <w:highlight w:val="none"/>
          <w:shd w:val="clear" w:color="auto" w:fill="auto"/>
        </w:rPr>
        <w:t>经费用途主要</w:t>
      </w:r>
      <w:r>
        <w:rPr>
          <w:rFonts w:hint="eastAsia" w:ascii="Times New Roman" w:hAnsi="Times New Roman" w:eastAsia="方正仿宋_GBK" w:cs="方正仿宋_GBK"/>
          <w:b w:val="0"/>
          <w:bCs w:val="0"/>
          <w:color w:val="auto"/>
          <w:sz w:val="32"/>
          <w:highlight w:val="none"/>
          <w:shd w:val="clear" w:color="auto" w:fill="auto"/>
        </w:rPr>
        <w:t>包括办公费</w:t>
      </w:r>
      <w:r>
        <w:rPr>
          <w:rFonts w:hint="eastAsia" w:ascii="Times New Roman" w:hAnsi="Times New Roman" w:eastAsia="方正仿宋_GBK" w:cs="方正仿宋_GBK"/>
          <w:b w:val="0"/>
          <w:bCs w:val="0"/>
          <w:color w:val="auto"/>
          <w:sz w:val="32"/>
          <w:szCs w:val="32"/>
          <w:highlight w:val="none"/>
          <w:shd w:val="clear" w:color="auto" w:fill="auto"/>
        </w:rPr>
        <w:t>、</w:t>
      </w:r>
      <w:r>
        <w:rPr>
          <w:rFonts w:hint="eastAsia" w:ascii="Times New Roman" w:hAnsi="Times New Roman" w:eastAsia="方正仿宋_GBK" w:cs="方正仿宋_GBK"/>
          <w:b w:val="0"/>
          <w:bCs w:val="0"/>
          <w:color w:val="auto"/>
          <w:sz w:val="32"/>
          <w:szCs w:val="32"/>
          <w:highlight w:val="none"/>
          <w:shd w:val="clear" w:color="auto" w:fill="auto"/>
          <w:lang w:val="en-US" w:eastAsia="zh-CN"/>
        </w:rPr>
        <w:t>水费、电费、印刷费、委托业务费等。</w:t>
      </w:r>
    </w:p>
    <w:p w14:paraId="5B46C2F2">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69B07F81">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年度无政府性基金预算财政拨款收支。</w:t>
      </w:r>
    </w:p>
    <w:p w14:paraId="5236A14A">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3D185A35">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年度无国有资本经营预算财政拨款支出。</w:t>
      </w:r>
    </w:p>
    <w:p w14:paraId="4F27740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4"/>
          <w:rFonts w:hint="default" w:ascii="Times New Roman" w:hAnsi="方正黑体_GBK" w:eastAsia="方正黑体_GBK" w:cs="方正黑体_GBK"/>
          <w:b w:val="0"/>
          <w:bCs w:val="0"/>
          <w:color w:val="auto"/>
          <w:sz w:val="32"/>
          <w:szCs w:val="32"/>
          <w:highlight w:val="none"/>
          <w:shd w:val="clear" w:color="auto" w:fill="FFFFFF"/>
        </w:rPr>
      </w:pPr>
      <w:r>
        <w:rPr>
          <w:rStyle w:val="14"/>
          <w:rFonts w:ascii="Times New Roman" w:hAnsi="方正黑体_GBK" w:eastAsia="方正黑体_GBK" w:cs="方正黑体_GBK"/>
          <w:b w:val="0"/>
          <w:bCs w:val="0"/>
          <w:color w:val="auto"/>
          <w:sz w:val="32"/>
          <w:szCs w:val="32"/>
          <w:highlight w:val="none"/>
          <w:shd w:val="clear" w:color="auto" w:fill="FFFFFF"/>
        </w:rPr>
        <w:t>三、</w:t>
      </w:r>
      <w:r>
        <w:rPr>
          <w:rStyle w:val="14"/>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4"/>
          <w:rFonts w:ascii="Times New Roman" w:hAnsi="方正黑体_GBK" w:eastAsia="方正黑体_GBK" w:cs="方正黑体_GBK"/>
          <w:b w:val="0"/>
          <w:bCs w:val="0"/>
          <w:color w:val="auto"/>
          <w:sz w:val="32"/>
          <w:szCs w:val="32"/>
          <w:highlight w:val="none"/>
          <w:shd w:val="clear" w:color="auto" w:fill="FFFFFF"/>
        </w:rPr>
        <w:t>“三公”经费情况说明</w:t>
      </w:r>
    </w:p>
    <w:p w14:paraId="1D77DCDD">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2CDBEF8D">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2.64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较年初预算数减少2.06万元，下降43.8%</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shd w:val="clear" w:color="auto" w:fill="auto"/>
          <w:lang w:val="en-US" w:eastAsia="zh-CN"/>
        </w:rPr>
        <w:t>是严格执行</w:t>
      </w:r>
      <w:r>
        <w:rPr>
          <w:rFonts w:hint="eastAsia" w:ascii="Times New Roman" w:hAnsi="Times New Roman" w:cs="方正仿宋_GBK"/>
          <w:color w:val="auto"/>
          <w:sz w:val="32"/>
          <w:highlight w:val="none"/>
          <w:shd w:val="clear" w:color="auto" w:fill="auto"/>
          <w:lang w:val="en-US" w:eastAsia="zh-CN"/>
        </w:rPr>
        <w:t>中央</w:t>
      </w:r>
      <w:r>
        <w:rPr>
          <w:rFonts w:hint="eastAsia" w:ascii="Times New Roman" w:hAnsi="Times New Roman" w:eastAsia="方正仿宋_GBK" w:cs="方正仿宋_GBK"/>
          <w:b w:val="0"/>
          <w:bCs w:val="0"/>
          <w:color w:val="auto"/>
          <w:sz w:val="32"/>
          <w:highlight w:val="none"/>
          <w:shd w:val="clear" w:color="auto" w:fill="auto"/>
          <w:lang w:val="en-US" w:eastAsia="zh-CN"/>
        </w:rPr>
        <w:t>八项规定，厉行节约，缩减开支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较上年支出数减少1.69万元，下降39.0%</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shd w:val="clear" w:color="auto" w:fill="auto"/>
          <w:lang w:val="en-US" w:eastAsia="zh-CN"/>
        </w:rPr>
        <w:t>是严格执行</w:t>
      </w:r>
      <w:r>
        <w:rPr>
          <w:rFonts w:hint="eastAsia" w:ascii="Times New Roman" w:hAnsi="Times New Roman" w:cs="方正仿宋_GBK"/>
          <w:color w:val="auto"/>
          <w:sz w:val="32"/>
          <w:highlight w:val="none"/>
          <w:shd w:val="clear" w:color="auto" w:fill="auto"/>
          <w:lang w:val="en-US" w:eastAsia="zh-CN"/>
        </w:rPr>
        <w:t>中央</w:t>
      </w:r>
      <w:r>
        <w:rPr>
          <w:rFonts w:hint="eastAsia" w:ascii="Times New Roman" w:hAnsi="Times New Roman" w:eastAsia="方正仿宋_GBK" w:cs="方正仿宋_GBK"/>
          <w:b w:val="0"/>
          <w:bCs w:val="0"/>
          <w:color w:val="auto"/>
          <w:sz w:val="32"/>
          <w:highlight w:val="none"/>
          <w:shd w:val="clear" w:color="auto" w:fill="auto"/>
          <w:lang w:val="en-US" w:eastAsia="zh-CN"/>
        </w:rPr>
        <w:t>八项规定，厉行节约，缩减开支</w:t>
      </w:r>
      <w:r>
        <w:rPr>
          <w:rFonts w:ascii="Times New Roman" w:hAnsi="方正仿宋_GBK" w:eastAsia="方正仿宋_GBK" w:cs="方正仿宋_GBK"/>
          <w:b w:val="0"/>
          <w:bCs w:val="0"/>
          <w:color w:val="auto"/>
          <w:sz w:val="32"/>
          <w:szCs w:val="32"/>
          <w:highlight w:val="none"/>
          <w:shd w:val="clear" w:color="auto" w:fill="FFFFFF"/>
        </w:rPr>
        <w:t>。</w:t>
      </w:r>
    </w:p>
    <w:p w14:paraId="0355ABF4">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6DDF94AE">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ascii="Times New Roman" w:hAnsi="方正仿宋_GBK" w:eastAsia="方正仿宋_GBK" w:cs="方正仿宋_GBK"/>
          <w:b w:val="0"/>
          <w:bCs w:val="0"/>
          <w:color w:val="auto"/>
          <w:sz w:val="32"/>
          <w:szCs w:val="32"/>
          <w:highlight w:val="none"/>
          <w:shd w:val="clear" w:color="auto" w:fill="FFFFFF"/>
        </w:rPr>
        <w:t>因公出国（境）费用</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主要原因是本部门2023年度未发生该项支出，与上年决算数持平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23A4E373">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车购置费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主要原因是本部门2023年度未发生该项支出，与上年决算数</w:t>
      </w:r>
      <w:r>
        <w:rPr>
          <w:rFonts w:hint="eastAsia" w:hAnsi="方正仿宋_GBK" w:eastAsia="方正仿宋_GBK" w:cs="方正仿宋_GBK"/>
          <w:b w:val="0"/>
          <w:bCs w:val="0"/>
          <w:color w:val="auto"/>
          <w:sz w:val="32"/>
          <w:szCs w:val="32"/>
          <w:highlight w:val="none"/>
          <w:shd w:val="clear" w:color="auto" w:fill="FFFFFF"/>
          <w:lang w:val="en-US" w:eastAsia="zh-CN"/>
        </w:rPr>
        <w:t>持平。</w:t>
      </w:r>
    </w:p>
    <w:p w14:paraId="37B17F9E">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Times New Roman" w:eastAsia="方正仿宋_GBK"/>
          <w:b w:val="0"/>
          <w:bCs w:val="0"/>
          <w:color w:val="auto"/>
          <w:sz w:val="32"/>
          <w:szCs w:val="32"/>
          <w:highlight w:val="none"/>
          <w:shd w:val="clear" w:color="auto" w:fill="FFFFFF"/>
        </w:rPr>
        <w:t>2.56</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主要用于</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交易中心车辆开展</w:t>
      </w:r>
      <w:r>
        <w:rPr>
          <w:rFonts w:hint="eastAsia" w:ascii="Times New Roman" w:hAnsi="方正仿宋_GBK" w:eastAsia="方正仿宋_GBK" w:cs="方正仿宋_GBK"/>
          <w:b w:val="0"/>
          <w:bCs w:val="0"/>
          <w:color w:val="auto"/>
          <w:sz w:val="32"/>
          <w:szCs w:val="32"/>
          <w:highlight w:val="none"/>
          <w:shd w:val="clear" w:color="auto" w:fill="FFFFFF"/>
        </w:rPr>
        <w:t>各类</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招投标</w:t>
      </w:r>
      <w:r>
        <w:rPr>
          <w:rFonts w:hint="eastAsia" w:ascii="Times New Roman" w:hAnsi="方正仿宋_GBK" w:eastAsia="方正仿宋_GBK" w:cs="方正仿宋_GBK"/>
          <w:b w:val="0"/>
          <w:bCs w:val="0"/>
          <w:color w:val="auto"/>
          <w:sz w:val="32"/>
          <w:szCs w:val="32"/>
          <w:highlight w:val="none"/>
          <w:shd w:val="clear" w:color="auto" w:fill="FFFFFF"/>
        </w:rPr>
        <w:t>交易活动</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公务下乡</w:t>
      </w:r>
      <w:r>
        <w:rPr>
          <w:rFonts w:hint="eastAsia" w:ascii="Times New Roman" w:hAnsi="方正仿宋_GBK" w:eastAsia="方正仿宋_GBK" w:cs="方正仿宋_GBK"/>
          <w:b w:val="0"/>
          <w:bCs w:val="0"/>
          <w:color w:val="auto"/>
          <w:sz w:val="32"/>
          <w:szCs w:val="32"/>
          <w:highlight w:val="none"/>
          <w:shd w:val="clear" w:color="auto" w:fill="FFFFFF"/>
        </w:rPr>
        <w:t>办理</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工作</w:t>
      </w:r>
      <w:r>
        <w:rPr>
          <w:rFonts w:hint="eastAsia" w:hAnsi="方正仿宋_GBK" w:eastAsia="方正仿宋_GBK" w:cs="方正仿宋_GBK"/>
          <w:b w:val="0"/>
          <w:bCs w:val="0"/>
          <w:color w:val="auto"/>
          <w:sz w:val="32"/>
          <w:szCs w:val="32"/>
          <w:highlight w:val="none"/>
          <w:shd w:val="clear" w:color="auto" w:fill="FFFFFF"/>
          <w:lang w:val="en-US" w:eastAsia="zh-CN"/>
        </w:rPr>
        <w:t>时的</w:t>
      </w:r>
      <w:r>
        <w:rPr>
          <w:rFonts w:ascii="Times New Roman" w:hAnsi="方正仿宋_GBK" w:eastAsia="方正仿宋_GBK" w:cs="方正仿宋_GBK"/>
          <w:b w:val="0"/>
          <w:bCs w:val="0"/>
          <w:color w:val="auto"/>
          <w:sz w:val="32"/>
          <w:szCs w:val="32"/>
          <w:highlight w:val="none"/>
          <w:shd w:val="clear" w:color="auto" w:fill="FFFFFF"/>
        </w:rPr>
        <w:t>加油、维修保养、保险等</w:t>
      </w:r>
      <w:r>
        <w:rPr>
          <w:rFonts w:hint="eastAsia" w:hAnsi="方正仿宋_GBK" w:eastAsia="方正仿宋_GBK" w:cs="方正仿宋_GBK"/>
          <w:b w:val="0"/>
          <w:bCs w:val="0"/>
          <w:color w:val="auto"/>
          <w:sz w:val="32"/>
          <w:szCs w:val="32"/>
          <w:highlight w:val="none"/>
          <w:shd w:val="clear" w:color="auto" w:fill="FFFFFF"/>
          <w:lang w:eastAsia="zh-CN"/>
        </w:rPr>
        <w:t>运行维护开支</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较年初预算数减少0.14万元，下降5.2%</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本年实际开支公车维护有所减少，导致费用下降</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较上年支出数减少0.43万元，下降14.4%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严控“三公”经费，缩减开支</w:t>
      </w:r>
      <w:r>
        <w:rPr>
          <w:rFonts w:ascii="Times New Roman" w:hAnsi="方正仿宋_GBK" w:eastAsia="方正仿宋_GBK" w:cs="方正仿宋_GBK"/>
          <w:b w:val="0"/>
          <w:bCs w:val="0"/>
          <w:color w:val="auto"/>
          <w:sz w:val="32"/>
          <w:szCs w:val="32"/>
          <w:highlight w:val="none"/>
          <w:shd w:val="clear" w:color="auto" w:fill="FFFFFF"/>
        </w:rPr>
        <w:t>。</w:t>
      </w:r>
    </w:p>
    <w:p w14:paraId="282441B4">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Times New Roman" w:eastAsia="方正仿宋_GBK"/>
          <w:b w:val="0"/>
          <w:bCs w:val="0"/>
          <w:color w:val="auto"/>
          <w:sz w:val="32"/>
          <w:szCs w:val="32"/>
          <w:highlight w:val="none"/>
          <w:shd w:val="clear" w:color="auto" w:fill="FFFFFF"/>
        </w:rPr>
        <w:t>0.08</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方正仿宋_GBK" w:eastAsia="方正仿宋_GBK" w:cs="方正仿宋_GBK"/>
          <w:b w:val="0"/>
          <w:bCs w:val="0"/>
          <w:color w:val="auto"/>
          <w:sz w:val="32"/>
          <w:szCs w:val="32"/>
          <w:highlight w:val="none"/>
          <w:shd w:val="clear" w:color="auto" w:fill="FFFFFF"/>
        </w:rPr>
        <w:t>主要用于接待</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上级部门公共交易事务检查工作、向上对接招投标</w:t>
      </w:r>
      <w:r>
        <w:rPr>
          <w:rFonts w:hint="eastAsia" w:hAnsi="方正仿宋_GBK" w:eastAsia="方正仿宋_GBK" w:cs="方正仿宋_GBK"/>
          <w:b w:val="0"/>
          <w:bCs w:val="0"/>
          <w:color w:val="auto"/>
          <w:sz w:val="32"/>
          <w:szCs w:val="32"/>
          <w:highlight w:val="none"/>
          <w:shd w:val="clear" w:color="auto" w:fill="FFFFFF"/>
          <w:lang w:val="en-US" w:eastAsia="zh-CN"/>
        </w:rPr>
        <w:t>等工作</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较年初预算数减少1.92万元，下降96.0%</w:t>
      </w:r>
      <w:r>
        <w:rPr>
          <w:rFonts w:hint="eastAsia" w:ascii="Times New Roman" w:hAnsi="Times New Roman" w:eastAsia="方正仿宋_GBK"/>
          <w:b w:val="0"/>
          <w:bCs w:val="0"/>
          <w:color w:val="auto"/>
          <w:sz w:val="32"/>
          <w:szCs w:val="32"/>
          <w:highlight w:val="none"/>
          <w:shd w:val="clear" w:color="auto" w:fill="FFFFFF"/>
          <w:lang w:eastAsia="zh-CN"/>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较上年支出数减少1.25万元，下降94.0%</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ascii="Times New Roman" w:hAnsi="方正仿宋_GBK" w:eastAsia="方正仿宋_GBK" w:cs="方正仿宋_GBK"/>
          <w:b w:val="0"/>
          <w:bCs w:val="0"/>
          <w:color w:val="auto"/>
          <w:sz w:val="32"/>
          <w:szCs w:val="32"/>
          <w:highlight w:val="none"/>
          <w:shd w:val="clear" w:color="auto" w:fill="FFFFFF"/>
        </w:rPr>
        <w:t>。</w:t>
      </w:r>
    </w:p>
    <w:p w14:paraId="207EDDB6">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0D3AAEC4">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ascii="Times New Roman" w:hAnsi="方正仿宋_GBK" w:eastAsia="方正仿宋_GBK" w:cs="方正仿宋_GBK"/>
          <w:b w:val="0"/>
          <w:bCs w:val="0"/>
          <w:color w:val="auto"/>
          <w:sz w:val="32"/>
          <w:szCs w:val="32"/>
          <w:highlight w:val="none"/>
          <w:shd w:val="clear" w:color="auto" w:fill="FFFFFF"/>
        </w:rPr>
        <w:t>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辆，公务车保有量为</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10</w:t>
      </w:r>
      <w:r>
        <w:rPr>
          <w:rFonts w:ascii="Times New Roman" w:hAnsi="方正仿宋_GBK" w:eastAsia="方正仿宋_GBK" w:cs="方正仿宋_GBK"/>
          <w:b w:val="0"/>
          <w:bCs w:val="0"/>
          <w:color w:val="auto"/>
          <w:sz w:val="32"/>
          <w:szCs w:val="32"/>
          <w:highlight w:val="none"/>
          <w:shd w:val="clear" w:color="auto" w:fill="FFFFFF"/>
        </w:rPr>
        <w:t>人，其中：国内外事接待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ascii="Times New Roman" w:hAnsi="方正仿宋_GBK" w:eastAsia="方正仿宋_GBK" w:cs="方正仿宋_GBK"/>
          <w:b w:val="0"/>
          <w:bCs w:val="0"/>
          <w:color w:val="auto"/>
          <w:sz w:val="32"/>
          <w:szCs w:val="32"/>
          <w:highlight w:val="none"/>
          <w:shd w:val="clear" w:color="auto" w:fill="FFFFFF"/>
        </w:rPr>
        <w:t>人均接待费</w:t>
      </w:r>
      <w:r>
        <w:rPr>
          <w:rFonts w:hint="default" w:ascii="Times New Roman" w:hAnsi="Times New Roman" w:eastAsia="方正仿宋_GBK"/>
          <w:b w:val="0"/>
          <w:bCs w:val="0"/>
          <w:color w:val="auto"/>
          <w:sz w:val="32"/>
          <w:szCs w:val="32"/>
          <w:highlight w:val="none"/>
          <w:shd w:val="clear" w:color="auto" w:fill="FFFFFF"/>
        </w:rPr>
        <w:t>79.00</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2.56</w:t>
      </w:r>
      <w:r>
        <w:rPr>
          <w:rFonts w:ascii="Times New Roman" w:hAnsi="方正仿宋_GBK" w:eastAsia="方正仿宋_GBK" w:cs="方正仿宋_GBK"/>
          <w:b w:val="0"/>
          <w:bCs w:val="0"/>
          <w:color w:val="auto"/>
          <w:sz w:val="32"/>
          <w:szCs w:val="32"/>
          <w:highlight w:val="none"/>
          <w:shd w:val="clear" w:color="auto" w:fill="FFFFFF"/>
        </w:rPr>
        <w:t>万元。</w:t>
      </w:r>
    </w:p>
    <w:p w14:paraId="3E147F6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4"/>
          <w:rFonts w:hint="default" w:ascii="Times New Roman" w:hAnsi="方正黑体_GBK" w:eastAsia="方正黑体_GBK" w:cs="方正黑体_GBK"/>
          <w:b w:val="0"/>
          <w:bCs w:val="0"/>
          <w:color w:val="auto"/>
          <w:sz w:val="32"/>
          <w:szCs w:val="32"/>
          <w:highlight w:val="none"/>
          <w:shd w:val="clear" w:color="auto" w:fill="FFFFFF"/>
        </w:rPr>
      </w:pPr>
      <w:r>
        <w:rPr>
          <w:rStyle w:val="14"/>
          <w:rFonts w:ascii="Times New Roman" w:hAnsi="方正黑体_GBK" w:eastAsia="方正黑体_GBK" w:cs="方正黑体_GBK"/>
          <w:b w:val="0"/>
          <w:bCs w:val="0"/>
          <w:color w:val="auto"/>
          <w:sz w:val="32"/>
          <w:szCs w:val="32"/>
          <w:highlight w:val="none"/>
          <w:shd w:val="clear" w:color="auto" w:fill="FFFFFF"/>
        </w:rPr>
        <w:t>四、其他需要说明的事项</w:t>
      </w:r>
    </w:p>
    <w:p w14:paraId="0D5A100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001463BD">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方正仿宋_GBK" w:eastAsia="方正仿宋_GBK" w:cs="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与</w:t>
      </w:r>
      <w:r>
        <w:rPr>
          <w:rFonts w:hint="eastAsia" w:hAnsi="方正仿宋_GBK" w:eastAsia="方正仿宋_GBK" w:cs="方正仿宋_GBK"/>
          <w:b w:val="0"/>
          <w:bCs w:val="0"/>
          <w:color w:val="auto"/>
          <w:sz w:val="32"/>
          <w:szCs w:val="32"/>
          <w:highlight w:val="none"/>
          <w:shd w:val="clear" w:color="auto" w:fill="FFFFFF"/>
          <w:lang w:eastAsia="zh-CN"/>
        </w:rPr>
        <w:t>上年度</w:t>
      </w:r>
      <w:r>
        <w:rPr>
          <w:rFonts w:ascii="Times New Roman" w:hAnsi="方正仿宋_GBK" w:eastAsia="方正仿宋_GBK" w:cs="方正仿宋_GBK"/>
          <w:b w:val="0"/>
          <w:bCs w:val="0"/>
          <w:color w:val="auto"/>
          <w:sz w:val="32"/>
          <w:szCs w:val="32"/>
          <w:highlight w:val="none"/>
          <w:shd w:val="clear" w:color="auto" w:fill="FFFFFF"/>
        </w:rPr>
        <w:t>决算数</w:t>
      </w:r>
      <w:r>
        <w:rPr>
          <w:rFonts w:hint="eastAsia" w:ascii="Times New Roman" w:hAnsi="方正仿宋_GBK" w:eastAsia="方正仿宋_GBK" w:cs="方正仿宋_GBK"/>
          <w:b w:val="0"/>
          <w:bCs w:val="0"/>
          <w:color w:val="auto"/>
          <w:sz w:val="32"/>
          <w:szCs w:val="32"/>
          <w:highlight w:val="none"/>
          <w:shd w:val="clear" w:color="auto" w:fill="FFFFFF"/>
        </w:rPr>
        <w:t>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0.45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与2023年度相比，增加0.17万元，增长60.7%</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外出培训有所增加</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6.87</w:t>
      </w:r>
      <w:r>
        <w:rPr>
          <w:rFonts w:ascii="Times New Roman" w:hAnsi="方正仿宋_GBK" w:eastAsia="方正仿宋_GBK" w:cs="方正仿宋_GBK"/>
          <w:b w:val="0"/>
          <w:bCs w:val="0"/>
          <w:color w:val="auto"/>
          <w:sz w:val="32"/>
          <w:szCs w:val="32"/>
          <w:highlight w:val="none"/>
        </w:rPr>
        <w:t>万元，</w:t>
      </w:r>
      <w:r>
        <w:rPr>
          <w:rFonts w:hint="default" w:ascii="Times New Roman" w:hAnsi="Times New Roman" w:eastAsia="方正仿宋_GBK"/>
          <w:b w:val="0"/>
          <w:bCs w:val="0"/>
          <w:color w:val="auto"/>
          <w:sz w:val="32"/>
          <w:szCs w:val="32"/>
          <w:highlight w:val="none"/>
          <w:shd w:val="clear" w:color="auto" w:fill="FFFFFF"/>
        </w:rPr>
        <w:t>与2023年度相比，增加1.10万元，增长19.1%</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公务出差有所增加</w:t>
      </w:r>
      <w:r>
        <w:rPr>
          <w:rFonts w:ascii="Times New Roman" w:hAnsi="方正仿宋_GBK" w:eastAsia="方正仿宋_GBK" w:cs="方正仿宋_GBK"/>
          <w:b w:val="0"/>
          <w:bCs w:val="0"/>
          <w:color w:val="auto"/>
          <w:sz w:val="32"/>
          <w:szCs w:val="32"/>
          <w:highlight w:val="none"/>
          <w:shd w:val="clear" w:color="auto" w:fill="FFFFFF"/>
        </w:rPr>
        <w:t>。</w:t>
      </w:r>
    </w:p>
    <w:p w14:paraId="3CCCA685">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03DCD981">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方正仿宋_GBK" w:eastAsia="方正仿宋_GBK" w:cs="方正仿宋_GBK"/>
          <w:b w:val="0"/>
          <w:bCs w:val="0"/>
          <w:color w:val="auto"/>
          <w:sz w:val="32"/>
          <w:szCs w:val="32"/>
          <w:highlight w:val="none"/>
          <w:shd w:val="clear" w:color="auto" w:fill="FFFFFF"/>
        </w:rPr>
        <w:t>按照部门决算列报口径，我</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hint="default" w:ascii="Times New Roman" w:hAnsi="方正仿宋_GBK" w:eastAsia="方正仿宋_GBK" w:cs="方正仿宋_GBK"/>
          <w:b w:val="0"/>
          <w:bCs w:val="0"/>
          <w:color w:val="auto"/>
          <w:sz w:val="32"/>
          <w:szCs w:val="32"/>
          <w:highlight w:val="none"/>
          <w:shd w:val="clear" w:color="auto" w:fill="FFFFFF"/>
        </w:rPr>
        <w:t>不在机关运行经费统计范围之内。</w:t>
      </w:r>
    </w:p>
    <w:p w14:paraId="142061F5">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6D9F77E5">
      <w:pPr>
        <w:pStyle w:val="10"/>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ascii="Times New Roman" w:hAnsi="方正仿宋_GBK"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5E97AAE9">
      <w:pPr>
        <w:pStyle w:val="15"/>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7101881B">
      <w:pPr>
        <w:pStyle w:val="10"/>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2024年度我</w:t>
      </w:r>
      <w:r>
        <w:rPr>
          <w:rFonts w:hint="eastAsia" w:ascii="Times New Roman" w:hAnsi="方正仿宋_GBK" w:eastAsia="方正仿宋_GBK" w:cs="方正仿宋_GBK"/>
          <w:b w:val="0"/>
          <w:bCs w:val="0"/>
          <w:color w:val="auto"/>
          <w:sz w:val="32"/>
          <w:szCs w:val="32"/>
          <w:highlight w:val="none"/>
          <w:shd w:val="clear" w:color="auto" w:fill="FFFFFF"/>
          <w:lang w:eastAsia="zh-CN"/>
        </w:rPr>
        <w:t>部门</w:t>
      </w:r>
      <w:r>
        <w:rPr>
          <w:rFonts w:ascii="Times New Roman" w:hAnsi="方正仿宋_GBK" w:eastAsia="方正仿宋_GBK" w:cs="方正仿宋_GBK"/>
          <w:b w:val="0"/>
          <w:bCs w:val="0"/>
          <w:color w:val="auto"/>
          <w:sz w:val="32"/>
          <w:szCs w:val="32"/>
          <w:highlight w:val="none"/>
          <w:shd w:val="clear" w:color="auto" w:fill="FFFFFF"/>
        </w:rPr>
        <w:t>未发生政府采购事项，无相关经费支出。</w:t>
      </w:r>
    </w:p>
    <w:p w14:paraId="7525F72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4"/>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4"/>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5C0E4229">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w:t>
      </w:r>
      <w:r>
        <w:rPr>
          <w:rFonts w:hint="eastAsia" w:hAnsi="方正楷体_GBK" w:eastAsia="方正楷体_GBK" w:cs="方正楷体_GBK"/>
          <w:b w:val="0"/>
          <w:bCs w:val="0"/>
          <w:color w:val="auto"/>
          <w:kern w:val="0"/>
          <w:sz w:val="32"/>
          <w:szCs w:val="32"/>
          <w:highlight w:val="none"/>
          <w:shd w:val="clear" w:fill="FFFFFF"/>
          <w:lang w:val="en-US" w:eastAsia="zh-CN"/>
        </w:rPr>
        <w:t>部门</w:t>
      </w:r>
      <w:r>
        <w:rPr>
          <w:rFonts w:hint="eastAsia" w:ascii="Times New Roman" w:hAnsi="方正楷体_GBK" w:eastAsia="方正楷体_GBK" w:cs="方正楷体_GBK"/>
          <w:b w:val="0"/>
          <w:bCs w:val="0"/>
          <w:color w:val="auto"/>
          <w:kern w:val="0"/>
          <w:sz w:val="32"/>
          <w:szCs w:val="32"/>
          <w:highlight w:val="none"/>
          <w:shd w:val="clear" w:fill="FFFFFF"/>
        </w:rPr>
        <w:t>自评情况</w:t>
      </w:r>
    </w:p>
    <w:p w14:paraId="256A3BE7">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Times New Roman" w:eastAsia="方正仿宋_GBK" w:cs="方正仿宋_GBK"/>
          <w:b w:val="0"/>
          <w:bCs w:val="0"/>
          <w:color w:val="auto"/>
          <w:sz w:val="32"/>
          <w:szCs w:val="32"/>
          <w:highlight w:val="none"/>
          <w:shd w:val="clear" w:color="auto" w:fill="FFFFFF"/>
        </w:rPr>
        <w:t>根据预算绩效管理要求，我</w:t>
      </w:r>
      <w:r>
        <w:rPr>
          <w:rFonts w:hint="eastAsia" w:hAnsi="方正楷体_GBK" w:eastAsia="方正楷体_GBK" w:cs="方正楷体_GBK"/>
          <w:b w:val="0"/>
          <w:bCs w:val="0"/>
          <w:color w:val="auto"/>
          <w:kern w:val="0"/>
          <w:sz w:val="32"/>
          <w:szCs w:val="32"/>
          <w:highlight w:val="none"/>
          <w:shd w:val="clear" w:fill="FFFFFF"/>
          <w:lang w:val="en-US" w:eastAsia="zh-CN"/>
        </w:rPr>
        <w:t>部门</w:t>
      </w:r>
      <w:r>
        <w:rPr>
          <w:rFonts w:hint="eastAsia" w:ascii="Times New Roman" w:hAnsi="Times New Roman" w:eastAsia="方正仿宋_GBK" w:cs="方正仿宋_GBK"/>
          <w:b w:val="0"/>
          <w:bCs w:val="0"/>
          <w:color w:val="auto"/>
          <w:sz w:val="32"/>
          <w:szCs w:val="32"/>
          <w:highlight w:val="none"/>
          <w:shd w:val="clear" w:color="auto" w:fill="FFFFFF"/>
        </w:rPr>
        <w:t>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3</w:t>
      </w:r>
      <w:r>
        <w:rPr>
          <w:rFonts w:hint="eastAsia" w:ascii="Times New Roman" w:hAnsi="Times New Roman" w:eastAsia="方正仿宋_GBK" w:cs="方正仿宋_GBK"/>
          <w:b w:val="0"/>
          <w:bCs w:val="0"/>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22.8</w:t>
      </w:r>
      <w:r>
        <w:rPr>
          <w:rFonts w:hint="eastAsia" w:ascii="Times New Roman" w:hAnsi="Times New Roman" w:eastAsia="方正仿宋_GBK" w:cs="方正仿宋_GBK"/>
          <w:b w:val="0"/>
          <w:bCs w:val="0"/>
          <w:color w:val="auto"/>
          <w:sz w:val="32"/>
          <w:szCs w:val="32"/>
          <w:highlight w:val="none"/>
          <w:shd w:val="clear" w:color="auto" w:fill="FFFFFF"/>
        </w:rPr>
        <w:t>万元</w:t>
      </w:r>
      <w:r>
        <w:rPr>
          <w:rFonts w:hint="eastAsia" w:ascii="Times New Roman" w:hAnsi="Times New Roman" w:cs="方正仿宋_GBK"/>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rPr>
        <w:t>我单位</w:t>
      </w:r>
      <w:r>
        <w:rPr>
          <w:rFonts w:hint="eastAsia" w:ascii="Times New Roman" w:hAnsi="Times New Roman" w:eastAsia="方正仿宋_GBK" w:cs="方正仿宋_GBK"/>
          <w:b w:val="0"/>
          <w:bCs w:val="0"/>
          <w:color w:val="auto"/>
          <w:sz w:val="32"/>
          <w:szCs w:val="32"/>
          <w:highlight w:val="none"/>
          <w:shd w:val="clear" w:color="auto" w:fill="FFFFFF"/>
          <w:lang w:eastAsia="zh-CN"/>
        </w:rPr>
        <w:t>对</w:t>
      </w:r>
      <w:r>
        <w:rPr>
          <w:rFonts w:hint="eastAsia" w:ascii="Times New Roman" w:hAnsi="Times New Roman" w:eastAsia="方正仿宋_GBK" w:cs="方正仿宋_GBK"/>
          <w:b w:val="0"/>
          <w:bCs w:val="0"/>
          <w:color w:val="auto"/>
          <w:sz w:val="32"/>
          <w:szCs w:val="32"/>
          <w:highlight w:val="none"/>
          <w:shd w:val="clear" w:color="auto" w:fill="FFFFFF"/>
        </w:rPr>
        <w:t>政府采购专家评审及相关费用</w:t>
      </w:r>
      <w:r>
        <w:rPr>
          <w:rFonts w:hint="eastAsia" w:ascii="Times New Roman" w:hAnsi="Times New Roman" w:eastAsia="方正仿宋_GBK" w:cs="方正仿宋_GBK"/>
          <w:b w:val="0"/>
          <w:bCs w:val="0"/>
          <w:color w:val="auto"/>
          <w:sz w:val="32"/>
          <w:szCs w:val="32"/>
          <w:highlight w:val="none"/>
          <w:shd w:val="clear" w:color="auto" w:fill="FFFFFF"/>
          <w:lang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12.2</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二是</w:t>
      </w:r>
      <w:r>
        <w:rPr>
          <w:rFonts w:hint="eastAsia" w:ascii="Times New Roman" w:hAnsi="Times New Roman" w:eastAsia="方正仿宋_GBK" w:cs="方正仿宋_GBK"/>
          <w:b w:val="0"/>
          <w:bCs w:val="0"/>
          <w:color w:val="auto"/>
          <w:sz w:val="32"/>
          <w:szCs w:val="32"/>
          <w:highlight w:val="none"/>
          <w:shd w:val="clear" w:color="auto" w:fill="FFFFFF"/>
        </w:rPr>
        <w:t>对交易中心2024年乡村振兴驻村工作</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4.68</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今后要加强财政统筹，规范管理，严格落实项目支付管理，提高资金拨付效率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cs="方正仿宋_GBK"/>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三是</w:t>
      </w:r>
      <w:r>
        <w:rPr>
          <w:rFonts w:hint="eastAsia" w:ascii="Times New Roman" w:hAnsi="Times New Roman" w:eastAsia="方正仿宋_GBK" w:cs="方正仿宋_GBK"/>
          <w:b w:val="0"/>
          <w:bCs w:val="0"/>
          <w:color w:val="auto"/>
          <w:sz w:val="32"/>
          <w:szCs w:val="32"/>
          <w:highlight w:val="none"/>
          <w:shd w:val="clear" w:color="auto" w:fill="FFFFFF"/>
        </w:rPr>
        <w:t>对建设“交易e起来”云平台系统信息化建设</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5.74</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绩效目标设置不够合理</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w:t>
      </w:r>
      <w:r>
        <w:rPr>
          <w:rFonts w:hint="eastAsia" w:ascii="Times New Roman" w:hAnsi="Times New Roman" w:eastAsia="方正仿宋_GBK" w:cs="方正仿宋_GBK"/>
          <w:b w:val="0"/>
          <w:bCs w:val="0"/>
          <w:color w:val="auto"/>
          <w:sz w:val="32"/>
          <w:szCs w:val="32"/>
          <w:highlight w:val="none"/>
          <w:shd w:val="clear" w:color="auto" w:fill="FFFFFF"/>
        </w:rPr>
        <w:t>规范绩效管理</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rPr>
        <w:t>细化</w:t>
      </w:r>
      <w:r>
        <w:rPr>
          <w:rFonts w:hint="eastAsia" w:ascii="Times New Roman" w:hAnsi="Times New Roman" w:eastAsia="方正仿宋_GBK" w:cs="方正仿宋_GBK"/>
          <w:b w:val="0"/>
          <w:bCs w:val="0"/>
          <w:color w:val="auto"/>
          <w:sz w:val="32"/>
          <w:szCs w:val="32"/>
          <w:highlight w:val="none"/>
          <w:shd w:val="clear" w:color="auto" w:fill="FFFFFF"/>
          <w:lang w:eastAsia="zh-CN"/>
        </w:rPr>
        <w:t>指标设计，使其</w:t>
      </w:r>
      <w:r>
        <w:rPr>
          <w:rFonts w:hint="eastAsia" w:ascii="Times New Roman" w:hAnsi="Times New Roman" w:eastAsia="方正仿宋_GBK" w:cs="方正仿宋_GBK"/>
          <w:b w:val="0"/>
          <w:bCs w:val="0"/>
          <w:color w:val="auto"/>
          <w:sz w:val="32"/>
          <w:szCs w:val="32"/>
          <w:highlight w:val="none"/>
          <w:shd w:val="clear" w:color="auto" w:fill="FFFFFF"/>
        </w:rPr>
        <w:t>更加科学实用</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提高资金使用实效等</w:t>
      </w:r>
      <w:r>
        <w:rPr>
          <w:rFonts w:hint="eastAsia" w:ascii="Times New Roman" w:hAnsi="Times New Roman" w:eastAsia="方正仿宋_GBK" w:cs="方正仿宋_GBK"/>
          <w:b w:val="0"/>
          <w:bCs w:val="0"/>
          <w:color w:val="auto"/>
          <w:sz w:val="32"/>
          <w:szCs w:val="32"/>
          <w:highlight w:val="none"/>
          <w:shd w:val="clear" w:color="auto" w:fill="FFFFFF"/>
        </w:rPr>
        <w:t>工作建议</w:t>
      </w:r>
      <w:r>
        <w:rPr>
          <w:rFonts w:hint="eastAsia" w:ascii="Times New Roman" w:hAnsi="Times New Roman" w:eastAsia="方正仿宋_GBK" w:cs="方正仿宋_GBK"/>
          <w:b w:val="0"/>
          <w:bCs w:val="0"/>
          <w:color w:val="auto"/>
          <w:sz w:val="32"/>
          <w:szCs w:val="32"/>
          <w:highlight w:val="none"/>
          <w:shd w:val="clear" w:color="auto" w:fill="FFFFFF"/>
          <w:lang w:eastAsia="zh-CN"/>
        </w:rPr>
        <w:t>。</w:t>
      </w:r>
    </w:p>
    <w:p w14:paraId="70A799AA">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仿宋_GBK" w:eastAsia="方正仿宋_GBK" w:cs="方正仿宋_GBK"/>
          <w:b w:val="0"/>
          <w:bCs w:val="0"/>
          <w:color w:val="auto"/>
          <w:kern w:val="0"/>
          <w:sz w:val="32"/>
          <w:szCs w:val="32"/>
          <w:highlight w:val="none"/>
          <w:shd w:val="clear" w:fill="FFFFFF"/>
          <w:lang w:eastAsia="zh-CN"/>
        </w:rPr>
      </w:pPr>
      <w:r>
        <w:rPr>
          <w:rFonts w:hint="eastAsia" w:ascii="Times New Roman" w:hAnsi="方正仿宋_GBK" w:eastAsia="方正仿宋_GBK" w:cs="方正仿宋_GBK"/>
          <w:b w:val="0"/>
          <w:bCs w:val="0"/>
          <w:color w:val="auto"/>
          <w:kern w:val="0"/>
          <w:sz w:val="32"/>
          <w:szCs w:val="32"/>
          <w:highlight w:val="none"/>
          <w:shd w:val="clear" w:fill="FFFFFF"/>
        </w:rPr>
        <w:t>部门整体绩效自评</w:t>
      </w:r>
      <w:r>
        <w:rPr>
          <w:rFonts w:hint="eastAsia" w:ascii="Times New Roman" w:hAnsi="方正仿宋_GBK" w:eastAsia="方正仿宋_GBK" w:cs="方正仿宋_GBK"/>
          <w:b w:val="0"/>
          <w:bCs w:val="0"/>
          <w:color w:val="auto"/>
          <w:kern w:val="0"/>
          <w:sz w:val="32"/>
          <w:szCs w:val="32"/>
          <w:highlight w:val="none"/>
          <w:shd w:val="clear" w:fill="FFFFFF"/>
          <w:lang w:eastAsia="zh-CN"/>
        </w:rPr>
        <w:t>表</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9"/>
        <w:gridCol w:w="1015"/>
        <w:gridCol w:w="827"/>
        <w:gridCol w:w="872"/>
        <w:gridCol w:w="685"/>
        <w:gridCol w:w="777"/>
        <w:gridCol w:w="871"/>
        <w:gridCol w:w="708"/>
        <w:gridCol w:w="591"/>
        <w:gridCol w:w="779"/>
        <w:gridCol w:w="686"/>
      </w:tblGrid>
      <w:tr w14:paraId="6CE7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75ED">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2024年度部门整体绩效自评表</w:t>
            </w:r>
          </w:p>
        </w:tc>
      </w:tr>
      <w:tr w14:paraId="509F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FBC4">
            <w:pPr>
              <w:keepNext w:val="0"/>
              <w:keepLines w:val="0"/>
              <w:widowControl/>
              <w:suppressLineNumbers w:val="0"/>
              <w:ind w:firstLineChars="100"/>
              <w:jc w:val="right"/>
              <w:textAlignment w:val="center"/>
              <w:rPr>
                <w:rFonts w:hint="eastAsia" w:ascii="Times New Roman" w:hAnsi="宋体" w:eastAsia="宋体" w:cs="宋体"/>
                <w:b/>
                <w:bCs/>
                <w:i w:val="0"/>
                <w:iCs w:val="0"/>
                <w:color w:val="auto"/>
                <w:sz w:val="22"/>
                <w:szCs w:val="22"/>
                <w:highlight w:val="none"/>
                <w:u w:val="none"/>
              </w:rPr>
            </w:pPr>
          </w:p>
        </w:tc>
      </w:tr>
      <w:tr w14:paraId="33F0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B6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421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丰都县公共资源交易中心整体监控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55C2">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85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50023000024P000053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81C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49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107D">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8EB71">
            <w:pPr>
              <w:rPr>
                <w:rFonts w:hint="eastAsia" w:ascii="Times New Roman" w:hAnsi="宋体" w:eastAsia="宋体" w:cs="宋体"/>
                <w:i w:val="0"/>
                <w:iCs w:val="0"/>
                <w:color w:val="auto"/>
                <w:sz w:val="22"/>
                <w:szCs w:val="22"/>
                <w:highlight w:val="none"/>
                <w:u w:val="none"/>
              </w:rPr>
            </w:pPr>
          </w:p>
        </w:tc>
      </w:tr>
      <w:tr w14:paraId="2FA2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0258">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7A0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C52">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41D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D94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A4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鲁竹卿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F90">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68499">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70731852</w:t>
            </w:r>
          </w:p>
        </w:tc>
      </w:tr>
      <w:tr w14:paraId="0C1E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CF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1571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E13E">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26D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1BB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A95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FE3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E96">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9A0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4C47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7D8AF17">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91776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E074E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BCE6B">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3,140,341.02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0D662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1D61FA">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2A63D4">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FB75B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53D3">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D2A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AC0B">
            <w:pPr>
              <w:jc w:val="right"/>
              <w:rPr>
                <w:rFonts w:hint="eastAsia" w:ascii="Times New Roman" w:hAnsi="宋体" w:eastAsia="宋体" w:cs="宋体"/>
                <w:i w:val="0"/>
                <w:iCs w:val="0"/>
                <w:color w:val="auto"/>
                <w:sz w:val="22"/>
                <w:szCs w:val="22"/>
                <w:highlight w:val="none"/>
                <w:u w:val="none"/>
              </w:rPr>
            </w:pPr>
          </w:p>
        </w:tc>
      </w:tr>
      <w:tr w14:paraId="15EE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5D146C2">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666CC">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4A71A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75178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3,140,341.02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87AD46">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EB98A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952C6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06789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A7FB">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C420">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FB1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16BC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35E2E23">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63BBF9">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852CB0">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848B2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3,140,341.02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41175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7A2F93">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FC38E9">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7CB9D3">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3,261,502.54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83A2">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F63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7412">
            <w:pPr>
              <w:jc w:val="right"/>
              <w:rPr>
                <w:rFonts w:hint="eastAsia" w:ascii="Times New Roman" w:hAnsi="宋体" w:eastAsia="宋体" w:cs="宋体"/>
                <w:i w:val="0"/>
                <w:iCs w:val="0"/>
                <w:color w:val="auto"/>
                <w:sz w:val="22"/>
                <w:szCs w:val="22"/>
                <w:highlight w:val="none"/>
                <w:u w:val="none"/>
              </w:rPr>
            </w:pPr>
          </w:p>
        </w:tc>
      </w:tr>
      <w:tr w14:paraId="338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0D87">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0C7E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7B9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7E8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FE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1952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23395E">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根据丰都财政发</w:t>
            </w:r>
            <w:r>
              <w:rPr>
                <w:rFonts w:hint="eastAsia" w:cs="宋体"/>
                <w:i w:val="0"/>
                <w:iCs w:val="0"/>
                <w:color w:val="auto"/>
                <w:kern w:val="0"/>
                <w:sz w:val="22"/>
                <w:szCs w:val="22"/>
                <w:highlight w:val="none"/>
                <w:u w:val="none"/>
                <w:lang w:val="en-US" w:eastAsia="zh-CN" w:bidi="ar"/>
              </w:rPr>
              <w:t>〔2017〕42号</w:t>
            </w:r>
            <w:r>
              <w:rPr>
                <w:rFonts w:hint="eastAsia" w:ascii="Times New Roman" w:hAnsi="宋体" w:eastAsia="宋体" w:cs="宋体"/>
                <w:i w:val="0"/>
                <w:iCs w:val="0"/>
                <w:color w:val="auto"/>
                <w:kern w:val="0"/>
                <w:sz w:val="22"/>
                <w:szCs w:val="22"/>
                <w:highlight w:val="none"/>
                <w:u w:val="none"/>
                <w:lang w:val="en-US" w:eastAsia="zh-CN" w:bidi="ar"/>
              </w:rPr>
              <w:t>文件规定，严格按照规定执行专家评审及食宿费用支出，规范政府采购评审专家费用管理，确保政府采购项目正常运行，最大限度节约财政性资金。“交易e起来”系统建成后能够规范限额以下工程建设发包行为，有效降低廉政风险，进一步优化营商环境，提升公共资源交易质效。</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15C118">
            <w:pPr>
              <w:jc w:val="left"/>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根据丰都财政发〔2017〕42号文件规定，严格按照规定执行专家评审及食宿费用支出，规范政府采购评审专家费用管理，确保政府采购项目正常运行，最大限度节约财政性资金。“交易e起来”系统建成后能够规范限额以下工程建设发包行为，有效降低廉政风险，进一步优化营商环境，提升公共资源交易质效。</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287F6B">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已完成</w:t>
            </w:r>
          </w:p>
        </w:tc>
      </w:tr>
      <w:tr w14:paraId="47A9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BF7A">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7186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E90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F8C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0DC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85E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D3C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CA4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F7D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4A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3CA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23C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680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13BE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8A0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参与评标项目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542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192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C00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092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C5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FC8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4B1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FFE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A3D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FE43">
            <w:pPr>
              <w:jc w:val="left"/>
              <w:rPr>
                <w:rFonts w:hint="eastAsia" w:ascii="Times New Roman" w:hAnsi="宋体" w:eastAsia="宋体" w:cs="宋体"/>
                <w:i w:val="0"/>
                <w:iCs w:val="0"/>
                <w:color w:val="auto"/>
                <w:sz w:val="22"/>
                <w:szCs w:val="22"/>
                <w:highlight w:val="none"/>
                <w:u w:val="none"/>
              </w:rPr>
            </w:pPr>
          </w:p>
        </w:tc>
      </w:tr>
      <w:tr w14:paraId="1E03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F45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聘请评审专家数量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31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DC4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1A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09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BD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C1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7C2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4E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0C8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8623">
            <w:pPr>
              <w:jc w:val="left"/>
              <w:rPr>
                <w:rFonts w:hint="eastAsia" w:ascii="Times New Roman" w:hAnsi="宋体" w:eastAsia="宋体" w:cs="宋体"/>
                <w:i w:val="0"/>
                <w:iCs w:val="0"/>
                <w:color w:val="auto"/>
                <w:sz w:val="22"/>
                <w:szCs w:val="22"/>
                <w:highlight w:val="none"/>
                <w:u w:val="none"/>
              </w:rPr>
            </w:pPr>
          </w:p>
        </w:tc>
      </w:tr>
      <w:tr w14:paraId="16ED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DFC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保障采购项目评审公正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7C6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D50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DB6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有所增加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9C1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598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444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3C2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F99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5E4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C586">
            <w:pPr>
              <w:jc w:val="left"/>
              <w:rPr>
                <w:rFonts w:hint="eastAsia" w:ascii="Times New Roman" w:hAnsi="宋体" w:eastAsia="宋体" w:cs="宋体"/>
                <w:i w:val="0"/>
                <w:iCs w:val="0"/>
                <w:color w:val="auto"/>
                <w:sz w:val="22"/>
                <w:szCs w:val="22"/>
                <w:highlight w:val="none"/>
                <w:u w:val="none"/>
              </w:rPr>
            </w:pPr>
          </w:p>
        </w:tc>
      </w:tr>
      <w:tr w14:paraId="50BD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32C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项目后期延续性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774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0CB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D45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有所增加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840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E32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5C1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48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CF7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C28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C14F">
            <w:pPr>
              <w:jc w:val="left"/>
              <w:rPr>
                <w:rFonts w:hint="eastAsia" w:ascii="Times New Roman" w:hAnsi="宋体" w:eastAsia="宋体" w:cs="宋体"/>
                <w:i w:val="0"/>
                <w:iCs w:val="0"/>
                <w:color w:val="auto"/>
                <w:sz w:val="22"/>
                <w:szCs w:val="22"/>
                <w:highlight w:val="none"/>
                <w:u w:val="none"/>
              </w:rPr>
            </w:pPr>
          </w:p>
        </w:tc>
      </w:tr>
      <w:tr w14:paraId="0580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B1D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8C1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B9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25F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BB3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3CE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9AF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BAB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BB5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886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938E">
            <w:pPr>
              <w:jc w:val="left"/>
              <w:rPr>
                <w:rFonts w:hint="eastAsia" w:ascii="Times New Roman" w:hAnsi="宋体" w:eastAsia="宋体" w:cs="宋体"/>
                <w:i w:val="0"/>
                <w:iCs w:val="0"/>
                <w:color w:val="auto"/>
                <w:sz w:val="22"/>
                <w:szCs w:val="22"/>
                <w:highlight w:val="none"/>
                <w:u w:val="none"/>
              </w:rPr>
            </w:pPr>
          </w:p>
        </w:tc>
      </w:tr>
      <w:tr w14:paraId="77B1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14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项目所需成本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336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19F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3F5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B40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9C1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936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0B1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D9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C7D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B405">
            <w:pPr>
              <w:jc w:val="left"/>
              <w:rPr>
                <w:rFonts w:hint="eastAsia" w:ascii="Times New Roman" w:hAnsi="宋体" w:eastAsia="宋体" w:cs="宋体"/>
                <w:i w:val="0"/>
                <w:iCs w:val="0"/>
                <w:color w:val="auto"/>
                <w:sz w:val="22"/>
                <w:szCs w:val="22"/>
                <w:highlight w:val="none"/>
                <w:u w:val="none"/>
              </w:rPr>
            </w:pPr>
          </w:p>
        </w:tc>
      </w:tr>
    </w:tbl>
    <w:p w14:paraId="7FCB0F00">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p w14:paraId="55ABCA4E">
      <w:pPr>
        <w:pStyle w:val="18"/>
        <w:keepNext w:val="0"/>
        <w:keepLines w:val="0"/>
        <w:pageBreakBefore w:val="0"/>
        <w:kinsoku/>
        <w:overflowPunct w:val="0"/>
        <w:topLinePunct/>
        <w:autoSpaceDE w:val="0"/>
        <w:autoSpaceDN/>
        <w:bidi w:val="0"/>
        <w:spacing w:beforeAutospacing="0" w:line="560" w:lineRule="exact"/>
        <w:ind w:firstLine="652" w:firstLineChars="200"/>
        <w:rPr>
          <w:rFonts w:hint="default" w:ascii="Times New Roman" w:hAnsi="Times New Roman" w:eastAsia="方正仿宋_GBK" w:cs="方正仿宋_GBK"/>
          <w:b w:val="0"/>
          <w:bCs w:val="0"/>
          <w:color w:val="auto"/>
          <w:sz w:val="32"/>
          <w:szCs w:val="32"/>
          <w:highlight w:val="none"/>
          <w:shd w:val="clear" w:color="auto" w:fill="FFFFFF"/>
          <w:lang w:val="en-US" w:eastAsia="zh-CN"/>
        </w:rPr>
      </w:pPr>
      <w:r>
        <w:rPr>
          <w:rFonts w:hint="eastAsia" w:ascii="Times New Roman" w:hAnsi="Times New Roman" w:eastAsia="方正仿宋_GBK" w:cs="方正仿宋_GBK"/>
          <w:b w:val="0"/>
          <w:bCs w:val="0"/>
          <w:color w:val="auto"/>
          <w:sz w:val="32"/>
          <w:szCs w:val="32"/>
          <w:highlight w:val="none"/>
          <w:shd w:val="clear" w:color="auto" w:fill="FFFFFF"/>
          <w:lang w:val="en-US" w:eastAsia="zh-CN"/>
        </w:rPr>
        <w:t>绩效自评表3个</w:t>
      </w:r>
    </w:p>
    <w:p w14:paraId="51F47C61">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0"/>
        <w:gridCol w:w="859"/>
        <w:gridCol w:w="859"/>
        <w:gridCol w:w="821"/>
        <w:gridCol w:w="648"/>
        <w:gridCol w:w="733"/>
        <w:gridCol w:w="820"/>
        <w:gridCol w:w="605"/>
        <w:gridCol w:w="562"/>
        <w:gridCol w:w="735"/>
        <w:gridCol w:w="648"/>
      </w:tblGrid>
      <w:tr w14:paraId="13EB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3FC">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22C6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B6E1">
            <w:pPr>
              <w:jc w:val="right"/>
              <w:rPr>
                <w:rFonts w:hint="eastAsia" w:ascii="Times New Roman" w:hAnsi="宋体" w:eastAsia="宋体" w:cs="宋体"/>
                <w:b/>
                <w:bCs/>
                <w:i w:val="0"/>
                <w:iCs w:val="0"/>
                <w:color w:val="auto"/>
                <w:sz w:val="22"/>
                <w:szCs w:val="22"/>
                <w:highlight w:val="none"/>
                <w:u w:val="none"/>
              </w:rPr>
            </w:pPr>
          </w:p>
        </w:tc>
      </w:tr>
      <w:tr w14:paraId="62E7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0A11">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C3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政府采购专家评审及相关费用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5CC4">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020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50023024T000004056622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1017">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82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3959">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89677">
            <w:pPr>
              <w:rPr>
                <w:rFonts w:hint="eastAsia" w:ascii="Times New Roman" w:hAnsi="宋体" w:eastAsia="宋体" w:cs="宋体"/>
                <w:i w:val="0"/>
                <w:iCs w:val="0"/>
                <w:color w:val="auto"/>
                <w:sz w:val="22"/>
                <w:szCs w:val="22"/>
                <w:highlight w:val="none"/>
                <w:u w:val="none"/>
              </w:rPr>
            </w:pPr>
          </w:p>
        </w:tc>
      </w:tr>
      <w:tr w14:paraId="0FFB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49D2">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CEC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8B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6B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8273">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9C5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曾燕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345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B7D92">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70731860</w:t>
            </w:r>
          </w:p>
        </w:tc>
      </w:tr>
      <w:tr w14:paraId="046B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215">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08B0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DE51">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4F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A4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52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B73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9A56">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4EB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6CD1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30B49A6">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8F1E94">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2F187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B467D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278657">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7A0C0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8BB21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1C60D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115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A59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7485">
            <w:pPr>
              <w:jc w:val="right"/>
              <w:rPr>
                <w:rFonts w:hint="eastAsia" w:ascii="Times New Roman" w:hAnsi="宋体" w:eastAsia="宋体" w:cs="宋体"/>
                <w:i w:val="0"/>
                <w:iCs w:val="0"/>
                <w:color w:val="auto"/>
                <w:sz w:val="22"/>
                <w:szCs w:val="22"/>
                <w:highlight w:val="none"/>
                <w:u w:val="none"/>
              </w:rPr>
            </w:pPr>
          </w:p>
        </w:tc>
      </w:tr>
      <w:tr w14:paraId="1299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454C97A">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D9A2FC">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F5633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087C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C12616">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5E5D6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3E089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503BF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0FF">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26B4">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5F0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5C1D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86A2688">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AE6D4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A5EB8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D491B0">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71138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6A75FB">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65CDE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30FA5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E6C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FD19">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8360">
            <w:pPr>
              <w:jc w:val="right"/>
              <w:rPr>
                <w:rFonts w:hint="eastAsia" w:ascii="Times New Roman" w:hAnsi="宋体" w:eastAsia="宋体" w:cs="宋体"/>
                <w:i w:val="0"/>
                <w:iCs w:val="0"/>
                <w:color w:val="auto"/>
                <w:sz w:val="22"/>
                <w:szCs w:val="22"/>
                <w:highlight w:val="none"/>
                <w:u w:val="none"/>
              </w:rPr>
            </w:pPr>
          </w:p>
        </w:tc>
      </w:tr>
      <w:tr w14:paraId="2824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2F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725F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EC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FF2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D54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6B2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83D571">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根据2017年丰都县财政局转发关于《重庆市财政局关于政府采购评审费专家劳务报酬支付标准指导意见的通知》的通知，以及交易中心三定方案要求，集中采购必须由</w:t>
            </w:r>
            <w:r>
              <w:rPr>
                <w:rFonts w:hint="eastAsia" w:cs="宋体"/>
                <w:i w:val="0"/>
                <w:iCs w:val="0"/>
                <w:color w:val="auto"/>
                <w:kern w:val="0"/>
                <w:sz w:val="22"/>
                <w:szCs w:val="22"/>
                <w:highlight w:val="none"/>
                <w:u w:val="none"/>
                <w:lang w:val="en-US" w:eastAsia="zh-CN" w:bidi="ar"/>
              </w:rPr>
              <w:t>非营利</w:t>
            </w:r>
            <w:r>
              <w:rPr>
                <w:rFonts w:hint="eastAsia" w:ascii="Times New Roman" w:hAnsi="宋体" w:eastAsia="宋体" w:cs="宋体"/>
                <w:i w:val="0"/>
                <w:iCs w:val="0"/>
                <w:color w:val="auto"/>
                <w:kern w:val="0"/>
                <w:sz w:val="22"/>
                <w:szCs w:val="22"/>
                <w:highlight w:val="none"/>
                <w:u w:val="none"/>
                <w:lang w:val="en-US" w:eastAsia="zh-CN" w:bidi="ar"/>
              </w:rPr>
              <w:t>性的事业单位组织采购，这项工作是交易中心在组织实施，所以政府采购专家费用误餐费由交易中心在支付，费用包括专家评审费、伙食费、市场考察费及招标文件印刷费等。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9A9CDB">
            <w:pPr>
              <w:jc w:val="left"/>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根据2017年丰都县财政局转发关于《重庆市财政局关于政府采购评审费专家劳务报酬支付标准指导意见的通知》的通知，以及交易中心三定方案要求，集中采购必须由</w:t>
            </w:r>
            <w:r>
              <w:rPr>
                <w:rFonts w:hint="eastAsia" w:cs="宋体"/>
                <w:i w:val="0"/>
                <w:iCs w:val="0"/>
                <w:color w:val="auto"/>
                <w:kern w:val="0"/>
                <w:sz w:val="22"/>
                <w:szCs w:val="22"/>
                <w:highlight w:val="none"/>
                <w:u w:val="none"/>
                <w:lang w:val="en-US" w:eastAsia="zh-CN" w:bidi="ar"/>
              </w:rPr>
              <w:t>非营利</w:t>
            </w:r>
            <w:r>
              <w:rPr>
                <w:rFonts w:hint="eastAsia" w:ascii="Times New Roman" w:hAnsi="宋体" w:eastAsia="宋体" w:cs="宋体"/>
                <w:i w:val="0"/>
                <w:iCs w:val="0"/>
                <w:color w:val="auto"/>
                <w:kern w:val="0"/>
                <w:sz w:val="22"/>
                <w:szCs w:val="22"/>
                <w:highlight w:val="none"/>
                <w:u w:val="none"/>
                <w:lang w:val="en-US" w:eastAsia="zh-CN" w:bidi="ar"/>
              </w:rPr>
              <w:t>性的事业单位组织采购，这项工作是交易中心在组织实施，所以政府采购专家费用误餐费由交易中心在支付，费用包括专家评审费、伙食费、市场考察费及招标文件印刷费等。</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F9799D">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已完成</w:t>
            </w:r>
          </w:p>
        </w:tc>
      </w:tr>
      <w:tr w14:paraId="1095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2A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6E0C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91F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2BD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53F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575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08A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E0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9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EF8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352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4D5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E58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610A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B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全年项目数量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B6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7E5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973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84B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EBB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2C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D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A9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23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C48B">
            <w:pPr>
              <w:jc w:val="left"/>
              <w:rPr>
                <w:rFonts w:hint="eastAsia" w:ascii="Times New Roman" w:hAnsi="宋体" w:eastAsia="宋体" w:cs="宋体"/>
                <w:i w:val="0"/>
                <w:iCs w:val="0"/>
                <w:color w:val="auto"/>
                <w:sz w:val="22"/>
                <w:szCs w:val="22"/>
                <w:highlight w:val="none"/>
                <w:u w:val="none"/>
              </w:rPr>
            </w:pPr>
          </w:p>
        </w:tc>
      </w:tr>
      <w:tr w14:paraId="3028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B23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相关单位购买符合单位要求的产品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87F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65E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7E7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A6E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D36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F0B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ACA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B6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B2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A3B8">
            <w:pPr>
              <w:jc w:val="left"/>
              <w:rPr>
                <w:rFonts w:hint="eastAsia" w:ascii="Times New Roman" w:hAnsi="宋体" w:eastAsia="宋体" w:cs="宋体"/>
                <w:i w:val="0"/>
                <w:iCs w:val="0"/>
                <w:color w:val="auto"/>
                <w:sz w:val="22"/>
                <w:szCs w:val="22"/>
                <w:highlight w:val="none"/>
                <w:u w:val="none"/>
              </w:rPr>
            </w:pPr>
          </w:p>
        </w:tc>
      </w:tr>
      <w:tr w14:paraId="55BB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F1F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各商家更方便快捷地为各单位提供服务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A7B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B5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C42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22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6A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724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BCD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E56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339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90F9">
            <w:pPr>
              <w:jc w:val="left"/>
              <w:rPr>
                <w:rFonts w:hint="eastAsia" w:ascii="Times New Roman" w:hAnsi="宋体" w:eastAsia="宋体" w:cs="宋体"/>
                <w:i w:val="0"/>
                <w:iCs w:val="0"/>
                <w:color w:val="auto"/>
                <w:sz w:val="22"/>
                <w:szCs w:val="22"/>
                <w:highlight w:val="none"/>
                <w:u w:val="none"/>
              </w:rPr>
            </w:pPr>
          </w:p>
        </w:tc>
      </w:tr>
      <w:tr w14:paraId="48E6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6EB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各单位能接到各商家更快捷的服务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C5F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7E3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43C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716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2DC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B34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D49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4C1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4FA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2CA">
            <w:pPr>
              <w:jc w:val="left"/>
              <w:rPr>
                <w:rFonts w:hint="eastAsia" w:ascii="Times New Roman" w:hAnsi="宋体" w:eastAsia="宋体" w:cs="宋体"/>
                <w:i w:val="0"/>
                <w:iCs w:val="0"/>
                <w:color w:val="auto"/>
                <w:sz w:val="22"/>
                <w:szCs w:val="22"/>
                <w:highlight w:val="none"/>
                <w:u w:val="none"/>
              </w:rPr>
            </w:pPr>
          </w:p>
        </w:tc>
      </w:tr>
      <w:tr w14:paraId="1713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96B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节约财政资金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56F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68B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1F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481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3D9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0A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04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42E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81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3C31">
            <w:pPr>
              <w:jc w:val="left"/>
              <w:rPr>
                <w:rFonts w:hint="eastAsia" w:ascii="Times New Roman" w:hAnsi="宋体" w:eastAsia="宋体" w:cs="宋体"/>
                <w:i w:val="0"/>
                <w:iCs w:val="0"/>
                <w:color w:val="auto"/>
                <w:sz w:val="22"/>
                <w:szCs w:val="22"/>
                <w:highlight w:val="none"/>
                <w:u w:val="none"/>
              </w:rPr>
            </w:pPr>
          </w:p>
        </w:tc>
      </w:tr>
      <w:tr w14:paraId="4CF9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51B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各单位购买到符合要求的正品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9E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EA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1D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78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F0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A8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FF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DE8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85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8A0A">
            <w:pPr>
              <w:jc w:val="left"/>
              <w:rPr>
                <w:rFonts w:hint="eastAsia" w:ascii="Times New Roman" w:hAnsi="宋体" w:eastAsia="宋体" w:cs="宋体"/>
                <w:i w:val="0"/>
                <w:iCs w:val="0"/>
                <w:color w:val="auto"/>
                <w:sz w:val="22"/>
                <w:szCs w:val="22"/>
                <w:highlight w:val="none"/>
                <w:u w:val="none"/>
              </w:rPr>
            </w:pPr>
          </w:p>
        </w:tc>
      </w:tr>
    </w:tbl>
    <w:p w14:paraId="0815BE17">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6"/>
        <w:gridCol w:w="767"/>
        <w:gridCol w:w="767"/>
        <w:gridCol w:w="656"/>
        <w:gridCol w:w="530"/>
        <w:gridCol w:w="592"/>
        <w:gridCol w:w="655"/>
        <w:gridCol w:w="467"/>
        <w:gridCol w:w="467"/>
        <w:gridCol w:w="593"/>
        <w:gridCol w:w="530"/>
      </w:tblGrid>
      <w:tr w14:paraId="4636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0396">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6658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9DF">
            <w:pPr>
              <w:jc w:val="right"/>
              <w:rPr>
                <w:rFonts w:hint="eastAsia" w:ascii="Times New Roman" w:hAnsi="宋体" w:eastAsia="宋体" w:cs="宋体"/>
                <w:b/>
                <w:bCs/>
                <w:i w:val="0"/>
                <w:iCs w:val="0"/>
                <w:color w:val="auto"/>
                <w:sz w:val="22"/>
                <w:szCs w:val="22"/>
                <w:highlight w:val="none"/>
                <w:u w:val="none"/>
              </w:rPr>
            </w:pPr>
          </w:p>
        </w:tc>
      </w:tr>
      <w:tr w14:paraId="7C3E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0A1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64F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交易中心2024年乡村振兴驻村工作经费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9A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580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50023024T000004129687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602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070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9D3">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0D479">
            <w:pPr>
              <w:rPr>
                <w:rFonts w:hint="eastAsia" w:ascii="Times New Roman" w:hAnsi="宋体" w:eastAsia="宋体" w:cs="宋体"/>
                <w:i w:val="0"/>
                <w:iCs w:val="0"/>
                <w:color w:val="auto"/>
                <w:sz w:val="22"/>
                <w:szCs w:val="22"/>
                <w:highlight w:val="none"/>
                <w:u w:val="none"/>
              </w:rPr>
            </w:pPr>
          </w:p>
        </w:tc>
      </w:tr>
      <w:tr w14:paraId="708A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EA88">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7E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8C0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A0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3BA3">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3D9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陈祥满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FB4">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E1A7">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70731858</w:t>
            </w:r>
          </w:p>
        </w:tc>
      </w:tr>
      <w:tr w14:paraId="31A9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9CE9">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3C6E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842">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C4A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527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B8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16E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3E5">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AA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1C47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04B6059">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2842D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1A4CA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9996F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44398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E643A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B90F7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5001E5">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12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62F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709A">
            <w:pPr>
              <w:jc w:val="right"/>
              <w:rPr>
                <w:rFonts w:hint="eastAsia" w:ascii="Times New Roman" w:hAnsi="宋体" w:eastAsia="宋体" w:cs="宋体"/>
                <w:i w:val="0"/>
                <w:iCs w:val="0"/>
                <w:color w:val="auto"/>
                <w:sz w:val="22"/>
                <w:szCs w:val="22"/>
                <w:highlight w:val="none"/>
                <w:u w:val="none"/>
              </w:rPr>
            </w:pPr>
          </w:p>
        </w:tc>
      </w:tr>
      <w:tr w14:paraId="06F3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BC3936D">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2ECF3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63B87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A8DC9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6AEC0">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DB4A4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DC66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A1D8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ACA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034">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85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652E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04FF299">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3DF07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9E09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354792">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2F2F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86F1C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BFCF1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0C69A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3C5">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66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19C4">
            <w:pPr>
              <w:jc w:val="right"/>
              <w:rPr>
                <w:rFonts w:hint="eastAsia" w:ascii="Times New Roman" w:hAnsi="宋体" w:eastAsia="宋体" w:cs="宋体"/>
                <w:i w:val="0"/>
                <w:iCs w:val="0"/>
                <w:color w:val="auto"/>
                <w:sz w:val="22"/>
                <w:szCs w:val="22"/>
                <w:highlight w:val="none"/>
                <w:u w:val="none"/>
              </w:rPr>
            </w:pPr>
          </w:p>
        </w:tc>
      </w:tr>
      <w:tr w14:paraId="5415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6D4F">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6157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3C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E4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B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339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75A916">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保障乡村振兴驻村工作队员的日常补助支出。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C1511C">
            <w:pPr>
              <w:jc w:val="left"/>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保障乡村振兴驻村工作队员的日常补助支出。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3A8292">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全部完成。</w:t>
            </w:r>
          </w:p>
        </w:tc>
      </w:tr>
      <w:tr w14:paraId="1CFC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3A0E">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5A5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384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3E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FA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AF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3D9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5A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5EB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FC5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61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89C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CB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29DF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CF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2024年驻村天数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73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1A4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7A9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9E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2D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1D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9A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0D8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C43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0A0">
            <w:pPr>
              <w:jc w:val="left"/>
              <w:rPr>
                <w:rFonts w:hint="eastAsia" w:ascii="Times New Roman" w:hAnsi="宋体" w:eastAsia="宋体" w:cs="宋体"/>
                <w:i w:val="0"/>
                <w:iCs w:val="0"/>
                <w:color w:val="auto"/>
                <w:sz w:val="22"/>
                <w:szCs w:val="22"/>
                <w:highlight w:val="none"/>
                <w:u w:val="none"/>
              </w:rPr>
            </w:pPr>
          </w:p>
        </w:tc>
      </w:tr>
      <w:tr w14:paraId="03D2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4B2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宣传各类政策，改变村上工作人员和各帮扶对象对各种问题的认识。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53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684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A6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F7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99A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EC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F4C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DDF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58C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901F">
            <w:pPr>
              <w:jc w:val="left"/>
              <w:rPr>
                <w:rFonts w:hint="eastAsia" w:ascii="Times New Roman" w:hAnsi="宋体" w:eastAsia="宋体" w:cs="宋体"/>
                <w:i w:val="0"/>
                <w:iCs w:val="0"/>
                <w:color w:val="auto"/>
                <w:sz w:val="22"/>
                <w:szCs w:val="22"/>
                <w:highlight w:val="none"/>
                <w:u w:val="none"/>
              </w:rPr>
            </w:pPr>
          </w:p>
        </w:tc>
      </w:tr>
      <w:tr w14:paraId="5DFB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E8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认真履行职责，帮助村上完成日常工作。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42E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6E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077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595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B7F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1D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2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95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7D6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68D2">
            <w:pPr>
              <w:jc w:val="left"/>
              <w:rPr>
                <w:rFonts w:hint="eastAsia" w:ascii="Times New Roman" w:hAnsi="宋体" w:eastAsia="宋体" w:cs="宋体"/>
                <w:i w:val="0"/>
                <w:iCs w:val="0"/>
                <w:color w:val="auto"/>
                <w:sz w:val="22"/>
                <w:szCs w:val="22"/>
                <w:highlight w:val="none"/>
                <w:u w:val="none"/>
              </w:rPr>
            </w:pPr>
          </w:p>
        </w:tc>
      </w:tr>
      <w:tr w14:paraId="1CB8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4E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在驻村工作期间每年遍访各帮扶对象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23C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E5D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F9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4F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E4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6CE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961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80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5D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07A">
            <w:pPr>
              <w:jc w:val="left"/>
              <w:rPr>
                <w:rFonts w:hint="eastAsia" w:ascii="Times New Roman" w:hAnsi="宋体" w:eastAsia="宋体" w:cs="宋体"/>
                <w:i w:val="0"/>
                <w:iCs w:val="0"/>
                <w:color w:val="auto"/>
                <w:sz w:val="22"/>
                <w:szCs w:val="22"/>
                <w:highlight w:val="none"/>
                <w:u w:val="none"/>
              </w:rPr>
            </w:pPr>
          </w:p>
        </w:tc>
      </w:tr>
      <w:tr w14:paraId="5273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43C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通过驻村工作队员平时工作潜移默化</w:t>
            </w:r>
            <w:r>
              <w:rPr>
                <w:rFonts w:hint="eastAsia" w:ascii="Times New Roman" w:cs="宋体"/>
                <w:i w:val="0"/>
                <w:iCs w:val="0"/>
                <w:color w:val="auto"/>
                <w:kern w:val="0"/>
                <w:sz w:val="22"/>
                <w:szCs w:val="22"/>
                <w:highlight w:val="none"/>
                <w:u w:val="none"/>
                <w:lang w:val="en-US" w:eastAsia="zh-CN" w:bidi="ar"/>
              </w:rPr>
              <w:t>地</w:t>
            </w:r>
            <w:r>
              <w:rPr>
                <w:rFonts w:hint="eastAsia" w:ascii="Times New Roman" w:hAnsi="宋体" w:eastAsia="宋体" w:cs="宋体"/>
                <w:i w:val="0"/>
                <w:iCs w:val="0"/>
                <w:color w:val="auto"/>
                <w:kern w:val="0"/>
                <w:sz w:val="22"/>
                <w:szCs w:val="22"/>
                <w:highlight w:val="none"/>
                <w:u w:val="none"/>
                <w:lang w:val="en-US" w:eastAsia="zh-CN" w:bidi="ar"/>
              </w:rPr>
              <w:t>影响，逐步改变村上工作队员和帮扶对象对各种问题的认识。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39A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DD0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6E8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7C3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4D7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7C2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A0C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CC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804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7DA">
            <w:pPr>
              <w:jc w:val="left"/>
              <w:rPr>
                <w:rFonts w:hint="eastAsia" w:ascii="Times New Roman" w:hAnsi="宋体" w:eastAsia="宋体" w:cs="宋体"/>
                <w:i w:val="0"/>
                <w:iCs w:val="0"/>
                <w:color w:val="auto"/>
                <w:sz w:val="22"/>
                <w:szCs w:val="22"/>
                <w:highlight w:val="none"/>
                <w:u w:val="none"/>
              </w:rPr>
            </w:pPr>
          </w:p>
        </w:tc>
      </w:tr>
    </w:tbl>
    <w:p w14:paraId="7542FF01">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5"/>
        <w:gridCol w:w="600"/>
        <w:gridCol w:w="599"/>
        <w:gridCol w:w="499"/>
        <w:gridCol w:w="418"/>
        <w:gridCol w:w="458"/>
        <w:gridCol w:w="498"/>
        <w:gridCol w:w="378"/>
        <w:gridCol w:w="378"/>
        <w:gridCol w:w="459"/>
        <w:gridCol w:w="418"/>
      </w:tblGrid>
      <w:tr w14:paraId="5747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B21A">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7775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E7E0">
            <w:pPr>
              <w:jc w:val="right"/>
              <w:rPr>
                <w:rFonts w:hint="eastAsia" w:ascii="Times New Roman" w:hAnsi="宋体" w:eastAsia="宋体" w:cs="宋体"/>
                <w:b/>
                <w:bCs/>
                <w:i w:val="0"/>
                <w:iCs w:val="0"/>
                <w:color w:val="auto"/>
                <w:sz w:val="22"/>
                <w:szCs w:val="22"/>
                <w:highlight w:val="none"/>
                <w:u w:val="none"/>
              </w:rPr>
            </w:pPr>
          </w:p>
        </w:tc>
      </w:tr>
      <w:tr w14:paraId="4031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216">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E44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建设“交易e起来”云平台系统信息化建设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DB70">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11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50023024T000004466067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2229">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44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38BA">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3E9F">
            <w:pPr>
              <w:rPr>
                <w:rFonts w:hint="eastAsia" w:ascii="Times New Roman" w:hAnsi="宋体" w:eastAsia="宋体" w:cs="宋体"/>
                <w:i w:val="0"/>
                <w:iCs w:val="0"/>
                <w:color w:val="auto"/>
                <w:sz w:val="22"/>
                <w:szCs w:val="22"/>
                <w:highlight w:val="none"/>
                <w:u w:val="none"/>
              </w:rPr>
            </w:pPr>
          </w:p>
        </w:tc>
      </w:tr>
      <w:tr w14:paraId="1329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8917">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02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3E95">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0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1F7B">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C2C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梁怡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3F0E">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B614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70731853</w:t>
            </w:r>
          </w:p>
        </w:tc>
      </w:tr>
      <w:tr w14:paraId="7E58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EC58">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0DF6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310">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86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A1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D7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735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77C2">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AB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506C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60CA767">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FB6C9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8DD91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7EF83">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1E267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30E39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7E6E56">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278D07">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8C7">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E1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61C">
            <w:pPr>
              <w:jc w:val="right"/>
              <w:rPr>
                <w:rFonts w:hint="eastAsia" w:ascii="Times New Roman" w:hAnsi="宋体" w:eastAsia="宋体" w:cs="宋体"/>
                <w:i w:val="0"/>
                <w:iCs w:val="0"/>
                <w:color w:val="auto"/>
                <w:sz w:val="22"/>
                <w:szCs w:val="22"/>
                <w:highlight w:val="none"/>
                <w:u w:val="none"/>
              </w:rPr>
            </w:pPr>
          </w:p>
        </w:tc>
      </w:tr>
      <w:tr w14:paraId="375C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DA6305E">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2201A6">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A279D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853D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8E79B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7CF4C2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CD683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438F4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42E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B27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8E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7E2B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810AEEA">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61E6F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7DE4C9">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D34E0">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3A1074">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B5CB5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D9996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FE9AB7">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570A">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233">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C66">
            <w:pPr>
              <w:jc w:val="right"/>
              <w:rPr>
                <w:rFonts w:hint="eastAsia" w:ascii="Times New Roman" w:hAnsi="宋体" w:eastAsia="宋体" w:cs="宋体"/>
                <w:i w:val="0"/>
                <w:iCs w:val="0"/>
                <w:color w:val="auto"/>
                <w:sz w:val="22"/>
                <w:szCs w:val="22"/>
                <w:highlight w:val="none"/>
                <w:u w:val="none"/>
              </w:rPr>
            </w:pPr>
          </w:p>
        </w:tc>
      </w:tr>
      <w:tr w14:paraId="28E0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40A">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5A29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ACE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05B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E6D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0054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B1C6B5">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为规范限额以下工程建设发包行为，有效降低廉政风险，进一步优化营商环境，提升公共资源交易质效。按照县公管委2023年第</w:t>
            </w:r>
            <w:r>
              <w:rPr>
                <w:rFonts w:hint="eastAsia" w:cs="宋体"/>
                <w:i w:val="0"/>
                <w:iCs w:val="0"/>
                <w:color w:val="auto"/>
                <w:kern w:val="0"/>
                <w:sz w:val="22"/>
                <w:szCs w:val="22"/>
                <w:highlight w:val="none"/>
                <w:u w:val="none"/>
                <w:lang w:val="en-US" w:eastAsia="zh-CN" w:bidi="ar"/>
              </w:rPr>
              <w:t>一次</w:t>
            </w:r>
            <w:r>
              <w:rPr>
                <w:rFonts w:hint="eastAsia" w:ascii="Times New Roman" w:hAnsi="宋体" w:eastAsia="宋体" w:cs="宋体"/>
                <w:i w:val="0"/>
                <w:iCs w:val="0"/>
                <w:color w:val="auto"/>
                <w:kern w:val="0"/>
                <w:sz w:val="22"/>
                <w:szCs w:val="22"/>
                <w:highlight w:val="none"/>
                <w:u w:val="none"/>
                <w:lang w:val="en-US" w:eastAsia="zh-CN" w:bidi="ar"/>
              </w:rPr>
              <w:t>联席会议要求，根据《</w:t>
            </w:r>
            <w:r>
              <w:rPr>
                <w:rFonts w:hint="eastAsia" w:ascii="Times New Roman" w:cs="宋体"/>
                <w:i w:val="0"/>
                <w:iCs w:val="0"/>
                <w:color w:val="auto"/>
                <w:kern w:val="0"/>
                <w:sz w:val="22"/>
                <w:szCs w:val="22"/>
                <w:highlight w:val="none"/>
                <w:u w:val="none"/>
                <w:lang w:val="en-US" w:eastAsia="zh-CN" w:bidi="ar"/>
              </w:rPr>
              <w:t>中华人民共和国招标投标法》《</w:t>
            </w:r>
            <w:r>
              <w:rPr>
                <w:rFonts w:hint="eastAsia" w:ascii="Times New Roman" w:hAnsi="宋体" w:eastAsia="宋体" w:cs="宋体"/>
                <w:i w:val="0"/>
                <w:iCs w:val="0"/>
                <w:color w:val="auto"/>
                <w:kern w:val="0"/>
                <w:sz w:val="22"/>
                <w:szCs w:val="22"/>
                <w:highlight w:val="none"/>
                <w:u w:val="none"/>
                <w:lang w:val="en-US" w:eastAsia="zh-CN" w:bidi="ar"/>
              </w:rPr>
              <w:t>重庆市限额以下工程建设项目发包管理暂行办法》等相关法律法规，参考周边区县成功范例，县交易中心拟采取购买服务方式建设丰都县公共资源“交易e起来”云平台交易系统（以下简称“云平台”交易系统），拟开发建设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其建设必要性及主要优势如下：</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一是有助于降低投标成本优化营商环境。目前，我县土地使用权出让及矿业权出让、限额以下</w:t>
            </w:r>
            <w:r>
              <w:rPr>
                <w:rFonts w:hint="eastAsia" w:ascii="Times New Roman" w:cs="宋体"/>
                <w:i w:val="0"/>
                <w:iCs w:val="0"/>
                <w:color w:val="auto"/>
                <w:kern w:val="0"/>
                <w:sz w:val="22"/>
                <w:szCs w:val="22"/>
                <w:highlight w:val="none"/>
                <w:u w:val="none"/>
                <w:lang w:val="en-US" w:eastAsia="zh-CN" w:bidi="ar"/>
              </w:rPr>
              <w:t>100万—400万</w:t>
            </w:r>
            <w:r>
              <w:rPr>
                <w:rFonts w:hint="eastAsia" w:ascii="Times New Roman" w:hAnsi="宋体" w:eastAsia="宋体" w:cs="宋体"/>
                <w:i w:val="0"/>
                <w:iCs w:val="0"/>
                <w:color w:val="auto"/>
                <w:kern w:val="0"/>
                <w:sz w:val="22"/>
                <w:szCs w:val="22"/>
                <w:highlight w:val="none"/>
                <w:u w:val="none"/>
                <w:lang w:val="en-US" w:eastAsia="zh-CN" w:bidi="ar"/>
              </w:rPr>
              <w:t>工程建设项目发包均采取现场报名，现场竞价或抽选方式进行，线下模式将消耗大量人力、物力、财力，为投标商（竞买人）增加投标成本。“云平台”交易系统采取线上报名，线上交易，能达到绿色招标、数字化招标效果，真正实现投标商（竞买人）“一次不跑、片纸不交、一网通办”。</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二是有助于补齐县级交易平台服务短板。目前，由于未开发建设国资产权出让线上交易系统，故我县国有资产产权出让出租业务均交由市联交所集团进行，每年交易服务费用支出高达30余万元。 “云平台”系统建成后可将县级国有资产出让出租项目纳入其中，有效补齐平台服务短板，减少县级交易成本支出。</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三是有助于规范工程建设领域限下项目发包行为。目前，全县尚未制订工程建设领域100万以下项目发包规程，该类别项目均由项目法人自主开展，在发包过程中还不同程度存在“程序不规范、信息不公开、社会效果差、廉政风险大”等问题。“云平台”系统建成后将有效解决上述问题，实现全县限下项目发包“三统一”（即：统一发包方式、统一发包流程、统一交易平台）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四是有助于在线监督打击违规违法行为。“云平台”交易系统将开通“在线监督”通道，让监管部门通过在线视频监管、云平台记录投标商（代理机构）登录、编制投标文件、上传投标文件的IP、MAC地址、CPU序列号、硬盘序列号等信息，对投标商提交的投标文件进行交叉比对，对异常现象进行标识，通过技术手段遏制弄虚作假、暗箱操作、串通投标等突出问题。</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AD0650">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为规范限额以下工程建设发包行为，有效降低廉政风险，进一步优化营商环境，提升公共资源交易质效。按照县公管委2023年第</w:t>
            </w:r>
            <w:r>
              <w:rPr>
                <w:rFonts w:hint="eastAsia" w:cs="宋体"/>
                <w:i w:val="0"/>
                <w:iCs w:val="0"/>
                <w:color w:val="auto"/>
                <w:kern w:val="0"/>
                <w:sz w:val="22"/>
                <w:szCs w:val="22"/>
                <w:highlight w:val="none"/>
                <w:u w:val="none"/>
                <w:lang w:val="en-US" w:eastAsia="zh-CN" w:bidi="ar"/>
              </w:rPr>
              <w:t>一次</w:t>
            </w:r>
            <w:r>
              <w:rPr>
                <w:rFonts w:hint="eastAsia" w:ascii="Times New Roman" w:hAnsi="宋体" w:eastAsia="宋体" w:cs="宋体"/>
                <w:i w:val="0"/>
                <w:iCs w:val="0"/>
                <w:color w:val="auto"/>
                <w:kern w:val="0"/>
                <w:sz w:val="22"/>
                <w:szCs w:val="22"/>
                <w:highlight w:val="none"/>
                <w:u w:val="none"/>
                <w:lang w:val="en-US" w:eastAsia="zh-CN" w:bidi="ar"/>
              </w:rPr>
              <w:t>联席会议要求，根据《</w:t>
            </w:r>
            <w:r>
              <w:rPr>
                <w:rFonts w:hint="eastAsia" w:ascii="Times New Roman" w:cs="宋体"/>
                <w:i w:val="0"/>
                <w:iCs w:val="0"/>
                <w:color w:val="auto"/>
                <w:kern w:val="0"/>
                <w:sz w:val="22"/>
                <w:szCs w:val="22"/>
                <w:highlight w:val="none"/>
                <w:u w:val="none"/>
                <w:lang w:val="en-US" w:eastAsia="zh-CN" w:bidi="ar"/>
              </w:rPr>
              <w:t>中华人民共和国招标投标法》《</w:t>
            </w:r>
            <w:r>
              <w:rPr>
                <w:rFonts w:hint="eastAsia" w:ascii="Times New Roman" w:hAnsi="宋体" w:eastAsia="宋体" w:cs="宋体"/>
                <w:i w:val="0"/>
                <w:iCs w:val="0"/>
                <w:color w:val="auto"/>
                <w:kern w:val="0"/>
                <w:sz w:val="22"/>
                <w:szCs w:val="22"/>
                <w:highlight w:val="none"/>
                <w:u w:val="none"/>
                <w:lang w:val="en-US" w:eastAsia="zh-CN" w:bidi="ar"/>
              </w:rPr>
              <w:t>重庆市限额以下工程建设项目发包管理暂行办法》等相关法律法规，参考周边区县成功范例，县交易中心拟采取购买服务方式建设丰都县公共资源“交易e起来”云平台交易系统（以下简称“云平台”交易系统），拟开发建设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其建设必要性及主要优势如下：</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一是有助于降低投标成本优化营商环境。目前，我县土地使用权出让及矿业权出让、限额以下</w:t>
            </w:r>
            <w:r>
              <w:rPr>
                <w:rFonts w:hint="eastAsia" w:ascii="Times New Roman" w:cs="宋体"/>
                <w:i w:val="0"/>
                <w:iCs w:val="0"/>
                <w:color w:val="auto"/>
                <w:kern w:val="0"/>
                <w:sz w:val="22"/>
                <w:szCs w:val="22"/>
                <w:highlight w:val="none"/>
                <w:u w:val="none"/>
                <w:lang w:val="en-US" w:eastAsia="zh-CN" w:bidi="ar"/>
              </w:rPr>
              <w:t>100万—400万</w:t>
            </w:r>
            <w:r>
              <w:rPr>
                <w:rFonts w:hint="eastAsia" w:ascii="Times New Roman" w:hAnsi="宋体" w:eastAsia="宋体" w:cs="宋体"/>
                <w:i w:val="0"/>
                <w:iCs w:val="0"/>
                <w:color w:val="auto"/>
                <w:kern w:val="0"/>
                <w:sz w:val="22"/>
                <w:szCs w:val="22"/>
                <w:highlight w:val="none"/>
                <w:u w:val="none"/>
                <w:lang w:val="en-US" w:eastAsia="zh-CN" w:bidi="ar"/>
              </w:rPr>
              <w:t>工程建设项目发包均采取现场报名，现场竞价或抽选方式进行，线下模式将消耗大量人力、物力、财力，为投标商（竞买人）增加投标成本。“云平台”交易系统采取线上报名，线上交易，能达到绿色招标、数字化招标效果，真正实现投标商（竞买人）“一次不跑、片纸不交、一网通办”。</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二是有助于补齐县级交易平台服务短板。目前，由于未开发建设国资产权出让线上交易系统，故我县国有资产产权出让出租业务均交由市联交所集团进行，每年交易服务费用支出高达30余万元。 “云平台”系统建成后可将县级国有资产出让出租项目纳入其中，有效补齐平台服务短板，减少县级交易成本支出。</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三是有助于规范工程建设领域限下项目发包行为。目前，全县尚未制订工程建设领域100万以下项目发包规程，该类别项目均由项目法人自主开展，在发包过程中还不同程度存在“程序不规范、信息不公开、社会效果差、廉政风险大”等问题。“云平台”系统建成后将有效解决上述问题，实现全县限下项目发包“三统一”（即：统一发包方式、统一发包流程、统一交易平台）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四是有助于在线监督打击违规违法行为。“云平台”交易系统将开通“在线监督”通道，让监管部门通过在线视频监管、云平台记录投标商（代理机构）登录、编制投标文件、上传投标文件的IP、MAC地址、CPU序列号、硬盘序列号等信息，对投标商提交的投标文件进行交叉比对，对异常现象进行标识，通过技术手段遏制弄虚作假、暗箱操作、串通投标等突出问题。</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4B718A">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全部完成</w:t>
            </w:r>
          </w:p>
        </w:tc>
      </w:tr>
      <w:tr w14:paraId="56C7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6048">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2DD5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E88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4A8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C5E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0B5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C5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0F0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81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710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2D9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F7A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29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2B1E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703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建设三个功能</w:t>
            </w:r>
            <w:r>
              <w:rPr>
                <w:rFonts w:hint="eastAsia" w:ascii="Times New Roman" w:cs="宋体"/>
                <w:i w:val="0"/>
                <w:iCs w:val="0"/>
                <w:color w:val="auto"/>
                <w:kern w:val="0"/>
                <w:sz w:val="22"/>
                <w:szCs w:val="22"/>
                <w:highlight w:val="none"/>
                <w:u w:val="none"/>
                <w:lang w:val="en-US" w:eastAsia="zh-CN" w:bidi="ar"/>
              </w:rPr>
              <w:t>板块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F3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2B9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A14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72E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062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769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44B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C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9E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FCE1">
            <w:pPr>
              <w:jc w:val="left"/>
              <w:rPr>
                <w:rFonts w:hint="eastAsia" w:ascii="Times New Roman" w:hAnsi="宋体" w:eastAsia="宋体" w:cs="宋体"/>
                <w:i w:val="0"/>
                <w:iCs w:val="0"/>
                <w:color w:val="auto"/>
                <w:sz w:val="22"/>
                <w:szCs w:val="22"/>
                <w:highlight w:val="none"/>
                <w:u w:val="none"/>
              </w:rPr>
            </w:pPr>
          </w:p>
        </w:tc>
      </w:tr>
      <w:tr w14:paraId="3AF0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984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BD7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00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26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DC6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5C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D34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59E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C20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A46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583">
            <w:pPr>
              <w:jc w:val="left"/>
              <w:rPr>
                <w:rFonts w:hint="eastAsia" w:ascii="Times New Roman" w:hAnsi="宋体" w:eastAsia="宋体" w:cs="宋体"/>
                <w:i w:val="0"/>
                <w:iCs w:val="0"/>
                <w:color w:val="auto"/>
                <w:sz w:val="22"/>
                <w:szCs w:val="22"/>
                <w:highlight w:val="none"/>
                <w:u w:val="none"/>
              </w:rPr>
            </w:pPr>
          </w:p>
        </w:tc>
      </w:tr>
      <w:tr w14:paraId="19EE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A7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降低投标商投标成本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A0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00C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4BA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005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EF0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30C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950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2A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E7D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3A15">
            <w:pPr>
              <w:jc w:val="left"/>
              <w:rPr>
                <w:rFonts w:hint="eastAsia" w:ascii="Times New Roman" w:hAnsi="宋体" w:eastAsia="宋体" w:cs="宋体"/>
                <w:i w:val="0"/>
                <w:iCs w:val="0"/>
                <w:color w:val="auto"/>
                <w:sz w:val="22"/>
                <w:szCs w:val="22"/>
                <w:highlight w:val="none"/>
                <w:u w:val="none"/>
              </w:rPr>
            </w:pPr>
          </w:p>
        </w:tc>
      </w:tr>
      <w:tr w14:paraId="4EC5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666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一是有助于降低投标成本优化营商环境。二是有助于补齐县级交易平台服务短板。三是有助于规范工程建设领域限下项目发包行为。四是有助于在线监督打击违规违法行为。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93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19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46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D0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093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BF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4A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B57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EAE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15D0">
            <w:pPr>
              <w:jc w:val="left"/>
              <w:rPr>
                <w:rFonts w:hint="eastAsia" w:ascii="Times New Roman" w:hAnsi="宋体" w:eastAsia="宋体" w:cs="宋体"/>
                <w:i w:val="0"/>
                <w:iCs w:val="0"/>
                <w:color w:val="auto"/>
                <w:sz w:val="22"/>
                <w:szCs w:val="22"/>
                <w:highlight w:val="none"/>
                <w:u w:val="none"/>
              </w:rPr>
            </w:pPr>
          </w:p>
        </w:tc>
      </w:tr>
      <w:tr w14:paraId="6A7F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6F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“云平台”交易系统采取线上报名，线上交易，能达到绿色招标、数字化招标效果，真正实现投标商（竞买人）“一次不跑、片纸不交、一网通办”。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226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5E5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DA4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7D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729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548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50B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3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F8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230E">
            <w:pPr>
              <w:jc w:val="left"/>
              <w:rPr>
                <w:rFonts w:hint="eastAsia" w:ascii="Times New Roman" w:hAnsi="宋体" w:eastAsia="宋体" w:cs="宋体"/>
                <w:i w:val="0"/>
                <w:iCs w:val="0"/>
                <w:color w:val="auto"/>
                <w:sz w:val="22"/>
                <w:szCs w:val="22"/>
                <w:highlight w:val="none"/>
                <w:u w:val="none"/>
              </w:rPr>
            </w:pPr>
          </w:p>
        </w:tc>
      </w:tr>
    </w:tbl>
    <w:p w14:paraId="7602F242">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p w14:paraId="7CDBFBD9">
      <w:pPr>
        <w:pStyle w:val="15"/>
        <w:keepNext w:val="0"/>
        <w:keepLines w:val="0"/>
        <w:pageBreakBefore w:val="0"/>
        <w:kinsoku/>
        <w:overflowPunct w:val="0"/>
        <w:topLinePunct/>
        <w:autoSpaceDE w:val="0"/>
        <w:autoSpaceDN/>
        <w:bidi w:val="0"/>
        <w:spacing w:beforeAutospacing="0" w:line="560" w:lineRule="exact"/>
        <w:ind w:firstLine="652" w:firstLineChars="200"/>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hAnsi="Times New Roman" w:eastAsia="方正仿宋_GBK" w:cs="方正仿宋_GBK"/>
          <w:b w:val="0"/>
          <w:bCs w:val="0"/>
          <w:color w:val="auto"/>
          <w:sz w:val="32"/>
          <w:szCs w:val="32"/>
          <w:highlight w:val="none"/>
          <w:shd w:val="clear" w:color="auto" w:fill="auto"/>
          <w:lang w:val="en-US" w:eastAsia="zh-CN"/>
        </w:rPr>
        <w:t>部门</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14:paraId="657CEC00">
      <w:pPr>
        <w:pStyle w:val="10"/>
        <w:shd w:val="clear" w:color="auto" w:fill="FFFFFF"/>
        <w:ind w:firstLine="652"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lang w:val="en-US" w:eastAsia="zh-CN"/>
        </w:rPr>
        <w:t>我</w:t>
      </w:r>
      <w:r>
        <w:rPr>
          <w:rFonts w:hint="eastAsia" w:hAnsi="Times New Roman" w:eastAsia="方正仿宋_GBK" w:cs="方正仿宋_GBK"/>
          <w:b w:val="0"/>
          <w:bCs w:val="0"/>
          <w:color w:val="auto"/>
          <w:sz w:val="32"/>
          <w:szCs w:val="32"/>
          <w:highlight w:val="none"/>
          <w:shd w:val="clear" w:color="auto" w:fill="auto"/>
          <w:lang w:val="en-US" w:eastAsia="zh-CN"/>
        </w:rPr>
        <w:t>部门</w:t>
      </w:r>
      <w:r>
        <w:rPr>
          <w:rFonts w:hint="eastAsia" w:ascii="Times New Roman" w:hAnsi="方正仿宋_GBK" w:eastAsia="方正仿宋_GBK" w:cs="方正仿宋_GBK"/>
          <w:b w:val="0"/>
          <w:bCs w:val="0"/>
          <w:color w:val="auto"/>
          <w:sz w:val="32"/>
          <w:szCs w:val="32"/>
          <w:highlight w:val="none"/>
          <w:lang w:val="en-US" w:eastAsia="zh-CN"/>
        </w:rPr>
        <w:t>未组织开展绩效评价</w:t>
      </w:r>
      <w:r>
        <w:rPr>
          <w:rFonts w:hint="eastAsia" w:ascii="Times New Roman" w:hAnsi="方正仿宋_GBK" w:cs="方正仿宋_GBK"/>
          <w:color w:val="auto"/>
          <w:sz w:val="32"/>
          <w:szCs w:val="32"/>
          <w:highlight w:val="none"/>
          <w:lang w:val="en-US" w:eastAsia="zh-CN"/>
        </w:rPr>
        <w:t>。</w:t>
      </w:r>
    </w:p>
    <w:p w14:paraId="53A2535B">
      <w:pPr>
        <w:pStyle w:val="15"/>
        <w:keepNext w:val="0"/>
        <w:keepLines w:val="0"/>
        <w:pageBreakBefore w:val="0"/>
        <w:kinsoku/>
        <w:overflowPunct w:val="0"/>
        <w:topLinePunct/>
        <w:autoSpaceDE w:val="0"/>
        <w:autoSpaceDN/>
        <w:bidi w:val="0"/>
        <w:spacing w:beforeAutospacing="0" w:line="560" w:lineRule="exact"/>
        <w:ind w:firstLine="652" w:firstLineChars="200"/>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（三）财政绩效评价情况</w:t>
      </w:r>
    </w:p>
    <w:p w14:paraId="58F8E35D">
      <w:pPr>
        <w:pStyle w:val="18"/>
        <w:keepNext w:val="0"/>
        <w:keepLines w:val="0"/>
        <w:pageBreakBefore w:val="0"/>
        <w:widowControl/>
        <w:kinsoku/>
        <w:overflowPunct w:val="0"/>
        <w:topLinePunct/>
        <w:autoSpaceDE w:val="0"/>
        <w:autoSpaceDN/>
        <w:bidi w:val="0"/>
        <w:adjustRightInd/>
        <w:spacing w:beforeAutospacing="0" w:line="560" w:lineRule="exact"/>
        <w:ind w:firstLine="652" w:firstLineChars="200"/>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w:t>
      </w:r>
      <w:r>
        <w:rPr>
          <w:rFonts w:hint="eastAsia" w:hAnsi="Times New Roman" w:eastAsia="方正仿宋_GBK" w:cs="方正仿宋_GBK"/>
          <w:b w:val="0"/>
          <w:bCs w:val="0"/>
          <w:color w:val="auto"/>
          <w:sz w:val="32"/>
          <w:szCs w:val="32"/>
          <w:highlight w:val="none"/>
          <w:shd w:val="clear" w:color="auto" w:fill="auto"/>
          <w:lang w:val="en-US" w:eastAsia="zh-CN"/>
        </w:rPr>
        <w:t>部门</w:t>
      </w:r>
      <w:r>
        <w:rPr>
          <w:rFonts w:hint="eastAsia" w:ascii="Times New Roman" w:hAnsi="Times New Roman" w:eastAsia="方正仿宋_GBK" w:cs="方正仿宋_GBK"/>
          <w:b w:val="0"/>
          <w:bCs w:val="0"/>
          <w:color w:val="auto"/>
          <w:sz w:val="32"/>
          <w:szCs w:val="32"/>
          <w:highlight w:val="none"/>
          <w:shd w:val="clear" w:color="auto" w:fill="auto"/>
        </w:rPr>
        <w:t>开展绩效评价。</w:t>
      </w:r>
    </w:p>
    <w:p w14:paraId="388995A0">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7"/>
          <w:rFonts w:hint="eastAsia" w:ascii="Times New Roman" w:hAnsi="方正仿宋_GBK" w:eastAsia="方正仿宋_GBK" w:cs="方正仿宋_GBK"/>
          <w:b w:val="0"/>
          <w:bCs w:val="0"/>
          <w:color w:val="auto"/>
          <w:sz w:val="32"/>
          <w:szCs w:val="32"/>
          <w:highlight w:val="none"/>
          <w:shd w:val="clear" w:fill="FFFFFF"/>
        </w:rPr>
        <w:t xml:space="preserve"> </w:t>
      </w:r>
      <w:r>
        <w:rPr>
          <w:rStyle w:val="17"/>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4"/>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6C833B2F">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7A015378">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09B74F20">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560C36EB">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E5379">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0F7669AD">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19F74A7D">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3FD30DFA">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1B8DFC0A">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75EA82">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3EF6B2BF">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6543A497">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B975F2">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B4D44F">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673F7AB8">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02A5B9B7">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0BD1CD80">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w:t>
      </w:r>
      <w:r>
        <w:rPr>
          <w:rFonts w:hint="eastAsia" w:hAnsi="方正仿宋_GBK" w:eastAsia="方正仿宋_GBK" w:cs="方正仿宋_GBK"/>
          <w:b w:val="0"/>
          <w:bCs w:val="0"/>
          <w:color w:val="auto"/>
          <w:kern w:val="0"/>
          <w:sz w:val="32"/>
          <w:szCs w:val="32"/>
          <w:highlight w:val="none"/>
          <w:shd w:val="clear" w:fill="FFFFFF"/>
          <w:lang w:eastAsia="zh-CN"/>
        </w:rPr>
        <w:t>和</w:t>
      </w:r>
      <w:r>
        <w:rPr>
          <w:rFonts w:hint="eastAsia" w:ascii="Times New Roman" w:hAnsi="方正仿宋_GBK" w:eastAsia="方正仿宋_GBK" w:cs="方正仿宋_GBK"/>
          <w:b w:val="0"/>
          <w:bCs w:val="0"/>
          <w:color w:val="auto"/>
          <w:kern w:val="0"/>
          <w:sz w:val="32"/>
          <w:szCs w:val="32"/>
          <w:highlight w:val="none"/>
          <w:shd w:val="clear" w:fill="FFFFFF"/>
        </w:rPr>
        <w:t>改革部门集中安排的用于购置固定资产、战略性和应急性储备、土地和无形资产，以及构建基础设施、大型修缮和财政支持企业更新改造所发生的支出。</w:t>
      </w:r>
    </w:p>
    <w:p w14:paraId="7212CE1A">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4"/>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382A04FB">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w:t>
      </w:r>
      <w:r>
        <w:rPr>
          <w:rFonts w:hint="eastAsia" w:hAnsi="方正仿宋_GBK" w:eastAsia="方正仿宋_GBK" w:cs="方正仿宋_GBK"/>
          <w:b w:val="0"/>
          <w:bCs w:val="0"/>
          <w:color w:val="auto"/>
          <w:kern w:val="0"/>
          <w:sz w:val="32"/>
          <w:szCs w:val="32"/>
          <w:highlight w:val="none"/>
          <w:shd w:val="clear" w:fill="FFFFFF"/>
          <w:lang w:val="en-US" w:eastAsia="zh-CN"/>
        </w:rPr>
        <w:t>部门</w:t>
      </w:r>
      <w:r>
        <w:rPr>
          <w:rFonts w:hint="eastAsia" w:ascii="Times New Roman" w:hAnsi="方正仿宋_GBK" w:eastAsia="方正仿宋_GBK" w:cs="方正仿宋_GBK"/>
          <w:b w:val="0"/>
          <w:bCs w:val="0"/>
          <w:color w:val="auto"/>
          <w:kern w:val="0"/>
          <w:sz w:val="32"/>
          <w:szCs w:val="32"/>
          <w:highlight w:val="none"/>
          <w:shd w:val="clear" w:fill="FFFFFF"/>
        </w:rPr>
        <w:t>决算公开信息反馈和联系方式：</w:t>
      </w:r>
    </w:p>
    <w:p w14:paraId="1F937E34">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52" w:firstLineChars="20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0B902659">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ascii="Times New Roman" w:hAnsi="方正仿宋_GBK" w:eastAsia="方正仿宋_GBK" w:cs="方正仿宋_GBK"/>
          <w:b w:val="0"/>
          <w:bCs w:val="0"/>
          <w:color w:val="auto"/>
          <w:sz w:val="32"/>
          <w:szCs w:val="32"/>
          <w:highlight w:val="none"/>
          <w:shd w:val="clear" w:color="auto" w:fill="FFFF00"/>
        </w:rPr>
      </w:pPr>
    </w:p>
    <w:p w14:paraId="77E5D1F0">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ascii="Times New Roman" w:hAnsi="方正仿宋_GBK" w:eastAsia="方正仿宋_GBK" w:cs="方正仿宋_GBK"/>
          <w:b w:val="0"/>
          <w:bCs w:val="0"/>
          <w:color w:val="auto"/>
          <w:sz w:val="32"/>
          <w:szCs w:val="32"/>
          <w:highlight w:val="none"/>
          <w:shd w:val="clear" w:color="auto" w:fill="FFFF00"/>
        </w:rPr>
        <w:sectPr>
          <w:footerReference r:id="rId3" w:type="default"/>
          <w:pgSz w:w="11905" w:h="16840"/>
          <w:pgMar w:top="2098" w:right="1474" w:bottom="1984" w:left="1587" w:header="851" w:footer="1049" w:gutter="0"/>
          <w:pgNumType w:fmt="numberInDash"/>
          <w:cols w:space="720" w:num="1"/>
          <w:docGrid w:type="linesAndChars" w:linePitch="579" w:charSpace="1229"/>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854"/>
        <w:gridCol w:w="3193"/>
        <w:gridCol w:w="3629"/>
        <w:gridCol w:w="2551"/>
      </w:tblGrid>
      <w:tr w14:paraId="162C573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16F7AE">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5317FC0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738D4AC">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F0B06B">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9806E54">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76E9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0A2F6F8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99334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Arial" w:eastAsia="宋体" w:cs="Arial"/>
                <w:color w:val="auto"/>
                <w:sz w:val="22"/>
                <w:szCs w:val="22"/>
                <w:highlight w:val="none"/>
                <w:lang w:eastAsia="zh-CN"/>
              </w:rPr>
            </w:pPr>
            <w:r>
              <w:rPr>
                <w:rFonts w:hint="eastAsia" w:cs="宋体"/>
                <w:color w:val="auto"/>
                <w:sz w:val="20"/>
                <w:szCs w:val="20"/>
                <w:highlight w:val="none"/>
                <w:lang w:val="en-US"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66A785">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773A0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6EF4EB4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898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51372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3DF23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7A9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259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D91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0F70">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31B316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ECE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788A">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B41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02E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r>
      <w:tr w14:paraId="195DC6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6F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580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519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0E2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EA224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42C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BA6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8687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72D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10273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CA5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3D2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490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E9F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2BD1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FD8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0B0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736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50A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31E4B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F21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4CE6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9BB8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1A2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FBAE6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BC3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3E1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BEC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83C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82515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293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191C38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860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E54E">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47.49</w:t>
            </w:r>
            <w:r>
              <w:rPr>
                <w:rFonts w:ascii="Times New Roman" w:hAnsi="Times New Roman"/>
                <w:color w:val="auto"/>
                <w:sz w:val="20"/>
                <w:highlight w:val="none"/>
                <w:u w:color="auto"/>
              </w:rPr>
              <w:t xml:space="preserve"> </w:t>
            </w:r>
          </w:p>
        </w:tc>
      </w:tr>
      <w:tr w14:paraId="57D95B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132D">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40AB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8C1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DF5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13.76</w:t>
            </w:r>
            <w:r>
              <w:rPr>
                <w:rFonts w:ascii="Times New Roman" w:hAnsi="Times New Roman"/>
                <w:color w:val="auto"/>
                <w:sz w:val="20"/>
                <w:highlight w:val="none"/>
                <w:u w:color="auto"/>
              </w:rPr>
              <w:t xml:space="preserve"> </w:t>
            </w:r>
          </w:p>
        </w:tc>
      </w:tr>
      <w:tr w14:paraId="68BFB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9AE3">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5C29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D28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B99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C296D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18E4">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271DC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FE7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3C6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6F33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A62">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561C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3816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A43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C418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2E7E">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50D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747E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8D0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67788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296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DE6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3C2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AE3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1AD99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713A">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68C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714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89D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5E1FB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B4E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BCF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A2A9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A651">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4F71B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E8E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409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1B3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EFF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F115C6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4DF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F45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3EB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CF5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79BEB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BDE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86F3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F9F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0E9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r>
      <w:tr w14:paraId="20E707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416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01B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930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50B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6C1F7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F6D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408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B93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1FA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1D7B2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E83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7BD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2BE2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E1E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D0026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8715">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B407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E74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5D6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53B02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A2F7">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3F6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231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E00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034F8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4E4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2C0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D82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E3F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076A7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404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23B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7BB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258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D9410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0110">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D6C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95B0">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051F">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r>
      <w:tr w14:paraId="572174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24B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AD4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AB6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C5C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4CABD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943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FF0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03D2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3E568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FFDFD2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8EC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3C2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BC88EBA">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CAA90">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r>
    </w:tbl>
    <w:p w14:paraId="41DE9C00">
      <w:pPr>
        <w:rPr>
          <w:rFonts w:hint="default" w:ascii="Times New Roman" w:cs="宋体"/>
          <w:color w:val="auto"/>
          <w:sz w:val="21"/>
          <w:szCs w:val="21"/>
          <w:highlight w:val="none"/>
        </w:rPr>
      </w:pPr>
    </w:p>
    <w:p w14:paraId="656E56AD">
      <w:pPr>
        <w:spacing w:line="240" w:lineRule="exact"/>
        <w:ind w:firstLine="400" w:firstLineChars="200"/>
        <w:rPr>
          <w:rFonts w:ascii="Times New Roman" w:cs="宋体"/>
          <w:color w:val="auto"/>
          <w:sz w:val="20"/>
          <w:szCs w:val="20"/>
          <w:highlight w:val="none"/>
        </w:rPr>
      </w:pPr>
    </w:p>
    <w:p w14:paraId="7F2C7698">
      <w:pPr>
        <w:spacing w:line="240" w:lineRule="exact"/>
        <w:ind w:firstLine="400" w:firstLineChars="200"/>
        <w:rPr>
          <w:rFonts w:ascii="Times New Roman" w:cs="宋体"/>
          <w:color w:val="auto"/>
          <w:sz w:val="20"/>
          <w:szCs w:val="20"/>
          <w:highlight w:val="none"/>
        </w:rPr>
      </w:pPr>
    </w:p>
    <w:p w14:paraId="28C9A93E">
      <w:pPr>
        <w:spacing w:line="240" w:lineRule="exact"/>
        <w:ind w:firstLine="400" w:firstLineChars="200"/>
        <w:rPr>
          <w:rFonts w:ascii="Times New Roman" w:cs="宋体"/>
          <w:color w:val="auto"/>
          <w:sz w:val="20"/>
          <w:szCs w:val="20"/>
          <w:highlight w:val="none"/>
        </w:rPr>
      </w:pPr>
    </w:p>
    <w:p w14:paraId="1BD77B2A">
      <w:pPr>
        <w:spacing w:line="240" w:lineRule="exact"/>
        <w:ind w:firstLine="400" w:firstLineChars="200"/>
        <w:rPr>
          <w:rFonts w:ascii="Times New Roman" w:cs="宋体"/>
          <w:color w:val="auto"/>
          <w:sz w:val="20"/>
          <w:szCs w:val="20"/>
          <w:highlight w:val="none"/>
        </w:rPr>
      </w:pPr>
    </w:p>
    <w:p w14:paraId="496DE498">
      <w:pPr>
        <w:spacing w:line="240" w:lineRule="exact"/>
        <w:ind w:firstLine="400" w:firstLineChars="200"/>
        <w:rPr>
          <w:rFonts w:ascii="Times New Roman" w:cs="宋体"/>
          <w:color w:val="auto"/>
          <w:sz w:val="20"/>
          <w:szCs w:val="20"/>
          <w:highlight w:val="none"/>
        </w:rPr>
      </w:pPr>
    </w:p>
    <w:p w14:paraId="345BB8C0">
      <w:pPr>
        <w:spacing w:line="240" w:lineRule="exact"/>
        <w:ind w:firstLine="400" w:firstLineChars="200"/>
        <w:rPr>
          <w:rFonts w:ascii="Times New Roman" w:cs="宋体"/>
          <w:color w:val="auto"/>
          <w:sz w:val="20"/>
          <w:szCs w:val="20"/>
          <w:highlight w:val="none"/>
        </w:rPr>
      </w:pPr>
    </w:p>
    <w:p w14:paraId="02B619D4">
      <w:pPr>
        <w:spacing w:line="240" w:lineRule="exact"/>
        <w:ind w:firstLine="400" w:firstLineChars="200"/>
        <w:rPr>
          <w:rFonts w:ascii="Times New Roman" w:cs="宋体"/>
          <w:color w:val="auto"/>
          <w:sz w:val="20"/>
          <w:szCs w:val="20"/>
          <w:highlight w:val="none"/>
        </w:rPr>
      </w:pPr>
    </w:p>
    <w:p w14:paraId="30C7BF8E">
      <w:pPr>
        <w:spacing w:line="24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w:t>
      </w:r>
      <w:r>
        <w:rPr>
          <w:rFonts w:hint="eastAsia" w:cs="宋体"/>
          <w:color w:val="auto"/>
          <w:sz w:val="18"/>
          <w:szCs w:val="18"/>
          <w:highlight w:val="none"/>
          <w:lang w:val="en-US" w:eastAsia="zh-CN"/>
        </w:rPr>
        <w:t>部门</w:t>
      </w:r>
      <w:r>
        <w:rPr>
          <w:rFonts w:ascii="Times New Roman" w:cs="宋体"/>
          <w:color w:val="auto"/>
          <w:sz w:val="20"/>
          <w:szCs w:val="20"/>
          <w:highlight w:val="none"/>
        </w:rPr>
        <w:t>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11"/>
        <w:tblW w:w="5059" w:type="pct"/>
        <w:tblInd w:w="0" w:type="dxa"/>
        <w:tblLayout w:type="fixed"/>
        <w:tblCellMar>
          <w:top w:w="0" w:type="dxa"/>
          <w:left w:w="0" w:type="dxa"/>
          <w:bottom w:w="0" w:type="dxa"/>
          <w:right w:w="0" w:type="dxa"/>
        </w:tblCellMar>
      </w:tblPr>
      <w:tblGrid>
        <w:gridCol w:w="1283"/>
        <w:gridCol w:w="2620"/>
        <w:gridCol w:w="1420"/>
        <w:gridCol w:w="1302"/>
        <w:gridCol w:w="1127"/>
        <w:gridCol w:w="1291"/>
        <w:gridCol w:w="1309"/>
        <w:gridCol w:w="1163"/>
        <w:gridCol w:w="1212"/>
        <w:gridCol w:w="1186"/>
      </w:tblGrid>
      <w:tr w14:paraId="5E48D94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D60F10F">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121D45A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E4BD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cs="宋体"/>
                <w:color w:val="auto"/>
                <w:sz w:val="20"/>
                <w:szCs w:val="20"/>
                <w:highlight w:val="none"/>
                <w:lang w:val="en-US"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8C8727">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F0DB48">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687ECC">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4DF337">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058A1F3">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E05C5E3">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E124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4935EC6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8441177">
            <w:pPr>
              <w:rPr>
                <w:rFonts w:hint="default" w:ascii="Times New Roman"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256FBAD">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B05E5D">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14C96B">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BAAAAA">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793FBA6">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2EC367">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C3EB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9B2951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0214509">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715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176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94D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D6D64">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3C1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93B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379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7AA31BA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AD8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5133B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AF55">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2CFC">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53CA">
            <w:pPr>
              <w:jc w:val="center"/>
              <w:rPr>
                <w:rFonts w:hint="default" w:ascii="Times New Roman"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24C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DCE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2006">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6921">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3DC3">
            <w:pPr>
              <w:jc w:val="center"/>
              <w:rPr>
                <w:rFonts w:hint="default" w:ascii="Times New Roman" w:cs="宋体"/>
                <w:b/>
                <w:color w:val="auto"/>
                <w:sz w:val="20"/>
                <w:szCs w:val="20"/>
                <w:highlight w:val="none"/>
              </w:rPr>
            </w:pPr>
          </w:p>
        </w:tc>
      </w:tr>
      <w:tr w14:paraId="704B93A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8A1F">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54C265">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C8AE">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2494">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865D">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FF81">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99A5">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A71A">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9E3D">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A8DE">
            <w:pPr>
              <w:jc w:val="center"/>
              <w:rPr>
                <w:rFonts w:hint="default" w:ascii="Times New Roman" w:cs="宋体"/>
                <w:b/>
                <w:color w:val="auto"/>
                <w:sz w:val="20"/>
                <w:szCs w:val="20"/>
                <w:highlight w:val="none"/>
              </w:rPr>
            </w:pPr>
          </w:p>
        </w:tc>
      </w:tr>
      <w:tr w14:paraId="1428436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942D">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B372A1">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9300">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077F">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8034">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AC0C">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810C">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B9FE">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EF92">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0076">
            <w:pPr>
              <w:jc w:val="center"/>
              <w:rPr>
                <w:rFonts w:hint="default" w:ascii="Times New Roman" w:cs="宋体"/>
                <w:b/>
                <w:color w:val="auto"/>
                <w:sz w:val="20"/>
                <w:szCs w:val="20"/>
                <w:highlight w:val="none"/>
              </w:rPr>
            </w:pPr>
          </w:p>
        </w:tc>
      </w:tr>
      <w:tr w14:paraId="426F4AF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365B">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E6624B">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86F2">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F1BD">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FEBA">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4753">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FD9B">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E5EF">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0F51">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EFAB">
            <w:pPr>
              <w:jc w:val="center"/>
              <w:rPr>
                <w:rFonts w:hint="default" w:ascii="Times New Roman" w:cs="宋体"/>
                <w:b/>
                <w:color w:val="auto"/>
                <w:sz w:val="20"/>
                <w:szCs w:val="20"/>
                <w:highlight w:val="none"/>
              </w:rPr>
            </w:pPr>
          </w:p>
        </w:tc>
      </w:tr>
      <w:tr w14:paraId="6320910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D03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2A7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55B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80E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B20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67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AEA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968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444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577ADC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7F1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1282">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BC0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FC9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523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4C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6A3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360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999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A85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139A9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9AF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B689B">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FC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16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4D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9C5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5F6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C9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370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DD4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78242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1008">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648E">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9E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F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9F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FE8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8D5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197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334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00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4B7E9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D7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9F57">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8CC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E0A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6D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A0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50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D1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54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FD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47E0F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36E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55B1">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E11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06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DB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76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EA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1D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D3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777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ECD3F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E3F3">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0AE3">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A89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278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E92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72C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57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D7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CD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F6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7FED2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28AB">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E120">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DA2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25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DBA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61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EDA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FC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6F7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E6B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C4A68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EEF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77BDA">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5AD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B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8A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04E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8FF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CF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6E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E5C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3881E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2DF5">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0F46">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BA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92D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23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D7E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080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22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EBC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B63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896D0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B81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10C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197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759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E6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C3F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B1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A75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695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137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5F3CB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58F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108A">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63E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86E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91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067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C37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3C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61C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7E3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14D5E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FBBC">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4791">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41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D46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4B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0C2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219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D1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9EF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93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D553C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5B9A">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37BE">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FF1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39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7C3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105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AB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7B3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91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6DC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1FBF1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C69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BFC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B1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BFC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B7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E56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5C2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6F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A85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B5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D3D0D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698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BCE5">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6D4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B16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11D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A43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B98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3E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9A0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93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BC3CC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1544">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30B4">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9B5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AE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66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B99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50E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25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89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E8F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6F638A4F">
      <w:pPr>
        <w:ind w:left="600"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w:t>
      </w:r>
      <w:r>
        <w:rPr>
          <w:rFonts w:hint="eastAsia" w:cs="宋体"/>
          <w:color w:val="auto"/>
          <w:sz w:val="18"/>
          <w:szCs w:val="18"/>
          <w:highlight w:val="none"/>
          <w:lang w:val="en-US" w:eastAsia="zh-CN"/>
        </w:rPr>
        <w:t>部门</w:t>
      </w:r>
      <w:r>
        <w:rPr>
          <w:rFonts w:ascii="Times New Roman" w:cs="宋体"/>
          <w:color w:val="auto"/>
          <w:sz w:val="20"/>
          <w:szCs w:val="20"/>
          <w:highlight w:val="none"/>
        </w:rPr>
        <w:t>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17327E56">
      <w:pPr>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11"/>
        <w:tblW w:w="5000" w:type="pct"/>
        <w:tblInd w:w="0" w:type="dxa"/>
        <w:tblLayout w:type="fixed"/>
        <w:tblCellMar>
          <w:top w:w="0" w:type="dxa"/>
          <w:left w:w="0" w:type="dxa"/>
          <w:bottom w:w="0" w:type="dxa"/>
          <w:right w:w="0" w:type="dxa"/>
        </w:tblCellMar>
      </w:tblPr>
      <w:tblGrid>
        <w:gridCol w:w="1160"/>
        <w:gridCol w:w="3233"/>
        <w:gridCol w:w="1652"/>
        <w:gridCol w:w="1584"/>
        <w:gridCol w:w="1458"/>
        <w:gridCol w:w="1397"/>
        <w:gridCol w:w="1519"/>
        <w:gridCol w:w="1749"/>
      </w:tblGrid>
      <w:tr w14:paraId="18D1863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301DE1">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35147FC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21D27C4">
            <w:pPr>
              <w:rPr>
                <w:rFonts w:hint="default" w:ascii="Times New Roman" w:cs="宋体"/>
                <w:color w:val="auto"/>
                <w:sz w:val="20"/>
                <w:szCs w:val="20"/>
                <w:highlight w:val="none"/>
              </w:rPr>
            </w:pPr>
            <w:r>
              <w:rPr>
                <w:rFonts w:hint="eastAsia" w:cs="宋体"/>
                <w:color w:val="auto"/>
                <w:sz w:val="20"/>
                <w:szCs w:val="20"/>
                <w:highlight w:val="none"/>
                <w:lang w:val="en-US"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2CB9DA9D">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400A51">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28B48C">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AB87F6">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F4ED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4C58AA4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37E71A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C818C0">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7CF2569">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0D5AA8A">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4334032">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C7EC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5EF9C28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C8C5F">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072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B94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72F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FF1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D2B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CDD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5EC33B8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A6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4563A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CE32">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E8AF">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657C">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9111">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D11C">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6B16">
            <w:pPr>
              <w:jc w:val="center"/>
              <w:rPr>
                <w:rFonts w:hint="default" w:ascii="Times New Roman" w:cs="宋体"/>
                <w:b/>
                <w:color w:val="auto"/>
                <w:sz w:val="20"/>
                <w:szCs w:val="20"/>
                <w:highlight w:val="none"/>
              </w:rPr>
            </w:pPr>
          </w:p>
        </w:tc>
      </w:tr>
      <w:tr w14:paraId="6AD2DD6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A6F5">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10769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5FFA">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453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F1E9">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EC4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461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0BCA">
            <w:pPr>
              <w:jc w:val="center"/>
              <w:rPr>
                <w:rFonts w:hint="default" w:ascii="Times New Roman" w:cs="宋体"/>
                <w:b/>
                <w:color w:val="auto"/>
                <w:sz w:val="20"/>
                <w:szCs w:val="20"/>
                <w:highlight w:val="none"/>
              </w:rPr>
            </w:pPr>
          </w:p>
        </w:tc>
      </w:tr>
      <w:tr w14:paraId="645FD9B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77FA">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9A50F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FC77">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275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1D54">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70DC">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6B9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458C">
            <w:pPr>
              <w:jc w:val="center"/>
              <w:rPr>
                <w:rFonts w:hint="default" w:ascii="Times New Roman" w:cs="宋体"/>
                <w:b/>
                <w:color w:val="auto"/>
                <w:sz w:val="20"/>
                <w:szCs w:val="20"/>
                <w:highlight w:val="none"/>
              </w:rPr>
            </w:pPr>
          </w:p>
        </w:tc>
      </w:tr>
      <w:tr w14:paraId="10B30F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37CD">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1D3F3C">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4F44">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6945">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4346">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270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4AB7">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009">
            <w:pPr>
              <w:jc w:val="center"/>
              <w:rPr>
                <w:rFonts w:hint="default" w:ascii="Times New Roman" w:cs="宋体"/>
                <w:b/>
                <w:color w:val="auto"/>
                <w:sz w:val="20"/>
                <w:szCs w:val="20"/>
                <w:highlight w:val="none"/>
              </w:rPr>
            </w:pPr>
          </w:p>
        </w:tc>
      </w:tr>
      <w:tr w14:paraId="61A6F87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9A1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DE0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90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304.53</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E50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66F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9C9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CF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28C346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049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03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5B7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14D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E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43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CF5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2B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A132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082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87D5">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C23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260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147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B8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54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D9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64116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1CCE">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A9909">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C9E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52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230.24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D42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21.62</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091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645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D7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8ECC4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48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2164">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76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54D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589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867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3D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96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E59E3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20A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7902">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EE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5C7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D3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B13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39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789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C260A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E3C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5677">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453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A5A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58F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AD3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26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ADE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F90F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D0A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646F">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AD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B2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E0D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46E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A4F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E35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7B344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D31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1899">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447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B49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4F7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811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B0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2A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D9332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32D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AE67">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2F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4D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194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7FB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6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921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839A3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223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EE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BF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44F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FEC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E6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59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60A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1BBBF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752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4F95">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DDE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AE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AE2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451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075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9ED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37960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ADAC">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61B7">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75F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2E3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7EE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8B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A7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0C3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A01FC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FD97">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9D4F">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7B8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2B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D8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728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4E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D41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F5265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8C9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63D7">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07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85A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671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3B5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0F4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660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5BB0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DF1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BA6B">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98B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BE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FE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7D4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96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A5A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78532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3CE5">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0EE1">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C5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2C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410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19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FD5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0A7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3D8957AA">
      <w:pPr>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w:t>
      </w:r>
      <w:r>
        <w:rPr>
          <w:rFonts w:hint="eastAsia" w:cs="宋体"/>
          <w:color w:val="auto"/>
          <w:sz w:val="18"/>
          <w:szCs w:val="18"/>
          <w:highlight w:val="none"/>
          <w:lang w:val="en-US" w:eastAsia="zh-CN"/>
        </w:rPr>
        <w:t>部门</w:t>
      </w:r>
      <w:r>
        <w:rPr>
          <w:rFonts w:ascii="Times New Roman" w:cs="宋体"/>
          <w:color w:val="auto"/>
          <w:sz w:val="20"/>
          <w:szCs w:val="20"/>
          <w:highlight w:val="none"/>
        </w:rPr>
        <w:t>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29797D1C">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p w14:paraId="18DC4C92">
      <w:pPr>
        <w:rPr>
          <w:rFonts w:hint="default" w:ascii="Times New Roman" w:cs="宋体"/>
          <w:color w:val="auto"/>
          <w:sz w:val="21"/>
          <w:szCs w:val="21"/>
          <w:highlight w:val="none"/>
        </w:rPr>
      </w:pPr>
    </w:p>
    <w:tbl>
      <w:tblPr>
        <w:tblStyle w:val="11"/>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2"/>
      </w:tblGrid>
      <w:tr w14:paraId="3CAC4A9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3BE182">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3BD1885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AE0F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hint="eastAsia" w:cs="宋体"/>
                <w:color w:val="auto"/>
                <w:sz w:val="20"/>
                <w:szCs w:val="20"/>
                <w:highlight w:val="none"/>
                <w:lang w:val="en-US"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CAB8BEE">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5BD40C">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612B59">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42F5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6D7A6D0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24FD2A1">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7032F8">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A01993">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E87F42">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C0C09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7B67A9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DDB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A90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504B95E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52A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7BD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3E0A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74E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36BD6A9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CF6E">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1DAF">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438B">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533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9BE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292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A52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70533A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735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49F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2B9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9CB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251.86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997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251.86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BA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298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FA415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F73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D48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DDC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85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08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5B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D1C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BE13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E4B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4B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255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F98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DDC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582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299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78790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D73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F28EC">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F30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3F4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B54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4A4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D5C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C8D4C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180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F44E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BD1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058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E6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7B7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7F3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3E6E9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4E1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A3AB4">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13E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A1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42F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BA9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80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0D291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BE95">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1C170">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722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BED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3C4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CF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4AC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7274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888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48B08">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07D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E4E5">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5DE3">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238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E00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E3424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1C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D4B27">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94F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857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13.76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16C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13.76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FAC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616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C3AA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171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69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078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C67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A95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A53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95B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6DCFF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660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7E0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198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26E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59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73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5F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13E0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920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61FF">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B4B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39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0F3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DFA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481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CF34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686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54CB">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50B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9D8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69D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E3C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C76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BFD55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864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8B20">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4A5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53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614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0B0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D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5AC46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9D8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631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EF9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B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64B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0E0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FA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08B76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E53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FAEC">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CF9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037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DA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6FB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78A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CEA3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451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4E4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259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75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769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2A5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A6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4B4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4E6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875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CF3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7DD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2A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69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14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645F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5F1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624F">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888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88B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13.03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F46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13.03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346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D1A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6196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431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243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6EC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D86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405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FDE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014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59BC0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B05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F0B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DED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6D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C65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35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FC0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CD3D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286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44B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5A7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6B7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076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075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20A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BF7F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48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45F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BA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08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62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97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BD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1197B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B37E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4CD1">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6EB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469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0D3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E77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5E2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3D9B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5520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24B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33C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C91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6B1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19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48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5A40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0E65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60A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5BE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26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15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842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FB6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F144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C371">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B60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0E56">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D32">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FBC5">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267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596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F45F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E97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64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699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DD2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018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F1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121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637C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600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FE0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739F6">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C8CD8">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DED85">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1BEE8">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FD9CC">
            <w:pPr>
              <w:spacing w:line="200" w:lineRule="exact"/>
              <w:rPr>
                <w:rFonts w:hint="default" w:ascii="Times New Roman" w:hAnsi="Times New Roman"/>
                <w:color w:val="auto"/>
                <w:sz w:val="18"/>
                <w:szCs w:val="18"/>
                <w:highlight w:val="none"/>
              </w:rPr>
            </w:pPr>
          </w:p>
        </w:tc>
      </w:tr>
      <w:tr w14:paraId="20DAB3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035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06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3F2F">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5C60">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9E55">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D56A">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D478">
            <w:pPr>
              <w:spacing w:line="200" w:lineRule="exact"/>
              <w:jc w:val="right"/>
              <w:rPr>
                <w:rFonts w:hint="default" w:ascii="Times New Roman" w:hAnsi="Times New Roman"/>
                <w:color w:val="auto"/>
                <w:sz w:val="18"/>
                <w:szCs w:val="18"/>
                <w:highlight w:val="none"/>
              </w:rPr>
            </w:pPr>
          </w:p>
        </w:tc>
      </w:tr>
      <w:tr w14:paraId="7BD79B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5FD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A1F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EABB">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7978">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B9CF">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4528">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DF2">
            <w:pPr>
              <w:spacing w:line="200" w:lineRule="exact"/>
              <w:jc w:val="right"/>
              <w:rPr>
                <w:rFonts w:hint="default" w:ascii="Times New Roman" w:hAnsi="Times New Roman"/>
                <w:color w:val="auto"/>
                <w:sz w:val="18"/>
                <w:szCs w:val="18"/>
                <w:highlight w:val="none"/>
              </w:rPr>
            </w:pPr>
          </w:p>
        </w:tc>
      </w:tr>
      <w:tr w14:paraId="626DB0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039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2A5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11B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AFB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6DF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1E5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6D1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659EBF4D">
      <w:pPr>
        <w:spacing w:line="24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w:t>
      </w:r>
      <w:r>
        <w:rPr>
          <w:rFonts w:hint="eastAsia" w:cs="宋体"/>
          <w:color w:val="auto"/>
          <w:sz w:val="18"/>
          <w:szCs w:val="18"/>
          <w:highlight w:val="none"/>
          <w:lang w:val="en-US" w:eastAsia="zh-CN"/>
        </w:rPr>
        <w:t>部门</w:t>
      </w:r>
      <w:r>
        <w:rPr>
          <w:rFonts w:ascii="Times New Roman" w:cs="宋体"/>
          <w:color w:val="auto"/>
          <w:sz w:val="20"/>
          <w:szCs w:val="20"/>
          <w:highlight w:val="none"/>
        </w:rPr>
        <w:t>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171"/>
        <w:gridCol w:w="3656"/>
        <w:gridCol w:w="2967"/>
        <w:gridCol w:w="2959"/>
        <w:gridCol w:w="2999"/>
      </w:tblGrid>
      <w:tr w14:paraId="06316D3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8234E1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5EEF49C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D8A3D3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cs="宋体"/>
                <w:color w:val="auto"/>
                <w:sz w:val="20"/>
                <w:szCs w:val="20"/>
                <w:highlight w:val="none"/>
                <w:lang w:val="en-US"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5A6AD58">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B20C8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7FD1DA8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47A42A3">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626A777">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9061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01D23F7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B5B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05F0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20B521D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964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5098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31AA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8B8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1C6B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5963E5A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DD1A">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12BC9">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ECFF0">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9CDA6">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31FC2">
            <w:pPr>
              <w:jc w:val="center"/>
              <w:rPr>
                <w:rFonts w:hint="default" w:ascii="Times New Roman" w:cs="宋体"/>
                <w:b/>
                <w:color w:val="auto"/>
                <w:sz w:val="20"/>
                <w:szCs w:val="20"/>
                <w:highlight w:val="none"/>
              </w:rPr>
            </w:pPr>
          </w:p>
        </w:tc>
      </w:tr>
      <w:tr w14:paraId="7ACDFF6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5B37">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6EA7C">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9092B">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D5D1">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E343B">
            <w:pPr>
              <w:jc w:val="center"/>
              <w:rPr>
                <w:rFonts w:hint="default" w:ascii="Times New Roman" w:cs="宋体"/>
                <w:b/>
                <w:color w:val="auto"/>
                <w:sz w:val="20"/>
                <w:szCs w:val="20"/>
                <w:highlight w:val="none"/>
              </w:rPr>
            </w:pPr>
          </w:p>
        </w:tc>
      </w:tr>
      <w:tr w14:paraId="12D8588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9A4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CFE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6C1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304.53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A4D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21.62</w:t>
            </w:r>
            <w:r>
              <w:rPr>
                <w:rFonts w:ascii="Times New Roman" w:hAnsi="Times New Roman"/>
                <w:b/>
                <w:color w:val="auto"/>
                <w:sz w:val="20"/>
                <w:highlight w:val="none"/>
                <w:u w:color="auto"/>
              </w:rPr>
              <w:t xml:space="preserve"> </w:t>
            </w:r>
          </w:p>
        </w:tc>
      </w:tr>
      <w:tr w14:paraId="76ECFD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14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2153">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4C4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DC0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F64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r>
      <w:tr w14:paraId="6C9DF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40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1280">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19A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AA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442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r>
      <w:tr w14:paraId="12A456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6864">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D05F">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5A7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095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230.24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8FC5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21.62</w:t>
            </w:r>
            <w:r>
              <w:rPr>
                <w:rFonts w:ascii="Times New Roman" w:hAnsi="Times New Roman"/>
                <w:color w:val="auto"/>
                <w:sz w:val="20"/>
                <w:highlight w:val="none"/>
                <w:u w:color="auto"/>
              </w:rPr>
              <w:t xml:space="preserve"> </w:t>
            </w:r>
          </w:p>
        </w:tc>
      </w:tr>
      <w:tr w14:paraId="5F02B3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21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AB4B">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8A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DF5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8D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39B5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884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ED68">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7B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32D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B81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F59F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798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A0BB">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966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EE5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E7B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BA27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162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AA64">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CF6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671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5A0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CB37C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6BE4">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91942">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CF7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7E55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CF8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6EBC2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E49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8395">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CD9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C96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B38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8C09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051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D7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0B9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E45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D8D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2374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DE6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16EF">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33B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26D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1E4B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E65CB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163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B849">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452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79A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1B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6A082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F621">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7D36">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48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0249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64F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48A4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A61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D364">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F77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D6A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CD9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8D5C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A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D10A">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832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DD5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EA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DF186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33F7">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6846">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D56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044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C72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01335FE">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备注：1.本表反映</w:t>
      </w:r>
      <w:r>
        <w:rPr>
          <w:rFonts w:hint="eastAsia" w:cs="宋体"/>
          <w:color w:val="auto"/>
          <w:sz w:val="18"/>
          <w:szCs w:val="18"/>
          <w:highlight w:val="none"/>
          <w:lang w:val="en-US" w:eastAsia="zh-CN"/>
        </w:rPr>
        <w:t>部门</w:t>
      </w:r>
      <w:r>
        <w:rPr>
          <w:rFonts w:ascii="Times New Roman" w:cs="宋体"/>
          <w:color w:val="auto"/>
          <w:sz w:val="20"/>
          <w:szCs w:val="20"/>
          <w:highlight w:val="none"/>
        </w:rPr>
        <w:t>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FCFC8C0">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1"/>
        <w:tblW w:w="4994" w:type="pct"/>
        <w:tblInd w:w="0" w:type="dxa"/>
        <w:tblLayout w:type="fixed"/>
        <w:tblCellMar>
          <w:top w:w="0" w:type="dxa"/>
          <w:left w:w="0" w:type="dxa"/>
          <w:bottom w:w="0" w:type="dxa"/>
          <w:right w:w="0" w:type="dxa"/>
        </w:tblCellMar>
      </w:tblPr>
      <w:tblGrid>
        <w:gridCol w:w="721"/>
        <w:gridCol w:w="2521"/>
        <w:gridCol w:w="1383"/>
        <w:gridCol w:w="783"/>
        <w:gridCol w:w="1824"/>
        <w:gridCol w:w="1273"/>
        <w:gridCol w:w="783"/>
        <w:gridCol w:w="3108"/>
        <w:gridCol w:w="1339"/>
      </w:tblGrid>
      <w:tr w14:paraId="0C7F609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1DFD5B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6043F7B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2A346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eastAsia="宋体" w:cs="宋体"/>
                <w:color w:val="auto"/>
                <w:sz w:val="18"/>
                <w:szCs w:val="18"/>
                <w:highlight w:val="none"/>
                <w:lang w:eastAsia="zh-CN"/>
              </w:rPr>
            </w:pPr>
            <w:r>
              <w:rPr>
                <w:rFonts w:hint="eastAsia"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45A30E">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E2790E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EB5F054">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F8B2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742A9BD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4ABAC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10BE1F">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9469AA">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5D4BC3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731C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975ADB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2F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4C90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0AA6F63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40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874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5C2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7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12B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74B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CD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72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77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0D12CBA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534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70DD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074B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904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904C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F0F5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684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15D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6C3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0E7667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3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7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B9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267.81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C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C6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A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9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0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B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3CFE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E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2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67.36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3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4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1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E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5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CA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3263A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4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9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34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0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D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1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7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2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A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D2B8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0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5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E9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7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8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8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A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4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4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1452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9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1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E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5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2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7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F360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1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3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7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128.82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F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1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4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7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E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1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F8753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0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10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41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1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7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06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9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33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6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48E99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3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C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5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15.54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F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7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4D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1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8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CE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CF65C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1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3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6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F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C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4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7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3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D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D71D3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B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F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1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3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10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E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9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0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A3BE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9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3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F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D0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9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B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7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6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A7A9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2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8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A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6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6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5E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5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5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E9E11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DD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6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9B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2.24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D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F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37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5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F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0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8A0A5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6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B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5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F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6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9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7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DC4B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2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1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79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5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5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7F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B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D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C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97DD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7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D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8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F3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8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D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6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6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D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E1633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C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0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4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8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5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A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7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03851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A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6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C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F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9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0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E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70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F4B49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A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E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C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7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5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D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1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8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D2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6B9F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1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6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2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7.13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A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78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B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5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5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D56E9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B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3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3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EB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2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2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E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2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73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C844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F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E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07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0.40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8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8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4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9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9B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C18C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5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78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0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1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DB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B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F90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A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A457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7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A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D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5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A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4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8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5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8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87396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C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FB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00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D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F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6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9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4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0A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23D5D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B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7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FC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E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A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F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7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0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C4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965E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5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9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D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0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1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6E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C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5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0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5BE5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4AA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36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9AB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C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5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0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F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1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2B85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A5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264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1B4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1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8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27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6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6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97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AD30B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E6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D4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169B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A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F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F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0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F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6E7B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83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64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6A11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E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3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43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8B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6D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38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770323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22F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7EB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18B1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E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7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E3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52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E1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4D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6B56BE4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7A9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5E3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36F8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6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B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BB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5A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0D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45B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2255A11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B4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AB8A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275.34</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3B4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B1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29.19</w:t>
            </w:r>
            <w:r>
              <w:rPr>
                <w:rFonts w:ascii="Times New Roman" w:hAnsi="Times New Roman"/>
                <w:color w:val="auto"/>
                <w:sz w:val="18"/>
                <w:highlight w:val="none"/>
                <w:u w:color="auto"/>
              </w:rPr>
              <w:t xml:space="preserve"> </w:t>
            </w:r>
          </w:p>
        </w:tc>
      </w:tr>
    </w:tbl>
    <w:p w14:paraId="43C3E984">
      <w:pPr>
        <w:keepNext w:val="0"/>
        <w:keepLines w:val="0"/>
        <w:pageBreakBefore w:val="0"/>
        <w:widowControl/>
        <w:kinsoku/>
        <w:wordWrap/>
        <w:overflowPunct/>
        <w:topLinePunct w:val="0"/>
        <w:autoSpaceDE/>
        <w:autoSpaceDN/>
        <w:bidi w:val="0"/>
        <w:adjustRightInd/>
        <w:snapToGrid/>
        <w:spacing w:line="28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w:t>
      </w:r>
      <w:r>
        <w:rPr>
          <w:rFonts w:hint="eastAsia" w:cs="宋体"/>
          <w:color w:val="auto"/>
          <w:sz w:val="18"/>
          <w:szCs w:val="18"/>
          <w:highlight w:val="none"/>
          <w:lang w:eastAsia="zh-CN"/>
        </w:rPr>
        <w:t>部门</w:t>
      </w:r>
      <w:r>
        <w:rPr>
          <w:rFonts w:ascii="Times New Roman" w:cs="宋体"/>
          <w:color w:val="auto"/>
          <w:sz w:val="20"/>
          <w:szCs w:val="20"/>
          <w:highlight w:val="none"/>
        </w:rPr>
        <w:t>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185"/>
        <w:gridCol w:w="3226"/>
        <w:gridCol w:w="1527"/>
        <w:gridCol w:w="1527"/>
        <w:gridCol w:w="1527"/>
        <w:gridCol w:w="1527"/>
        <w:gridCol w:w="1584"/>
        <w:gridCol w:w="1651"/>
      </w:tblGrid>
      <w:tr w14:paraId="07CA2B8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3F2EFC">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5FBC3E3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51B84A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eastAsia="宋体" w:cs="宋体"/>
                <w:color w:val="auto"/>
                <w:sz w:val="20"/>
                <w:szCs w:val="20"/>
                <w:highlight w:val="none"/>
                <w:lang w:eastAsia="zh-CN"/>
              </w:rPr>
            </w:pPr>
            <w:r>
              <w:rPr>
                <w:rFonts w:hint="eastAsia"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C548FA4">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C85430">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2643DF">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A9C5A3">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4394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394FC7B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B09A59">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25D66E">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E69A93">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ADA32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4BA070">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196F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21D583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099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F1D68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EFB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94B38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072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3EA2E07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BAD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97B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EDC66C">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C9B8">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F56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DCD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AEC5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182D">
            <w:pPr>
              <w:jc w:val="center"/>
              <w:rPr>
                <w:rFonts w:hint="default" w:ascii="Times New Roman" w:cs="宋体"/>
                <w:b/>
                <w:color w:val="auto"/>
                <w:sz w:val="20"/>
                <w:szCs w:val="20"/>
                <w:highlight w:val="none"/>
              </w:rPr>
            </w:pPr>
          </w:p>
        </w:tc>
      </w:tr>
      <w:tr w14:paraId="559C2A1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9D55">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B4D1">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8EE08">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82DD">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C4DD">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D008">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F93C5">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EC30">
            <w:pPr>
              <w:jc w:val="center"/>
              <w:rPr>
                <w:rFonts w:hint="default" w:ascii="Times New Roman" w:cs="宋体"/>
                <w:b/>
                <w:color w:val="auto"/>
                <w:sz w:val="20"/>
                <w:szCs w:val="20"/>
                <w:highlight w:val="none"/>
              </w:rPr>
            </w:pPr>
          </w:p>
        </w:tc>
      </w:tr>
      <w:tr w14:paraId="6230ED2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B524">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0298">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28D82">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0BF4">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6A106">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CB005">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34FE5">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A677">
            <w:pPr>
              <w:jc w:val="center"/>
              <w:rPr>
                <w:rFonts w:hint="default" w:ascii="Times New Roman" w:cs="宋体"/>
                <w:b/>
                <w:color w:val="auto"/>
                <w:sz w:val="20"/>
                <w:szCs w:val="20"/>
                <w:highlight w:val="none"/>
              </w:rPr>
            </w:pPr>
          </w:p>
        </w:tc>
      </w:tr>
      <w:tr w14:paraId="603EAD4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667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D07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451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DDE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382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ABF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380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A25B7C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0284">
            <w:pPr>
              <w:jc w:val="both"/>
              <w:textAlignment w:val="center"/>
              <w:rPr>
                <w:rFonts w:hint="default" w:ascii="Times New Roman" w:cs="宋体"/>
                <w:color w:val="auto"/>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823B">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D94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A7F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188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7C68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2B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AEF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C556091">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备注：本</w:t>
      </w:r>
      <w:r>
        <w:rPr>
          <w:rFonts w:hint="eastAsia" w:cs="宋体"/>
          <w:color w:val="auto"/>
          <w:sz w:val="20"/>
          <w:szCs w:val="20"/>
          <w:highlight w:val="none"/>
          <w:lang w:eastAsia="zh-CN"/>
        </w:rPr>
        <w:t>部门</w:t>
      </w:r>
      <w:r>
        <w:rPr>
          <w:rFonts w:ascii="Times New Roman" w:cs="宋体"/>
          <w:color w:val="auto"/>
          <w:sz w:val="20"/>
          <w:szCs w:val="20"/>
          <w:highlight w:val="none"/>
        </w:rPr>
        <w:t>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A0E5327">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161"/>
        <w:gridCol w:w="3245"/>
        <w:gridCol w:w="2938"/>
        <w:gridCol w:w="171"/>
        <w:gridCol w:w="3108"/>
        <w:gridCol w:w="77"/>
        <w:gridCol w:w="3053"/>
      </w:tblGrid>
      <w:tr w14:paraId="16962FA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C2EBDC">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273C96A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A177CD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eastAsia="宋体" w:cs="宋体"/>
                <w:color w:val="auto"/>
                <w:sz w:val="20"/>
                <w:szCs w:val="20"/>
                <w:highlight w:val="none"/>
                <w:lang w:eastAsia="zh-CN"/>
              </w:rPr>
            </w:pPr>
            <w:r>
              <w:rPr>
                <w:rFonts w:hint="eastAsia"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1D8403">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F682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563A1BE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13B503">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2F9521">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12CC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E7C5B6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D0A9F">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CBBF5">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388DF90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3B1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65EE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F48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7D47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F055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20C1E31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0101">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3FAD5">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33E2">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67E00">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0B428">
            <w:pPr>
              <w:jc w:val="center"/>
              <w:rPr>
                <w:rFonts w:hint="default" w:ascii="Times New Roman" w:cs="宋体"/>
                <w:b/>
                <w:color w:val="auto"/>
                <w:sz w:val="20"/>
                <w:szCs w:val="20"/>
                <w:highlight w:val="none"/>
              </w:rPr>
            </w:pPr>
          </w:p>
        </w:tc>
      </w:tr>
      <w:tr w14:paraId="205F9BD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57AD">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88524">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3DE3">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8F08A">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3D3D8">
            <w:pPr>
              <w:jc w:val="center"/>
              <w:rPr>
                <w:rFonts w:hint="default" w:ascii="Times New Roman" w:cs="宋体"/>
                <w:b/>
                <w:color w:val="auto"/>
                <w:sz w:val="20"/>
                <w:szCs w:val="20"/>
                <w:highlight w:val="none"/>
              </w:rPr>
            </w:pPr>
          </w:p>
        </w:tc>
      </w:tr>
      <w:tr w14:paraId="52FE4BC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6F66">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EE9C">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E6A3">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3AB4E">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FEE4">
            <w:pPr>
              <w:jc w:val="center"/>
              <w:rPr>
                <w:rFonts w:hint="default" w:ascii="Times New Roman" w:cs="宋体"/>
                <w:b/>
                <w:color w:val="auto"/>
                <w:sz w:val="20"/>
                <w:szCs w:val="20"/>
                <w:highlight w:val="none"/>
              </w:rPr>
            </w:pPr>
          </w:p>
        </w:tc>
      </w:tr>
      <w:tr w14:paraId="7672EF9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95B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D21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F3FD4">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5E3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310F190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472F">
            <w:pPr>
              <w:textAlignment w:val="center"/>
              <w:rPr>
                <w:rFonts w:hint="default" w:ascii="Times New Roman" w:cs="宋体"/>
                <w:color w:val="auto"/>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E726C">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48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16A7">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24D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7E9FA2F0">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备注：本</w:t>
      </w:r>
      <w:r>
        <w:rPr>
          <w:rFonts w:hint="eastAsia" w:cs="宋体"/>
          <w:color w:val="auto"/>
          <w:sz w:val="20"/>
          <w:szCs w:val="20"/>
          <w:highlight w:val="none"/>
          <w:lang w:eastAsia="zh-CN"/>
        </w:rPr>
        <w:t>部门</w:t>
      </w:r>
      <w:r>
        <w:rPr>
          <w:rFonts w:ascii="Times New Roman" w:cs="宋体"/>
          <w:color w:val="auto"/>
          <w:sz w:val="20"/>
          <w:szCs w:val="20"/>
          <w:highlight w:val="none"/>
        </w:rPr>
        <w:t>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5A362A98">
      <w:pPr>
        <w:ind w:firstLine="420" w:firstLineChars="200"/>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11"/>
        <w:tblW w:w="4611" w:type="pct"/>
        <w:tblInd w:w="0" w:type="dxa"/>
        <w:tblLayout w:type="fixed"/>
        <w:tblCellMar>
          <w:top w:w="0" w:type="dxa"/>
          <w:left w:w="170" w:type="dxa"/>
          <w:bottom w:w="0" w:type="dxa"/>
          <w:right w:w="170" w:type="dxa"/>
        </w:tblCellMar>
      </w:tblPr>
      <w:tblGrid>
        <w:gridCol w:w="2853"/>
        <w:gridCol w:w="2168"/>
        <w:gridCol w:w="2131"/>
        <w:gridCol w:w="3297"/>
        <w:gridCol w:w="2232"/>
      </w:tblGrid>
      <w:tr w14:paraId="1551F3B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581257">
            <w:pPr>
              <w:spacing w:line="400" w:lineRule="exact"/>
              <w:jc w:val="center"/>
              <w:textAlignment w:val="bottom"/>
              <w:rPr>
                <w:rFonts w:hint="default" w:ascii="Times New Roman" w:cs="宋体"/>
                <w:b/>
                <w:color w:val="auto"/>
                <w:kern w:val="2"/>
                <w:sz w:val="32"/>
                <w:szCs w:val="32"/>
                <w:highlight w:val="none"/>
              </w:rPr>
            </w:pPr>
            <w:r>
              <w:rPr>
                <w:rFonts w:ascii="Times New Roman" w:cs="宋体"/>
                <w:b/>
                <w:color w:val="auto"/>
                <w:kern w:val="2"/>
                <w:sz w:val="32"/>
                <w:szCs w:val="32"/>
                <w:highlight w:val="none"/>
              </w:rPr>
              <w:t>机构运行信息表</w:t>
            </w:r>
          </w:p>
        </w:tc>
      </w:tr>
      <w:tr w14:paraId="3EFCF22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558A56E">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4AB572BB">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5E32B0E3">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1CB0FFBF">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21026D07">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4FD9052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F03A50">
            <w:pPr>
              <w:spacing w:line="280" w:lineRule="exact"/>
              <w:rPr>
                <w:rFonts w:hint="eastAsia" w:ascii="Times New Roman" w:eastAsia="宋体" w:cs="宋体"/>
                <w:color w:val="auto"/>
                <w:kern w:val="2"/>
                <w:sz w:val="20"/>
                <w:szCs w:val="20"/>
                <w:highlight w:val="none"/>
                <w:lang w:eastAsia="zh-CN"/>
              </w:rPr>
            </w:pPr>
            <w:r>
              <w:rPr>
                <w:rFonts w:hint="eastAsia"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丰都县公共资源交易中心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B5656B">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4E18DC">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3007D4B">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单位：万元</w:t>
            </w:r>
          </w:p>
        </w:tc>
      </w:tr>
      <w:tr w14:paraId="27FD7AD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BBB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E92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84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EF2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52C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337EBE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D3A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CA2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13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42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57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D607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64A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92B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2.64</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070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2.64</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EDA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217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E5FF8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DD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857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82A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D8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D9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FA1DB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DDF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4A1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B23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201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C683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C932F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72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83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445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DC1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12F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5031B6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C97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272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7F9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74D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84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0A66F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4CE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37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61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A7C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C7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C836E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8D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6EF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3F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F5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3D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924AC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6A3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191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C02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50D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FD3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09AF0B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215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2B3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81C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A55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28F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91E18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5E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BDD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757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566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F8E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41139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B7E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40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9E7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E1C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9CB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772E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45C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545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2ED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56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735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3DA65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B2A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8A1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8CC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01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329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D8DB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034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10D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589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6F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7E5B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3D46E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D2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C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61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53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42C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4C10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E5C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FB1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81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37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A2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03F9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D33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03D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02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795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FE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D18E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54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D5F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9A0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2A7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A58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ED880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A4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F9C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6B7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DA7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B8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2F1D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FB7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7D5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951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2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95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282AB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C2B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4B1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36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997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0B48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697EFE6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325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7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623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027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5077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7D183B6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75A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2AA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CCF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6.87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189EF">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D566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4A817F9C">
      <w:pPr>
        <w:ind w:firstLine="360" w:firstLineChars="200"/>
        <w:rPr>
          <w:rFonts w:hint="default" w:ascii="Times New Roman"/>
          <w:color w:val="auto"/>
          <w:sz w:val="18"/>
          <w:szCs w:val="18"/>
          <w:highlight w:val="none"/>
        </w:rPr>
      </w:pPr>
      <w:r>
        <w:rPr>
          <w:rFonts w:ascii="Times New Roman" w:cs="宋体"/>
          <w:color w:val="auto"/>
          <w:sz w:val="18"/>
          <w:szCs w:val="18"/>
          <w:highlight w:val="none"/>
        </w:rPr>
        <w:t>备注：1.本表反映</w:t>
      </w:r>
      <w:r>
        <w:rPr>
          <w:rFonts w:hint="eastAsia" w:cs="宋体"/>
          <w:color w:val="auto"/>
          <w:sz w:val="18"/>
          <w:szCs w:val="18"/>
          <w:highlight w:val="none"/>
          <w:lang w:eastAsia="zh-CN"/>
        </w:rPr>
        <w:t>部门</w:t>
      </w:r>
      <w:r>
        <w:rPr>
          <w:rFonts w:ascii="Times New Roman" w:cs="宋体"/>
          <w:color w:val="auto"/>
          <w:sz w:val="18"/>
          <w:szCs w:val="18"/>
          <w:highlight w:val="none"/>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r>
        <w:rPr>
          <w:rFonts w:ascii="Times New Roman" w:cs="宋体"/>
          <w:color w:val="auto"/>
          <w:sz w:val="18"/>
          <w:szCs w:val="18"/>
          <w:highlight w:val="none"/>
        </w:rPr>
        <w:br w:type="textWrapping"/>
      </w:r>
    </w:p>
    <w:sectPr>
      <w:headerReference r:id="rId4" w:type="default"/>
      <w:footerReference r:id="rId5" w:type="default"/>
      <w:pgSz w:w="16783" w:h="11850" w:orient="landscape"/>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5C531BE-C827-46FB-A617-CF20A7A238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embedRegular r:id="rId2" w:fontKey="{C5F5B60C-95E2-4628-89D8-8919678AA68D}"/>
  </w:font>
  <w:font w:name="方正小标宋_GBK">
    <w:panose1 w:val="03000509000000000000"/>
    <w:charset w:val="86"/>
    <w:family w:val="script"/>
    <w:pitch w:val="default"/>
    <w:sig w:usb0="00000001" w:usb1="080E0000" w:usb2="00000000" w:usb3="00000000" w:csb0="00040000" w:csb1="00000000"/>
    <w:embedRegular r:id="rId3" w:fontKey="{0A74570C-3135-419C-A7A0-8E2A16A9D931}"/>
  </w:font>
  <w:font w:name="方正黑体_GBK">
    <w:panose1 w:val="03000509000000000000"/>
    <w:charset w:val="86"/>
    <w:family w:val="auto"/>
    <w:pitch w:val="default"/>
    <w:sig w:usb0="00000001" w:usb1="080E0000" w:usb2="00000000" w:usb3="00000000" w:csb0="00040000" w:csb1="00000000"/>
    <w:embedRegular r:id="rId4" w:fontKey="{903A21B3-910C-43F1-BADE-103E104E1744}"/>
  </w:font>
  <w:font w:name="方正仿宋_GBK">
    <w:panose1 w:val="03000509000000000000"/>
    <w:charset w:val="86"/>
    <w:family w:val="script"/>
    <w:pitch w:val="default"/>
    <w:sig w:usb0="00000001" w:usb1="080E0000" w:usb2="00000000" w:usb3="00000000" w:csb0="00040000" w:csb1="00000000"/>
    <w:embedRegular r:id="rId5" w:fontKey="{603B48BD-3869-4137-8D22-27150CC8CC10}"/>
  </w:font>
  <w:font w:name="微软雅黑">
    <w:panose1 w:val="020B0503020204020204"/>
    <w:charset w:val="86"/>
    <w:family w:val="auto"/>
    <w:pitch w:val="default"/>
    <w:sig w:usb0="80000287" w:usb1="280F3C52" w:usb2="00000016" w:usb3="00000000" w:csb0="0004001F" w:csb1="00000000"/>
    <w:embedRegular r:id="rId6" w:fontKey="{D069BA75-CAFE-4FF8-8F9F-3205909859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80D9">
    <w:pPr>
      <w:pStyle w:val="6"/>
      <w:spacing w:line="471" w:lineRule="auto"/>
      <w:rPr>
        <w:rFonts w:hint="default" w:ascii="Times New Roman"/>
        <w:sz w:val="28"/>
      </w:rPr>
    </w:pPr>
    <w:r>
      <w:rPr>
        <w:rFonts w:hint="default" w:ascii="Times New Roman"/>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DC13041">
                <w:pPr>
                  <w:pStyle w:val="6"/>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- 19 -</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8338">
    <w:pPr>
      <w:pStyle w:val="6"/>
      <w:jc w:val="both"/>
      <w:rPr>
        <w:rFonts w:hint="default" w:ascii="Times New Roman"/>
      </w:rPr>
    </w:pPr>
    <w:r>
      <w:rPr>
        <w:rFonts w:hint="default" w:ascii="Times New Roman"/>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0189358">
                <w:pPr>
                  <w:pStyle w:val="6"/>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31 -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BAA3BBB">
                <w:pPr>
                  <w:pStyle w:val="6"/>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39F1">
    <w:pPr>
      <w:pStyle w:val="7"/>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41"/>
  <w:drawingGridVerticalSpacing w:val="290"/>
  <w:displayHorizontalDrawingGridEvery w:val="1"/>
  <w:displayVerticalDrawingGridEvery w:val="2"/>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C66DF"/>
    <w:rsid w:val="01E44FDB"/>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CD515F"/>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847185"/>
    <w:rsid w:val="10EC0126"/>
    <w:rsid w:val="10F70B9A"/>
    <w:rsid w:val="111445C7"/>
    <w:rsid w:val="114278C6"/>
    <w:rsid w:val="1158083A"/>
    <w:rsid w:val="11643A4B"/>
    <w:rsid w:val="116B46AE"/>
    <w:rsid w:val="116F0610"/>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7E50E3"/>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579ED"/>
    <w:rsid w:val="204560BF"/>
    <w:rsid w:val="20642787"/>
    <w:rsid w:val="21556F04"/>
    <w:rsid w:val="22403BD3"/>
    <w:rsid w:val="22AD3177"/>
    <w:rsid w:val="235417B6"/>
    <w:rsid w:val="23705C93"/>
    <w:rsid w:val="24A82DCA"/>
    <w:rsid w:val="24B92327"/>
    <w:rsid w:val="24C14514"/>
    <w:rsid w:val="2533755C"/>
    <w:rsid w:val="25791755"/>
    <w:rsid w:val="26396DF4"/>
    <w:rsid w:val="269C365F"/>
    <w:rsid w:val="27167136"/>
    <w:rsid w:val="271B442C"/>
    <w:rsid w:val="27485A18"/>
    <w:rsid w:val="27B23302"/>
    <w:rsid w:val="29310A5F"/>
    <w:rsid w:val="29C37A35"/>
    <w:rsid w:val="2A076083"/>
    <w:rsid w:val="2A73162E"/>
    <w:rsid w:val="2B167953"/>
    <w:rsid w:val="2B200583"/>
    <w:rsid w:val="2B2729C0"/>
    <w:rsid w:val="2B8209DE"/>
    <w:rsid w:val="2B821C91"/>
    <w:rsid w:val="2BA16A9A"/>
    <w:rsid w:val="2BF81A22"/>
    <w:rsid w:val="2C636760"/>
    <w:rsid w:val="2C6762A3"/>
    <w:rsid w:val="2C9E03D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7D034B"/>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AD489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9D6B26"/>
    <w:rsid w:val="41E0734B"/>
    <w:rsid w:val="426C1EA8"/>
    <w:rsid w:val="42736402"/>
    <w:rsid w:val="42E86A87"/>
    <w:rsid w:val="431C6304"/>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6A21EE"/>
    <w:rsid w:val="497135DF"/>
    <w:rsid w:val="4A263DF2"/>
    <w:rsid w:val="4A2F278B"/>
    <w:rsid w:val="4A6F6675"/>
    <w:rsid w:val="4A985F30"/>
    <w:rsid w:val="4B135857"/>
    <w:rsid w:val="4B7951CB"/>
    <w:rsid w:val="4B7C315C"/>
    <w:rsid w:val="4D1F53CA"/>
    <w:rsid w:val="4DAC4ACA"/>
    <w:rsid w:val="4DBE01D2"/>
    <w:rsid w:val="4EFD467F"/>
    <w:rsid w:val="4F0C6BA3"/>
    <w:rsid w:val="4F186D58"/>
    <w:rsid w:val="4FFE7F08"/>
    <w:rsid w:val="504B6EAA"/>
    <w:rsid w:val="50F06B6E"/>
    <w:rsid w:val="51064DCD"/>
    <w:rsid w:val="51D21804"/>
    <w:rsid w:val="51EF00B9"/>
    <w:rsid w:val="52234D33"/>
    <w:rsid w:val="522F6E0C"/>
    <w:rsid w:val="52463BA1"/>
    <w:rsid w:val="52F163D4"/>
    <w:rsid w:val="531A2DB4"/>
    <w:rsid w:val="537B019D"/>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15071"/>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D11B87"/>
    <w:rsid w:val="6319381F"/>
    <w:rsid w:val="63C25DC5"/>
    <w:rsid w:val="63C62057"/>
    <w:rsid w:val="640003F5"/>
    <w:rsid w:val="64571EF5"/>
    <w:rsid w:val="64FB113D"/>
    <w:rsid w:val="656152C6"/>
    <w:rsid w:val="6587477F"/>
    <w:rsid w:val="658C3A08"/>
    <w:rsid w:val="65C031CA"/>
    <w:rsid w:val="65CE6852"/>
    <w:rsid w:val="66267C04"/>
    <w:rsid w:val="663F505A"/>
    <w:rsid w:val="665E7BD6"/>
    <w:rsid w:val="666C2D2F"/>
    <w:rsid w:val="66AF5D7C"/>
    <w:rsid w:val="66EE5541"/>
    <w:rsid w:val="67924660"/>
    <w:rsid w:val="68407834"/>
    <w:rsid w:val="6883293E"/>
    <w:rsid w:val="688412AD"/>
    <w:rsid w:val="68EB1B71"/>
    <w:rsid w:val="696C0310"/>
    <w:rsid w:val="6A6C7940"/>
    <w:rsid w:val="6A9F1565"/>
    <w:rsid w:val="6AAD2300"/>
    <w:rsid w:val="6ADA6ABF"/>
    <w:rsid w:val="6B474EF5"/>
    <w:rsid w:val="6BC938E5"/>
    <w:rsid w:val="6C0A5AC5"/>
    <w:rsid w:val="6C560CAE"/>
    <w:rsid w:val="6C576495"/>
    <w:rsid w:val="6D903FF5"/>
    <w:rsid w:val="6DA955B8"/>
    <w:rsid w:val="6DB10E69"/>
    <w:rsid w:val="6DE346AB"/>
    <w:rsid w:val="6DE5391A"/>
    <w:rsid w:val="6EFD1324"/>
    <w:rsid w:val="6F5A53AC"/>
    <w:rsid w:val="6F7C485A"/>
    <w:rsid w:val="6FAC003D"/>
    <w:rsid w:val="6FD926BF"/>
    <w:rsid w:val="6FE55E12"/>
    <w:rsid w:val="6FFB2E76"/>
    <w:rsid w:val="708F6F7F"/>
    <w:rsid w:val="70D94BD3"/>
    <w:rsid w:val="71574775"/>
    <w:rsid w:val="71C34D91"/>
    <w:rsid w:val="71E4520B"/>
    <w:rsid w:val="72077373"/>
    <w:rsid w:val="72DB435C"/>
    <w:rsid w:val="72E2613A"/>
    <w:rsid w:val="72F771F4"/>
    <w:rsid w:val="73934AD2"/>
    <w:rsid w:val="750837F0"/>
    <w:rsid w:val="754758CF"/>
    <w:rsid w:val="75595ECD"/>
    <w:rsid w:val="764F62AB"/>
    <w:rsid w:val="765C45EC"/>
    <w:rsid w:val="768A7619"/>
    <w:rsid w:val="76BD23AB"/>
    <w:rsid w:val="772E1EBA"/>
    <w:rsid w:val="7777150B"/>
    <w:rsid w:val="781926BC"/>
    <w:rsid w:val="796D60A4"/>
    <w:rsid w:val="79A031D5"/>
    <w:rsid w:val="79B47FDF"/>
    <w:rsid w:val="79E569A9"/>
    <w:rsid w:val="7A1525F7"/>
    <w:rsid w:val="7B420052"/>
    <w:rsid w:val="7BD06A28"/>
    <w:rsid w:val="7C3A7C0B"/>
    <w:rsid w:val="7C5248E4"/>
    <w:rsid w:val="7C566698"/>
    <w:rsid w:val="7C5866A3"/>
    <w:rsid w:val="7D7406BB"/>
    <w:rsid w:val="7DE94331"/>
    <w:rsid w:val="7E4009B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paragraph" w:styleId="2">
    <w:name w:val="heading 3"/>
    <w:basedOn w:val="1"/>
    <w:next w:val="1"/>
    <w:link w:val="21"/>
    <w:semiHidden/>
    <w:unhideWhenUsed/>
    <w:qFormat/>
    <w:uiPriority w:val="0"/>
    <w:pPr>
      <w:keepNext/>
      <w:keepLines/>
      <w:spacing w:beforeLines="0" w:beforeAutospacing="0" w:afterLines="0" w:afterAutospacing="0" w:line="580" w:lineRule="exact"/>
      <w:ind w:firstLine="643" w:firstLineChars="200"/>
      <w:outlineLvl w:val="2"/>
    </w:pPr>
    <w:rPr>
      <w:rFonts w:ascii="Times New Roman" w:hAnsi="Times New Roman" w:eastAsia="方正楷体_GBK"/>
      <w:szCs w:val="32"/>
    </w:rPr>
  </w:style>
  <w:style w:type="character" w:default="1" w:styleId="13">
    <w:name w:val="Default Paragraph Font"/>
    <w:semiHidden/>
    <w:unhideWhenUsed/>
    <w:qFormat/>
    <w:uiPriority w:val="1"/>
    <w:rPr>
      <w:rFonts w:ascii="Times New Roman"/>
    </w:rPr>
  </w:style>
  <w:style w:type="table" w:default="1" w:styleId="11">
    <w:name w:val="Normal Table"/>
    <w:semiHidden/>
    <w:unhideWhenUsed/>
    <w:qFormat/>
    <w:uiPriority w:val="99"/>
    <w:rPr>
      <w:rFonts w:ascii="Times New Roman"/>
    </w:rPr>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Times New Roman" w:hAnsi="宋体" w:eastAsia="宋体" w:cs="宋体"/>
      <w:kern w:val="0"/>
      <w:sz w:val="24"/>
    </w:rPr>
  </w:style>
  <w:style w:type="paragraph" w:styleId="4">
    <w:name w:val="Body Text First Indent 2"/>
    <w:basedOn w:val="3"/>
    <w:next w:val="1"/>
    <w:unhideWhenUsed/>
    <w:qFormat/>
    <w:uiPriority w:val="99"/>
    <w:pPr>
      <w:ind w:firstLine="420" w:firstLineChars="200"/>
    </w:pPr>
    <w:rPr>
      <w:rFonts w:ascii="Times New Roman"/>
    </w:rPr>
  </w:style>
  <w:style w:type="paragraph" w:styleId="5">
    <w:name w:val="Balloon Text"/>
    <w:basedOn w:val="1"/>
    <w:link w:val="19"/>
    <w:qFormat/>
    <w:uiPriority w:val="0"/>
    <w:rPr>
      <w:rFonts w:ascii="Times New Roman"/>
      <w:sz w:val="18"/>
      <w:szCs w:val="18"/>
    </w:rPr>
  </w:style>
  <w:style w:type="paragraph" w:styleId="6">
    <w:name w:val="footer"/>
    <w:basedOn w:val="1"/>
    <w:qFormat/>
    <w:uiPriority w:val="0"/>
    <w:pPr>
      <w:tabs>
        <w:tab w:val="center" w:pos="4153"/>
        <w:tab w:val="right" w:pos="8306"/>
      </w:tabs>
      <w:snapToGrid w:val="0"/>
    </w:pPr>
    <w:rPr>
      <w:rFonts w:ascii="Times New Roman"/>
      <w:sz w:val="18"/>
      <w:szCs w:val="18"/>
    </w:rPr>
  </w:style>
  <w:style w:type="paragraph" w:styleId="7">
    <w:name w:val="header"/>
    <w:basedOn w:val="1"/>
    <w:qFormat/>
    <w:uiPriority w:val="0"/>
    <w:pPr>
      <w:tabs>
        <w:tab w:val="center" w:pos="4153"/>
        <w:tab w:val="right" w:pos="8306"/>
      </w:tabs>
      <w:snapToGrid w:val="0"/>
      <w:jc w:val="center"/>
    </w:pPr>
    <w:rPr>
      <w:rFonts w:ascii="Times New Roman"/>
      <w:sz w:val="18"/>
      <w:szCs w:val="18"/>
    </w:rPr>
  </w:style>
  <w:style w:type="paragraph" w:styleId="8">
    <w:name w:val="footnote text"/>
    <w:basedOn w:val="1"/>
    <w:next w:val="4"/>
    <w:semiHidden/>
    <w:qFormat/>
    <w:uiPriority w:val="0"/>
    <w:pPr>
      <w:snapToGrid w:val="0"/>
      <w:jc w:val="left"/>
    </w:pPr>
    <w:rPr>
      <w:rFonts w:ascii="Times New Roman"/>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10">
    <w:name w:val="Normal (Web)"/>
    <w:basedOn w:val="1"/>
    <w:unhideWhenUsed/>
    <w:qFormat/>
    <w:uiPriority w:val="0"/>
    <w:pPr>
      <w:spacing w:before="100" w:beforeAutospacing="1" w:after="100" w:afterAutospacing="1"/>
    </w:pPr>
    <w:rPr>
      <w:rFonts w:ascii="Times New Roman"/>
    </w:rPr>
  </w:style>
  <w:style w:type="table" w:styleId="12">
    <w:name w:val="Table Grid"/>
    <w:basedOn w:val="11"/>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ascii="Times New Roman"/>
    </w:rPr>
  </w:style>
  <w:style w:type="paragraph" w:customStyle="1" w:styleId="16">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7">
    <w:name w:val="21"/>
    <w:basedOn w:val="13"/>
    <w:qFormat/>
    <w:uiPriority w:val="0"/>
    <w:rPr>
      <w:rFonts w:hint="default" w:ascii="Times New Roman" w:hAnsi="Wingdings" w:cs="Wingdings"/>
      <w:b/>
      <w:bCs/>
    </w:rPr>
  </w:style>
  <w:style w:type="paragraph" w:customStyle="1" w:styleId="18">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9">
    <w:name w:val="批注框文本 Char"/>
    <w:basedOn w:val="13"/>
    <w:link w:val="5"/>
    <w:qFormat/>
    <w:uiPriority w:val="0"/>
    <w:rPr>
      <w:rFonts w:ascii="Times New Roman"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 w:type="character" w:customStyle="1" w:styleId="21">
    <w:name w:val="标题 3 Char"/>
    <w:link w:val="2"/>
    <w:qFormat/>
    <w:uiPriority w:val="0"/>
    <w:rPr>
      <w:rFonts w:ascii="Times New Roman" w:hAnsi="Times New Roman" w:eastAsia="方正楷体_GBK"/>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3383</Words>
  <Characters>3845</Characters>
  <Lines>186</Lines>
  <Paragraphs>52</Paragraphs>
  <TotalTime>11</TotalTime>
  <ScaleCrop>false</ScaleCrop>
  <LinksUpToDate>false</LinksUpToDate>
  <CharactersWithSpaces>3845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Dou</cp:lastModifiedBy>
  <dcterms:modified xsi:type="dcterms:W3CDTF">2025-09-16T07:08:57Z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eyJoZGlkIjoiZGZiN2JhZjBiZDVmYTE2Y2FlMDk3MzY3YTI4NjAzYTMiLCJ1c2VySWQiOiI1MTA1ODU5OTIifQ==</vt:lpwstr>
  </property>
</Properties>
</file>