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E1" w:rsidRDefault="00EC111F">
      <w:pPr>
        <w:pStyle w:val="a4"/>
        <w:widowControl/>
        <w:spacing w:beforeAutospacing="0" w:afterAutospacing="0" w:line="720" w:lineRule="exact"/>
        <w:ind w:right="74"/>
        <w:jc w:val="center"/>
        <w:rPr>
          <w:rFonts w:ascii="方正小标宋_GBK" w:eastAsia="方正小标宋_GBK" w:hAnsi="方正小标宋_GBK" w:cs="方正小标宋_GBK"/>
          <w:sz w:val="44"/>
          <w:szCs w:val="44"/>
        </w:rPr>
      </w:pPr>
      <w:r>
        <w:rPr>
          <w:rFonts w:ascii="Times New Roman" w:eastAsia="方正小标宋_GBK" w:hAnsi="Times New Roman" w:hint="eastAsia"/>
          <w:sz w:val="44"/>
          <w:szCs w:val="44"/>
          <w:shd w:val="clear" w:color="auto" w:fill="FFFFFF"/>
        </w:rPr>
        <w:t>重庆市</w:t>
      </w:r>
      <w:r>
        <w:rPr>
          <w:rFonts w:ascii="Times New Roman" w:eastAsia="方正小标宋_GBK" w:hAnsi="Times New Roman"/>
          <w:sz w:val="44"/>
          <w:szCs w:val="44"/>
          <w:shd w:val="clear" w:color="auto" w:fill="FFFFFF"/>
        </w:rPr>
        <w:t>丰都</w:t>
      </w:r>
      <w:r>
        <w:rPr>
          <w:rFonts w:ascii="方正小标宋_GBK" w:eastAsia="方正小标宋_GBK" w:hAnsi="方正小标宋_GBK" w:cs="方正小标宋_GBK" w:hint="eastAsia"/>
          <w:sz w:val="44"/>
          <w:szCs w:val="44"/>
          <w:shd w:val="clear" w:color="auto" w:fill="FFFFFF"/>
        </w:rPr>
        <w:t>县发展和改革委员会</w:t>
      </w:r>
    </w:p>
    <w:p w:rsidR="00E021E1" w:rsidRDefault="00EC111F">
      <w:pPr>
        <w:pStyle w:val="a4"/>
        <w:widowControl/>
        <w:spacing w:beforeAutospacing="0" w:afterAutospacing="0" w:line="720" w:lineRule="exact"/>
        <w:ind w:right="74"/>
        <w:jc w:val="center"/>
        <w:rPr>
          <w:rFonts w:ascii="Times New Roman" w:eastAsia="方正小标宋_GBK" w:hAnsi="Times New Roman"/>
          <w:sz w:val="44"/>
          <w:szCs w:val="44"/>
        </w:rPr>
      </w:pPr>
      <w:r>
        <w:rPr>
          <w:rFonts w:ascii="方正小标宋_GBK" w:eastAsia="方正小标宋_GBK" w:hAnsi="方正小标宋_GBK" w:cs="方正小标宋_GBK" w:hint="eastAsia"/>
          <w:sz w:val="44"/>
          <w:szCs w:val="44"/>
          <w:shd w:val="clear" w:color="auto" w:fill="FFFFFF"/>
        </w:rPr>
        <w:t>2021年度部门决算情</w:t>
      </w:r>
      <w:r>
        <w:rPr>
          <w:rFonts w:ascii="Times New Roman" w:eastAsia="方正小标宋_GBK" w:hAnsi="Times New Roman"/>
          <w:sz w:val="44"/>
          <w:szCs w:val="44"/>
          <w:shd w:val="clear" w:color="auto" w:fill="FFFFFF"/>
        </w:rPr>
        <w:t>况说明</w:t>
      </w:r>
    </w:p>
    <w:p w:rsidR="00E021E1" w:rsidRDefault="00EC111F">
      <w:pPr>
        <w:pStyle w:val="a4"/>
        <w:widowControl/>
        <w:spacing w:beforeAutospacing="0" w:afterAutospacing="0" w:line="540" w:lineRule="exact"/>
        <w:ind w:right="75"/>
        <w:rPr>
          <w:rStyle w:val="a5"/>
          <w:rFonts w:ascii="Times New Roman" w:eastAsia="方正仿宋_GBK" w:hAnsi="Times New Roman"/>
          <w:b w:val="0"/>
          <w:sz w:val="32"/>
          <w:szCs w:val="32"/>
          <w:shd w:val="clear" w:color="auto" w:fill="FFFFFF"/>
        </w:rPr>
      </w:pPr>
      <w:r>
        <w:rPr>
          <w:rStyle w:val="a5"/>
          <w:rFonts w:ascii="Times New Roman" w:eastAsia="方正仿宋_GBK" w:hAnsi="Times New Roman"/>
          <w:b w:val="0"/>
          <w:sz w:val="32"/>
          <w:szCs w:val="32"/>
          <w:shd w:val="clear" w:color="auto" w:fill="FFFFFF"/>
        </w:rPr>
        <w:t xml:space="preserve">  </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rPr>
      </w:pPr>
      <w:r>
        <w:rPr>
          <w:rStyle w:val="a5"/>
          <w:rFonts w:ascii="Times New Roman" w:eastAsia="方正黑体_GBK" w:hAnsi="Times New Roman"/>
          <w:b w:val="0"/>
          <w:sz w:val="32"/>
          <w:szCs w:val="32"/>
          <w:shd w:val="clear" w:color="auto" w:fill="FFFFFF"/>
        </w:rPr>
        <w:t>一、部门基本情况</w:t>
      </w:r>
    </w:p>
    <w:p w:rsidR="00E021E1" w:rsidRDefault="00EC111F">
      <w:pPr>
        <w:pStyle w:val="a4"/>
        <w:widowControl/>
        <w:spacing w:beforeAutospacing="0" w:afterAutospacing="0" w:line="540" w:lineRule="exact"/>
        <w:ind w:firstLineChars="200" w:firstLine="640"/>
        <w:rPr>
          <w:rFonts w:ascii="Times New Roman" w:eastAsia="方正楷体_GBK" w:hAnsi="Times New Roman"/>
          <w:sz w:val="32"/>
          <w:szCs w:val="32"/>
          <w:shd w:val="clear" w:color="080000" w:fill="FFFFFF"/>
        </w:rPr>
      </w:pPr>
      <w:r>
        <w:rPr>
          <w:rFonts w:ascii="Times New Roman" w:eastAsia="方正楷体_GBK" w:hAnsi="Times New Roman"/>
          <w:sz w:val="32"/>
          <w:szCs w:val="32"/>
          <w:shd w:val="clear" w:color="080000" w:fill="FFFFFF"/>
        </w:rPr>
        <w:t>（一）职能职责</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t>1.</w:t>
      </w:r>
      <w:r>
        <w:rPr>
          <w:rFonts w:ascii="Times New Roman" w:eastAsia="方正仿宋_GBK" w:hAnsi="Times New Roman"/>
          <w:sz w:val="32"/>
          <w:szCs w:val="32"/>
          <w:shd w:val="clear" w:color="080000" w:fill="FFFFFF"/>
        </w:rPr>
        <w:t>拟订并组织实施全县国民经济和社会发展战略、中长期规划和年度计划。</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t>2.</w:t>
      </w:r>
      <w:r>
        <w:rPr>
          <w:rFonts w:ascii="Times New Roman" w:eastAsia="方正仿宋_GBK" w:hAnsi="Times New Roman"/>
          <w:sz w:val="32"/>
          <w:szCs w:val="32"/>
          <w:shd w:val="clear" w:color="080000" w:fill="FFFFFF"/>
        </w:rPr>
        <w:t>负责拟订人口发展规划。</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t>3.</w:t>
      </w:r>
      <w:r>
        <w:rPr>
          <w:rFonts w:ascii="Times New Roman" w:eastAsia="方正仿宋_GBK" w:hAnsi="Times New Roman"/>
          <w:sz w:val="32"/>
          <w:szCs w:val="32"/>
          <w:shd w:val="clear" w:color="080000" w:fill="FFFFFF"/>
        </w:rPr>
        <w:t>负责监测全县经济和社会发展态势，承担预测预警和信息引导的责任。</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t>4.</w:t>
      </w:r>
      <w:r>
        <w:rPr>
          <w:rFonts w:ascii="Times New Roman" w:eastAsia="方正仿宋_GBK" w:hAnsi="Times New Roman"/>
          <w:sz w:val="32"/>
          <w:szCs w:val="32"/>
          <w:shd w:val="clear" w:color="080000" w:fill="FFFFFF"/>
        </w:rPr>
        <w:t>承担指导推进和综合协调经济体制改革、城乡综合配套改革试验的责任。</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t>5.</w:t>
      </w:r>
      <w:r>
        <w:rPr>
          <w:rFonts w:ascii="Times New Roman" w:eastAsia="方正仿宋_GBK" w:hAnsi="Times New Roman"/>
          <w:sz w:val="32"/>
          <w:szCs w:val="32"/>
          <w:shd w:val="clear" w:color="080000" w:fill="FFFFFF"/>
        </w:rPr>
        <w:t>承担全社会固定资产投资调控，规划重大建设项目和生产力布局的责任。</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t>6.</w:t>
      </w:r>
      <w:r>
        <w:rPr>
          <w:rFonts w:ascii="Times New Roman" w:eastAsia="方正仿宋_GBK" w:hAnsi="Times New Roman"/>
          <w:sz w:val="32"/>
          <w:szCs w:val="32"/>
          <w:shd w:val="clear" w:color="080000" w:fill="FFFFFF"/>
        </w:rPr>
        <w:t>研究对内对外开放的重大问题。研究提出利用内外资和境外投资的战略、规划、总量平衡和结构优化的目标和政策。</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t>7.</w:t>
      </w:r>
      <w:r>
        <w:rPr>
          <w:rFonts w:ascii="Times New Roman" w:eastAsia="方正仿宋_GBK" w:hAnsi="Times New Roman"/>
          <w:sz w:val="32"/>
          <w:szCs w:val="32"/>
          <w:shd w:val="clear" w:color="080000" w:fill="FFFFFF"/>
        </w:rPr>
        <w:t>研究能源发展的重大战略问题、能源节约和新能源开发问题，拟订能源发展中长期规划和年度计划、政策并组织实施。按规定权限核准、审核重大能源投资项目，安排财政性建设资金。</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t>8.</w:t>
      </w:r>
      <w:r>
        <w:rPr>
          <w:rFonts w:ascii="Times New Roman" w:eastAsia="方正仿宋_GBK" w:hAnsi="Times New Roman"/>
          <w:sz w:val="32"/>
          <w:szCs w:val="32"/>
          <w:shd w:val="clear" w:color="080000" w:fill="FFFFFF"/>
        </w:rPr>
        <w:t>推进经济结构战略性调整。</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t>9.</w:t>
      </w:r>
      <w:r>
        <w:rPr>
          <w:rFonts w:ascii="Times New Roman" w:eastAsia="方正仿宋_GBK" w:hAnsi="Times New Roman"/>
          <w:sz w:val="32"/>
          <w:szCs w:val="32"/>
          <w:shd w:val="clear" w:color="080000" w:fill="FFFFFF"/>
        </w:rPr>
        <w:t>承担重要商品总量平衡和宏观调控的责任。</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t>10.</w:t>
      </w:r>
      <w:r>
        <w:rPr>
          <w:rFonts w:ascii="Times New Roman" w:eastAsia="方正仿宋_GBK" w:hAnsi="Times New Roman"/>
          <w:sz w:val="32"/>
          <w:szCs w:val="32"/>
          <w:shd w:val="clear" w:color="080000" w:fill="FFFFFF"/>
        </w:rPr>
        <w:t>负责社会发展与国民经济发展的政策衔接。</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lastRenderedPageBreak/>
        <w:t>11.</w:t>
      </w:r>
      <w:r>
        <w:rPr>
          <w:rFonts w:ascii="Times New Roman" w:eastAsia="方正仿宋_GBK" w:hAnsi="Times New Roman"/>
          <w:sz w:val="32"/>
          <w:szCs w:val="32"/>
          <w:shd w:val="clear" w:color="080000" w:fill="FFFFFF"/>
        </w:rPr>
        <w:t>推进可持续发展战略，综合研究经济社会与资源、生态环境协调发展的重大战略问题以及气候变化对经济社会发展的影响。</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t>12.</w:t>
      </w:r>
      <w:r>
        <w:rPr>
          <w:rFonts w:ascii="Times New Roman" w:eastAsia="方正仿宋_GBK" w:hAnsi="Times New Roman"/>
          <w:sz w:val="32"/>
          <w:szCs w:val="32"/>
          <w:shd w:val="clear" w:color="080000" w:fill="FFFFFF"/>
        </w:rPr>
        <w:t>组织编制和实施西部大开发总体规划及年度工作目标，承担县西部开发领导小组办公室工作。</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t>13.</w:t>
      </w:r>
      <w:r>
        <w:rPr>
          <w:rFonts w:ascii="Times New Roman" w:eastAsia="方正仿宋_GBK" w:hAnsi="Times New Roman"/>
          <w:sz w:val="32"/>
          <w:szCs w:val="32"/>
          <w:shd w:val="clear" w:color="080000" w:fill="FFFFFF"/>
        </w:rPr>
        <w:t>参与国防动员工作，具体承担国防经济动员工作。</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t>14.</w:t>
      </w:r>
      <w:r>
        <w:rPr>
          <w:rFonts w:ascii="Times New Roman" w:eastAsia="方正仿宋_GBK" w:hAnsi="Times New Roman"/>
          <w:sz w:val="32"/>
          <w:szCs w:val="32"/>
          <w:shd w:val="clear" w:color="080000" w:fill="FFFFFF"/>
        </w:rPr>
        <w:t>贯彻执行国家价格法律法规、规章和方针，负责组织实施国务院价格主管部门、市政府价格主管部门制定的商品、服务价格和行政事业性收费规定。</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t>15.</w:t>
      </w:r>
      <w:r>
        <w:rPr>
          <w:rFonts w:ascii="Times New Roman" w:eastAsia="方正仿宋_GBK" w:hAnsi="Times New Roman"/>
          <w:sz w:val="32"/>
          <w:szCs w:val="32"/>
          <w:shd w:val="clear" w:color="080000" w:fill="FFFFFF"/>
        </w:rPr>
        <w:t>负责管理实行政府定价、政府指导价的商品和服务价格，制定、调整权限范围内重要商品和服务价格的政府定价和政府指导价，依法组织价格听证。</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t>16.</w:t>
      </w:r>
      <w:r>
        <w:rPr>
          <w:rFonts w:ascii="Times New Roman" w:eastAsia="方正仿宋_GBK" w:hAnsi="Times New Roman"/>
          <w:sz w:val="32"/>
          <w:szCs w:val="32"/>
          <w:shd w:val="clear" w:color="080000" w:fill="FFFFFF"/>
        </w:rPr>
        <w:t>协调、引导已放开的商品和服务价格，依法组织实施价格干预措施或紧急措施。</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t>17.</w:t>
      </w:r>
      <w:r>
        <w:rPr>
          <w:rFonts w:ascii="Times New Roman" w:eastAsia="方正仿宋_GBK" w:hAnsi="Times New Roman"/>
          <w:sz w:val="32"/>
          <w:szCs w:val="32"/>
          <w:shd w:val="clear" w:color="080000" w:fill="FFFFFF"/>
        </w:rPr>
        <w:t>负责管辖权内的价格和收费监督检查。</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t>18.</w:t>
      </w:r>
      <w:r>
        <w:rPr>
          <w:rFonts w:ascii="Times New Roman" w:eastAsia="方正仿宋_GBK" w:hAnsi="Times New Roman"/>
          <w:sz w:val="32"/>
          <w:szCs w:val="32"/>
          <w:shd w:val="clear" w:color="080000" w:fill="FFFFFF"/>
        </w:rPr>
        <w:t>研究全县统筹城乡综合配套改革的中长期规划、年度工作方案和综合性政策。</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t>19.</w:t>
      </w:r>
      <w:r>
        <w:rPr>
          <w:rFonts w:ascii="Times New Roman" w:eastAsia="方正仿宋_GBK" w:hAnsi="Times New Roman"/>
          <w:sz w:val="32"/>
          <w:szCs w:val="32"/>
          <w:shd w:val="clear" w:color="080000" w:fill="FFFFFF"/>
        </w:rPr>
        <w:t>负责发改委机关和所属单位的安全监管和信访稳定工作。</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rPr>
      </w:pPr>
      <w:r>
        <w:rPr>
          <w:rFonts w:ascii="Times New Roman" w:eastAsia="方正仿宋_GBK" w:hAnsi="Times New Roman"/>
          <w:sz w:val="32"/>
          <w:szCs w:val="32"/>
          <w:shd w:val="clear" w:color="080000" w:fill="FFFFFF"/>
        </w:rPr>
        <w:t>20.</w:t>
      </w:r>
      <w:r>
        <w:rPr>
          <w:rFonts w:ascii="Times New Roman" w:eastAsia="方正仿宋_GBK" w:hAnsi="Times New Roman"/>
          <w:sz w:val="32"/>
          <w:szCs w:val="32"/>
          <w:shd w:val="clear" w:color="080000" w:fill="FFFFFF"/>
        </w:rPr>
        <w:t>承办县政府交办的其他事项。</w:t>
      </w:r>
    </w:p>
    <w:p w:rsidR="00E021E1" w:rsidRDefault="00EC111F">
      <w:pPr>
        <w:pStyle w:val="a4"/>
        <w:widowControl/>
        <w:spacing w:beforeAutospacing="0" w:afterAutospacing="0" w:line="540" w:lineRule="exact"/>
        <w:ind w:right="75" w:firstLineChars="200" w:firstLine="640"/>
        <w:rPr>
          <w:rFonts w:ascii="Times New Roman" w:eastAsia="方正楷体_GBK" w:hAnsi="Times New Roman"/>
          <w:sz w:val="32"/>
          <w:szCs w:val="32"/>
          <w:shd w:val="clear" w:color="080000" w:fill="FFFFFF"/>
        </w:rPr>
      </w:pPr>
      <w:r>
        <w:rPr>
          <w:rFonts w:ascii="Times New Roman" w:eastAsia="方正楷体_GBK" w:hAnsi="Times New Roman"/>
          <w:sz w:val="32"/>
          <w:szCs w:val="32"/>
          <w:shd w:val="clear" w:color="080000" w:fill="FFFFFF"/>
        </w:rPr>
        <w:t>（二）机构设置</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shd w:val="clear" w:color="080000" w:fill="FFFFFF"/>
        </w:rPr>
        <w:t>发改委机关下设：综合规划科；体制改革发展科；固定资产投资科；农村经济科；能源科；服务业发展科；价格管理科；公共资源交易监管科；法规科；大数据管理与信用建设科；粮食管理科；区域合作科共</w:t>
      </w:r>
      <w:r>
        <w:rPr>
          <w:rFonts w:ascii="Times New Roman" w:eastAsia="方正仿宋_GBK" w:hAnsi="Times New Roman"/>
          <w:sz w:val="32"/>
          <w:szCs w:val="32"/>
          <w:shd w:val="clear" w:color="080000" w:fill="FFFFFF"/>
        </w:rPr>
        <w:t>13</w:t>
      </w:r>
      <w:r>
        <w:rPr>
          <w:rFonts w:ascii="Times New Roman" w:eastAsia="方正仿宋_GBK" w:hAnsi="Times New Roman"/>
          <w:sz w:val="32"/>
          <w:szCs w:val="32"/>
          <w:shd w:val="clear" w:color="080000" w:fill="FFFFFF"/>
        </w:rPr>
        <w:t>个内设科室。全额拨</w:t>
      </w:r>
      <w:r>
        <w:rPr>
          <w:rFonts w:ascii="Times New Roman" w:eastAsia="方正仿宋_GBK" w:hAnsi="Times New Roman"/>
          <w:sz w:val="32"/>
          <w:szCs w:val="32"/>
          <w:shd w:val="clear" w:color="080000" w:fill="FFFFFF"/>
        </w:rPr>
        <w:lastRenderedPageBreak/>
        <w:t>款事业单位丰都县城乡统筹发展中心、丰都县大数据应用发展中心</w:t>
      </w:r>
      <w:r>
        <w:rPr>
          <w:rFonts w:ascii="Times New Roman" w:eastAsia="方正仿宋_GBK" w:hAnsi="Times New Roman"/>
          <w:sz w:val="32"/>
          <w:szCs w:val="32"/>
          <w:shd w:val="clear" w:color="080000" w:fill="FFFFFF"/>
        </w:rPr>
        <w:t>2</w:t>
      </w:r>
      <w:r>
        <w:rPr>
          <w:rFonts w:ascii="Times New Roman" w:eastAsia="方正仿宋_GBK" w:hAnsi="Times New Roman"/>
          <w:sz w:val="32"/>
          <w:szCs w:val="32"/>
          <w:shd w:val="clear" w:color="080000" w:fill="FFFFFF"/>
        </w:rPr>
        <w:t>个单位。</w:t>
      </w:r>
    </w:p>
    <w:p w:rsidR="00E021E1" w:rsidRDefault="00EC111F">
      <w:pPr>
        <w:pStyle w:val="a4"/>
        <w:widowControl/>
        <w:spacing w:beforeAutospacing="0" w:afterAutospacing="0" w:line="540" w:lineRule="exact"/>
        <w:ind w:right="75" w:firstLineChars="200" w:firstLine="640"/>
        <w:rPr>
          <w:rFonts w:ascii="Times New Roman" w:eastAsia="方正楷体_GBK" w:hAnsi="Times New Roman"/>
          <w:sz w:val="32"/>
          <w:szCs w:val="32"/>
          <w:shd w:val="clear" w:color="080000" w:fill="FFFFFF"/>
        </w:rPr>
      </w:pPr>
      <w:r>
        <w:rPr>
          <w:rFonts w:ascii="Times New Roman" w:eastAsia="方正楷体_GBK" w:hAnsi="Times New Roman"/>
          <w:sz w:val="32"/>
          <w:szCs w:val="32"/>
          <w:shd w:val="clear" w:color="080000" w:fill="FFFFFF"/>
        </w:rPr>
        <w:t>（三）单位构成</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auto" w:fill="FFFFFF"/>
        </w:rPr>
        <w:t>从预算单位构成看，纳入本部门</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年度决算编制的二级预算单位无下级预算单位。</w:t>
      </w:r>
    </w:p>
    <w:p w:rsidR="00E021E1" w:rsidRDefault="00EC111F">
      <w:pPr>
        <w:pStyle w:val="a4"/>
        <w:widowControl/>
        <w:spacing w:beforeAutospacing="0" w:afterAutospacing="0" w:line="540" w:lineRule="exact"/>
        <w:ind w:right="75" w:firstLineChars="200" w:firstLine="640"/>
        <w:rPr>
          <w:rStyle w:val="a5"/>
          <w:rFonts w:ascii="Times New Roman" w:eastAsia="方正黑体_GBK" w:hAnsi="Times New Roman"/>
          <w:b w:val="0"/>
          <w:sz w:val="32"/>
          <w:szCs w:val="32"/>
          <w:shd w:val="clear" w:color="auto" w:fill="FFFFFF"/>
        </w:rPr>
      </w:pPr>
      <w:r>
        <w:rPr>
          <w:rStyle w:val="a5"/>
          <w:rFonts w:ascii="Times New Roman" w:eastAsia="方正黑体_GBK" w:hAnsi="Times New Roman"/>
          <w:b w:val="0"/>
          <w:sz w:val="32"/>
          <w:szCs w:val="32"/>
          <w:shd w:val="clear" w:color="auto" w:fill="FFFFFF"/>
        </w:rPr>
        <w:t>二、部门决算情况说明</w:t>
      </w:r>
    </w:p>
    <w:p w:rsidR="00E021E1" w:rsidRDefault="00EC111F">
      <w:pPr>
        <w:pStyle w:val="a4"/>
        <w:widowControl/>
        <w:spacing w:beforeAutospacing="0" w:afterAutospacing="0" w:line="540" w:lineRule="exact"/>
        <w:ind w:right="75" w:firstLineChars="200" w:firstLine="640"/>
        <w:rPr>
          <w:rFonts w:ascii="Times New Roman" w:eastAsia="方正楷体_GBK" w:hAnsi="Times New Roman"/>
          <w:sz w:val="32"/>
          <w:szCs w:val="32"/>
          <w:shd w:val="clear" w:color="080000" w:fill="FFFFFF"/>
        </w:rPr>
      </w:pPr>
      <w:r>
        <w:rPr>
          <w:rFonts w:ascii="Times New Roman" w:eastAsia="方正楷体_GBK" w:hAnsi="Times New Roman"/>
          <w:sz w:val="32"/>
          <w:szCs w:val="32"/>
          <w:shd w:val="clear" w:color="080000" w:fill="FFFFFF"/>
        </w:rPr>
        <w:t>（一）收入支出决算总体情况说明</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Style w:val="a5"/>
          <w:rFonts w:ascii="Times New Roman" w:eastAsia="方正仿宋_GBK" w:hAnsi="Times New Roman"/>
          <w:b w:val="0"/>
          <w:sz w:val="32"/>
          <w:szCs w:val="32"/>
          <w:shd w:val="clear" w:color="auto" w:fill="FFFFFF"/>
        </w:rPr>
        <w:t>1.</w:t>
      </w:r>
      <w:r>
        <w:rPr>
          <w:rStyle w:val="a5"/>
          <w:rFonts w:ascii="Times New Roman" w:eastAsia="方正仿宋_GBK" w:hAnsi="Times New Roman"/>
          <w:b w:val="0"/>
          <w:sz w:val="32"/>
          <w:szCs w:val="32"/>
          <w:shd w:val="clear" w:color="auto" w:fill="FFFFFF"/>
        </w:rPr>
        <w:t>总体情况。</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年度收入总计</w:t>
      </w:r>
      <w:r>
        <w:rPr>
          <w:rFonts w:ascii="Times New Roman" w:eastAsia="方正仿宋_GBK" w:hAnsi="Times New Roman"/>
          <w:sz w:val="32"/>
          <w:szCs w:val="32"/>
          <w:shd w:val="clear" w:color="auto" w:fill="FFFFFF"/>
        </w:rPr>
        <w:t>2,480.16</w:t>
      </w:r>
      <w:r>
        <w:rPr>
          <w:rFonts w:ascii="Times New Roman" w:eastAsia="方正仿宋_GBK" w:hAnsi="Times New Roman"/>
          <w:sz w:val="32"/>
          <w:szCs w:val="32"/>
          <w:shd w:val="clear" w:color="auto" w:fill="FFFFFF"/>
        </w:rPr>
        <w:t>万元，支出总计</w:t>
      </w:r>
      <w:r>
        <w:rPr>
          <w:rFonts w:ascii="Times New Roman" w:eastAsia="方正仿宋_GBK" w:hAnsi="Times New Roman"/>
          <w:sz w:val="32"/>
          <w:szCs w:val="32"/>
          <w:shd w:val="clear" w:color="auto" w:fill="FFFFFF"/>
        </w:rPr>
        <w:t>2,480.16</w:t>
      </w:r>
      <w:r>
        <w:rPr>
          <w:rFonts w:ascii="Times New Roman" w:eastAsia="方正仿宋_GBK" w:hAnsi="Times New Roman"/>
          <w:sz w:val="32"/>
          <w:szCs w:val="32"/>
          <w:shd w:val="clear" w:color="auto" w:fill="FFFFFF"/>
        </w:rPr>
        <w:t>万元。收支较上年决算数增加</w:t>
      </w:r>
      <w:r>
        <w:rPr>
          <w:rFonts w:ascii="Times New Roman" w:eastAsia="方正仿宋_GBK" w:hAnsi="Times New Roman"/>
          <w:sz w:val="32"/>
          <w:szCs w:val="32"/>
          <w:shd w:val="clear" w:color="auto" w:fill="FFFFFF"/>
        </w:rPr>
        <w:t>474.11</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23.6%</w:t>
      </w:r>
      <w:r>
        <w:rPr>
          <w:rFonts w:ascii="Times New Roman" w:eastAsia="方正仿宋_GBK" w:hAnsi="Times New Roman"/>
          <w:sz w:val="32"/>
          <w:szCs w:val="32"/>
          <w:shd w:val="clear" w:color="auto" w:fill="FFFFFF"/>
        </w:rPr>
        <w:t>，主要原因是全年预算项目经费有所增加。</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Style w:val="a5"/>
          <w:rFonts w:ascii="Times New Roman" w:eastAsia="方正仿宋_GBK" w:hAnsi="Times New Roman"/>
          <w:b w:val="0"/>
          <w:sz w:val="32"/>
          <w:szCs w:val="32"/>
          <w:shd w:val="clear" w:color="auto" w:fill="FFFFFF"/>
        </w:rPr>
        <w:t>2.</w:t>
      </w:r>
      <w:r>
        <w:rPr>
          <w:rStyle w:val="a5"/>
          <w:rFonts w:ascii="Times New Roman" w:eastAsia="方正仿宋_GBK" w:hAnsi="Times New Roman"/>
          <w:b w:val="0"/>
          <w:sz w:val="32"/>
          <w:szCs w:val="32"/>
          <w:shd w:val="clear" w:color="auto" w:fill="FFFFFF"/>
        </w:rPr>
        <w:t>收入情况。</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年度收入合计</w:t>
      </w:r>
      <w:r>
        <w:rPr>
          <w:rFonts w:ascii="Times New Roman" w:eastAsia="方正仿宋_GBK" w:hAnsi="Times New Roman"/>
          <w:sz w:val="32"/>
          <w:szCs w:val="32"/>
          <w:shd w:val="clear" w:color="auto" w:fill="FFFFFF"/>
        </w:rPr>
        <w:t>2,480.16</w:t>
      </w:r>
      <w:r>
        <w:rPr>
          <w:rFonts w:ascii="Times New Roman" w:eastAsia="方正仿宋_GBK" w:hAnsi="Times New Roman"/>
          <w:sz w:val="32"/>
          <w:szCs w:val="32"/>
          <w:shd w:val="clear" w:color="auto" w:fill="FFFFFF"/>
        </w:rPr>
        <w:t>万元，较上年决算数增加</w:t>
      </w:r>
      <w:r>
        <w:rPr>
          <w:rFonts w:ascii="Times New Roman" w:eastAsia="方正仿宋_GBK" w:hAnsi="Times New Roman"/>
          <w:sz w:val="32"/>
          <w:szCs w:val="32"/>
          <w:shd w:val="clear" w:color="auto" w:fill="FFFFFF"/>
        </w:rPr>
        <w:t>474.31</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23.6%</w:t>
      </w:r>
      <w:r>
        <w:rPr>
          <w:rFonts w:ascii="Times New Roman" w:eastAsia="方正仿宋_GBK" w:hAnsi="Times New Roman"/>
          <w:sz w:val="32"/>
          <w:szCs w:val="32"/>
          <w:shd w:val="clear" w:color="auto" w:fill="FFFFFF"/>
        </w:rPr>
        <w:t>，主要原因是全年预算项目经费有所增加。其中：财政拨款收入</w:t>
      </w:r>
      <w:r>
        <w:rPr>
          <w:rFonts w:ascii="Times New Roman" w:eastAsia="方正仿宋_GBK" w:hAnsi="Times New Roman"/>
          <w:sz w:val="32"/>
          <w:szCs w:val="32"/>
          <w:shd w:val="clear" w:color="auto" w:fill="FFFFFF"/>
        </w:rPr>
        <w:t>2,479.79</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100%</w:t>
      </w:r>
      <w:r>
        <w:rPr>
          <w:rFonts w:ascii="Times New Roman" w:eastAsia="方正仿宋_GBK" w:hAnsi="Times New Roman"/>
          <w:sz w:val="32"/>
          <w:szCs w:val="32"/>
          <w:shd w:val="clear" w:color="auto" w:fill="FFFFFF"/>
        </w:rPr>
        <w:t>。此外，使用非财政拨款结余</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万元，年初结转和结余</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Style w:val="a5"/>
          <w:rFonts w:ascii="Times New Roman" w:eastAsia="方正仿宋_GBK" w:hAnsi="Times New Roman"/>
          <w:b w:val="0"/>
          <w:sz w:val="32"/>
          <w:szCs w:val="32"/>
          <w:shd w:val="clear" w:color="auto" w:fill="FFFFFF"/>
        </w:rPr>
        <w:t>3.</w:t>
      </w:r>
      <w:r>
        <w:rPr>
          <w:rStyle w:val="a5"/>
          <w:rFonts w:ascii="Times New Roman" w:eastAsia="方正仿宋_GBK" w:hAnsi="Times New Roman"/>
          <w:b w:val="0"/>
          <w:sz w:val="32"/>
          <w:szCs w:val="32"/>
          <w:shd w:val="clear" w:color="auto" w:fill="FFFFFF"/>
        </w:rPr>
        <w:t>支出情况。</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年度支出合计</w:t>
      </w:r>
      <w:r>
        <w:rPr>
          <w:rFonts w:ascii="Times New Roman" w:eastAsia="方正仿宋_GBK" w:hAnsi="Times New Roman"/>
          <w:sz w:val="32"/>
          <w:szCs w:val="32"/>
          <w:shd w:val="clear" w:color="auto" w:fill="FFFFFF"/>
        </w:rPr>
        <w:t>2,480.16</w:t>
      </w:r>
      <w:r>
        <w:rPr>
          <w:rFonts w:ascii="Times New Roman" w:eastAsia="方正仿宋_GBK" w:hAnsi="Times New Roman"/>
          <w:sz w:val="32"/>
          <w:szCs w:val="32"/>
          <w:shd w:val="clear" w:color="auto" w:fill="FFFFFF"/>
        </w:rPr>
        <w:t>万元，较上年决算数增加</w:t>
      </w:r>
      <w:r>
        <w:rPr>
          <w:rFonts w:ascii="Times New Roman" w:eastAsia="方正仿宋_GBK" w:hAnsi="Times New Roman"/>
          <w:sz w:val="32"/>
          <w:szCs w:val="32"/>
          <w:shd w:val="clear" w:color="auto" w:fill="FFFFFF"/>
        </w:rPr>
        <w:t>474.11</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23.6%</w:t>
      </w:r>
      <w:r>
        <w:rPr>
          <w:rFonts w:ascii="Times New Roman" w:eastAsia="方正仿宋_GBK" w:hAnsi="Times New Roman"/>
          <w:sz w:val="32"/>
          <w:szCs w:val="32"/>
          <w:shd w:val="clear" w:color="auto" w:fill="FFFFFF"/>
        </w:rPr>
        <w:t>，全年预算项目经费支出有所增加。其中：基本支出</w:t>
      </w:r>
      <w:r>
        <w:rPr>
          <w:rFonts w:ascii="Times New Roman" w:eastAsia="方正仿宋_GBK" w:hAnsi="Times New Roman"/>
          <w:sz w:val="32"/>
          <w:szCs w:val="32"/>
          <w:shd w:val="clear" w:color="auto" w:fill="FFFFFF"/>
        </w:rPr>
        <w:t>1,044.34</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42.1%</w:t>
      </w:r>
      <w:r>
        <w:rPr>
          <w:rFonts w:ascii="Times New Roman" w:eastAsia="方正仿宋_GBK" w:hAnsi="Times New Roman"/>
          <w:sz w:val="32"/>
          <w:szCs w:val="32"/>
          <w:shd w:val="clear" w:color="auto" w:fill="FFFFFF"/>
        </w:rPr>
        <w:t>；项目支出</w:t>
      </w:r>
      <w:r>
        <w:rPr>
          <w:rFonts w:ascii="Times New Roman" w:eastAsia="方正仿宋_GBK" w:hAnsi="Times New Roman"/>
          <w:sz w:val="32"/>
          <w:szCs w:val="32"/>
          <w:shd w:val="clear" w:color="auto" w:fill="FFFFFF"/>
        </w:rPr>
        <w:t>1,435.82</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57.9%</w:t>
      </w:r>
      <w:r>
        <w:rPr>
          <w:rFonts w:ascii="Times New Roman" w:eastAsia="方正仿宋_GBK" w:hAnsi="Times New Roman"/>
          <w:sz w:val="32"/>
          <w:szCs w:val="32"/>
          <w:shd w:val="clear" w:color="auto" w:fill="FFFFFF"/>
        </w:rPr>
        <w:t>；结余分配</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Style w:val="a5"/>
          <w:rFonts w:ascii="Times New Roman" w:eastAsia="方正仿宋_GBK" w:hAnsi="Times New Roman"/>
          <w:b w:val="0"/>
          <w:sz w:val="32"/>
          <w:szCs w:val="32"/>
          <w:shd w:val="clear" w:color="auto" w:fill="FFFFFF"/>
        </w:rPr>
        <w:t>4.</w:t>
      </w:r>
      <w:r>
        <w:rPr>
          <w:rStyle w:val="a5"/>
          <w:rFonts w:ascii="Times New Roman" w:eastAsia="方正仿宋_GBK" w:hAnsi="Times New Roman"/>
          <w:b w:val="0"/>
          <w:sz w:val="32"/>
          <w:szCs w:val="32"/>
          <w:shd w:val="clear" w:color="auto" w:fill="FFFFFF"/>
        </w:rPr>
        <w:t>结转结余情况。</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年度年末结转和结余</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万元，较上年决算数增加</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w:t>
      </w:r>
      <w:r>
        <w:rPr>
          <w:rStyle w:val="a5"/>
          <w:rFonts w:ascii="Times New Roman" w:eastAsia="方正仿宋_GBK" w:hAnsi="Times New Roman"/>
          <w:b w:val="0"/>
          <w:sz w:val="32"/>
          <w:szCs w:val="32"/>
          <w:shd w:val="clear" w:color="auto" w:fill="FFFFFF"/>
        </w:rPr>
        <w:t>增长</w:t>
      </w:r>
      <w:r>
        <w:rPr>
          <w:rStyle w:val="a5"/>
          <w:rFonts w:ascii="Times New Roman" w:eastAsia="方正仿宋_GBK" w:hAnsi="Times New Roman" w:hint="eastAsia"/>
          <w:b w:val="0"/>
          <w:sz w:val="32"/>
          <w:szCs w:val="32"/>
          <w:shd w:val="clear" w:color="auto" w:fill="FFFFFF"/>
        </w:rPr>
        <w:t>0</w:t>
      </w:r>
      <w:r>
        <w:rPr>
          <w:rStyle w:val="a5"/>
          <w:rFonts w:ascii="Times New Roman" w:eastAsia="方正仿宋_GBK" w:hAnsi="Times New Roman"/>
          <w:b w:val="0"/>
          <w:sz w:val="32"/>
          <w:szCs w:val="32"/>
          <w:shd w:val="clear" w:color="auto" w:fill="FFFFFF"/>
        </w:rPr>
        <w:t>%</w:t>
      </w:r>
      <w:r>
        <w:rPr>
          <w:rStyle w:val="a5"/>
          <w:rFonts w:ascii="Times New Roman" w:eastAsia="方正仿宋_GBK" w:hAnsi="Times New Roman"/>
          <w:b w:val="0"/>
          <w:sz w:val="32"/>
          <w:szCs w:val="32"/>
          <w:shd w:val="clear" w:color="auto" w:fill="FFFFFF"/>
        </w:rPr>
        <w:t>，</w:t>
      </w:r>
      <w:r>
        <w:rPr>
          <w:rFonts w:ascii="Times New Roman" w:eastAsia="方正仿宋_GBK" w:hAnsi="Times New Roman"/>
          <w:sz w:val="32"/>
          <w:szCs w:val="32"/>
          <w:shd w:val="clear" w:color="auto" w:fill="FFFFFF"/>
        </w:rPr>
        <w:t>主要原因是部门无结转结余。</w:t>
      </w:r>
    </w:p>
    <w:p w:rsidR="00E021E1" w:rsidRDefault="00EC111F">
      <w:pPr>
        <w:pStyle w:val="a4"/>
        <w:widowControl/>
        <w:spacing w:beforeAutospacing="0" w:afterAutospacing="0" w:line="540" w:lineRule="exact"/>
        <w:ind w:right="75" w:firstLineChars="200" w:firstLine="640"/>
        <w:rPr>
          <w:rFonts w:ascii="Times New Roman" w:eastAsia="方正楷体_GBK" w:hAnsi="Times New Roman"/>
          <w:sz w:val="32"/>
          <w:szCs w:val="32"/>
          <w:shd w:val="clear" w:color="080000" w:fill="FFFFFF"/>
        </w:rPr>
      </w:pPr>
      <w:r>
        <w:rPr>
          <w:rFonts w:ascii="Times New Roman" w:eastAsia="方正楷体_GBK" w:hAnsi="Times New Roman"/>
          <w:sz w:val="32"/>
          <w:szCs w:val="32"/>
          <w:shd w:val="clear" w:color="080000" w:fill="FFFFFF"/>
        </w:rPr>
        <w:t>（二）财政拨款收入支出决算总体情况说明</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color w:val="0000FF"/>
          <w:sz w:val="32"/>
          <w:szCs w:val="32"/>
          <w:shd w:val="clear" w:color="auto" w:fill="FFFFFF"/>
        </w:rPr>
      </w:pP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年度财政拨款收、支总计</w:t>
      </w:r>
      <w:r>
        <w:rPr>
          <w:rFonts w:ascii="Times New Roman" w:eastAsia="方正仿宋_GBK" w:hAnsi="Times New Roman"/>
          <w:sz w:val="32"/>
          <w:szCs w:val="32"/>
          <w:shd w:val="clear" w:color="auto" w:fill="FFFFFF"/>
        </w:rPr>
        <w:t>2,479.79</w:t>
      </w:r>
      <w:r>
        <w:rPr>
          <w:rFonts w:ascii="Times New Roman" w:eastAsia="方正仿宋_GBK" w:hAnsi="Times New Roman"/>
          <w:sz w:val="32"/>
          <w:szCs w:val="32"/>
          <w:shd w:val="clear" w:color="auto" w:fill="FFFFFF"/>
        </w:rPr>
        <w:t>万元。与</w:t>
      </w:r>
      <w:r>
        <w:rPr>
          <w:rFonts w:ascii="Times New Roman" w:eastAsia="方正仿宋_GBK" w:hAnsi="Times New Roman"/>
          <w:sz w:val="32"/>
          <w:szCs w:val="32"/>
          <w:shd w:val="clear" w:color="auto" w:fill="FFFFFF"/>
        </w:rPr>
        <w:t>2020</w:t>
      </w:r>
      <w:r>
        <w:rPr>
          <w:rFonts w:ascii="Times New Roman" w:eastAsia="方正仿宋_GBK" w:hAnsi="Times New Roman"/>
          <w:sz w:val="32"/>
          <w:szCs w:val="32"/>
          <w:shd w:val="clear" w:color="auto" w:fill="FFFFFF"/>
        </w:rPr>
        <w:t>年相比，财政拨款收、支总计各增加</w:t>
      </w:r>
      <w:r>
        <w:rPr>
          <w:rFonts w:ascii="Times New Roman" w:eastAsia="方正仿宋_GBK" w:hAnsi="Times New Roman"/>
          <w:sz w:val="32"/>
          <w:szCs w:val="32"/>
          <w:shd w:val="clear" w:color="auto" w:fill="FFFFFF"/>
        </w:rPr>
        <w:t>475.27</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23.7%</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lastRenderedPageBreak/>
        <w:t>主要原因是收入方面预算总金额增加，以及栗子乡数字乡村市级示范点、智慧城市等预算项目资金增加。支出方面机关大力倡导量入为出、厉行节约，公用经费基本支出减少</w:t>
      </w:r>
      <w:r>
        <w:rPr>
          <w:rFonts w:ascii="Times New Roman" w:eastAsia="方正仿宋_GBK" w:hAnsi="Times New Roman"/>
          <w:color w:val="0000FF"/>
          <w:sz w:val="32"/>
          <w:szCs w:val="32"/>
          <w:shd w:val="clear" w:color="auto" w:fill="FFFFFF"/>
        </w:rPr>
        <w:t>。</w:t>
      </w:r>
    </w:p>
    <w:p w:rsidR="00E021E1" w:rsidRDefault="00EC111F">
      <w:pPr>
        <w:pStyle w:val="a4"/>
        <w:widowControl/>
        <w:spacing w:beforeAutospacing="0" w:afterAutospacing="0" w:line="540" w:lineRule="exact"/>
        <w:ind w:right="75" w:firstLineChars="200" w:firstLine="640"/>
        <w:rPr>
          <w:rFonts w:ascii="Times New Roman" w:eastAsia="方正楷体_GBK" w:hAnsi="Times New Roman"/>
          <w:sz w:val="32"/>
          <w:szCs w:val="32"/>
          <w:shd w:val="clear" w:color="080000" w:fill="FFFFFF"/>
        </w:rPr>
      </w:pPr>
      <w:r>
        <w:rPr>
          <w:rFonts w:ascii="Times New Roman" w:eastAsia="方正楷体_GBK" w:hAnsi="Times New Roman"/>
          <w:sz w:val="32"/>
          <w:szCs w:val="32"/>
          <w:shd w:val="clear" w:color="080000" w:fill="FFFFFF"/>
        </w:rPr>
        <w:t>（三）一般公共预算财政拨款收入支出决算情况说明</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Style w:val="a5"/>
          <w:rFonts w:ascii="Times New Roman" w:eastAsia="方正仿宋_GBK" w:hAnsi="Times New Roman"/>
          <w:b w:val="0"/>
          <w:sz w:val="32"/>
          <w:szCs w:val="32"/>
          <w:shd w:val="clear" w:color="auto" w:fill="FFFFFF"/>
        </w:rPr>
        <w:t>1.</w:t>
      </w:r>
      <w:r>
        <w:rPr>
          <w:rStyle w:val="a5"/>
          <w:rFonts w:ascii="Times New Roman" w:eastAsia="方正仿宋_GBK" w:hAnsi="Times New Roman"/>
          <w:b w:val="0"/>
          <w:sz w:val="32"/>
          <w:szCs w:val="32"/>
          <w:shd w:val="clear" w:color="auto" w:fill="FFFFFF"/>
        </w:rPr>
        <w:t>收入情况。</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年度一般公共预算财政拨款收入</w:t>
      </w:r>
      <w:r>
        <w:rPr>
          <w:rFonts w:ascii="Times New Roman" w:eastAsia="方正仿宋_GBK" w:hAnsi="Times New Roman"/>
          <w:sz w:val="32"/>
          <w:szCs w:val="32"/>
          <w:shd w:val="clear" w:color="auto" w:fill="FFFFFF"/>
        </w:rPr>
        <w:t>2,479.79</w:t>
      </w:r>
      <w:r>
        <w:rPr>
          <w:rFonts w:ascii="Times New Roman" w:eastAsia="方正仿宋_GBK" w:hAnsi="Times New Roman"/>
          <w:sz w:val="32"/>
          <w:szCs w:val="32"/>
          <w:shd w:val="clear" w:color="auto" w:fill="FFFFFF"/>
        </w:rPr>
        <w:t>万元，较上年决算数增加</w:t>
      </w:r>
      <w:r>
        <w:rPr>
          <w:rFonts w:ascii="Times New Roman" w:eastAsia="方正仿宋_GBK" w:hAnsi="Times New Roman"/>
          <w:sz w:val="32"/>
          <w:szCs w:val="32"/>
          <w:shd w:val="clear" w:color="auto" w:fill="FFFFFF"/>
        </w:rPr>
        <w:t>516.13</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26.3%</w:t>
      </w:r>
      <w:r>
        <w:rPr>
          <w:rFonts w:ascii="Times New Roman" w:eastAsia="方正仿宋_GBK" w:hAnsi="Times New Roman"/>
          <w:sz w:val="32"/>
          <w:szCs w:val="32"/>
          <w:shd w:val="clear" w:color="auto" w:fill="FFFFFF"/>
        </w:rPr>
        <w:t>。主要原因是栗子乡数字乡村市级示范点、智慧城市等预算项目资金增加。较年初预算数减少</w:t>
      </w:r>
      <w:r>
        <w:rPr>
          <w:rFonts w:ascii="Times New Roman" w:eastAsia="方正仿宋_GBK" w:hAnsi="Times New Roman"/>
          <w:sz w:val="32"/>
          <w:szCs w:val="32"/>
          <w:shd w:val="clear" w:color="auto" w:fill="FFFFFF"/>
        </w:rPr>
        <w:t>2,818.47</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53.2%</w:t>
      </w:r>
      <w:r>
        <w:rPr>
          <w:rFonts w:ascii="Times New Roman" w:eastAsia="方正仿宋_GBK" w:hAnsi="Times New Roman"/>
          <w:sz w:val="32"/>
          <w:szCs w:val="32"/>
          <w:shd w:val="clear" w:color="auto" w:fill="FFFFFF"/>
        </w:rPr>
        <w:t>。主要原因是纳入年初预算的前期概算审核费未上指标。此外，年初财政拨款结转和结余</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万元。</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Style w:val="a5"/>
          <w:rFonts w:ascii="Times New Roman" w:eastAsia="方正仿宋_GBK" w:hAnsi="Times New Roman"/>
          <w:b w:val="0"/>
          <w:sz w:val="32"/>
          <w:szCs w:val="32"/>
          <w:shd w:val="clear" w:color="auto" w:fill="FFFFFF"/>
        </w:rPr>
        <w:t>2.</w:t>
      </w:r>
      <w:r>
        <w:rPr>
          <w:rStyle w:val="a5"/>
          <w:rFonts w:ascii="Times New Roman" w:eastAsia="方正仿宋_GBK" w:hAnsi="Times New Roman"/>
          <w:b w:val="0"/>
          <w:sz w:val="32"/>
          <w:szCs w:val="32"/>
          <w:shd w:val="clear" w:color="auto" w:fill="FFFFFF"/>
        </w:rPr>
        <w:t>支出情况。</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年度一般公共预算财政拨款支出</w:t>
      </w:r>
      <w:r>
        <w:rPr>
          <w:rFonts w:ascii="Times New Roman" w:eastAsia="方正仿宋_GBK" w:hAnsi="Times New Roman"/>
          <w:sz w:val="32"/>
          <w:szCs w:val="32"/>
          <w:shd w:val="clear" w:color="auto" w:fill="FFFFFF"/>
        </w:rPr>
        <w:t>2,479.79</w:t>
      </w:r>
      <w:r>
        <w:rPr>
          <w:rFonts w:ascii="Times New Roman" w:eastAsia="方正仿宋_GBK" w:hAnsi="Times New Roman"/>
          <w:sz w:val="32"/>
          <w:szCs w:val="32"/>
          <w:shd w:val="clear" w:color="auto" w:fill="FFFFFF"/>
        </w:rPr>
        <w:t>万元，较上年决算数增加</w:t>
      </w:r>
      <w:r>
        <w:rPr>
          <w:rFonts w:ascii="Times New Roman" w:eastAsia="方正仿宋_GBK" w:hAnsi="Times New Roman"/>
          <w:sz w:val="32"/>
          <w:szCs w:val="32"/>
          <w:shd w:val="clear" w:color="auto" w:fill="FFFFFF"/>
        </w:rPr>
        <w:t>515.93</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26.3%</w:t>
      </w:r>
      <w:r>
        <w:rPr>
          <w:rFonts w:ascii="Times New Roman" w:eastAsia="方正仿宋_GBK" w:hAnsi="Times New Roman"/>
          <w:sz w:val="32"/>
          <w:szCs w:val="32"/>
          <w:shd w:val="clear" w:color="auto" w:fill="FFFFFF"/>
        </w:rPr>
        <w:t>。主要原因栗子乡数字乡村市级示范点、智慧城市等预算项目资金增加。较年初预算数减少</w:t>
      </w:r>
      <w:r>
        <w:rPr>
          <w:rFonts w:ascii="Times New Roman" w:eastAsia="方正仿宋_GBK" w:hAnsi="Times New Roman"/>
          <w:sz w:val="32"/>
          <w:szCs w:val="32"/>
          <w:shd w:val="clear" w:color="auto" w:fill="FFFFFF"/>
        </w:rPr>
        <w:t>2,818.47</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53.2%</w:t>
      </w:r>
      <w:r>
        <w:rPr>
          <w:rFonts w:ascii="Times New Roman" w:eastAsia="方正仿宋_GBK" w:hAnsi="Times New Roman"/>
          <w:sz w:val="32"/>
          <w:szCs w:val="32"/>
          <w:shd w:val="clear" w:color="auto" w:fill="FFFFFF"/>
        </w:rPr>
        <w:t>。主要原因是纳入年初预算的前期概算审核费未实施未支付。</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Style w:val="a5"/>
          <w:rFonts w:ascii="Times New Roman" w:eastAsia="方正仿宋_GBK" w:hAnsi="Times New Roman"/>
          <w:b w:val="0"/>
          <w:sz w:val="32"/>
          <w:szCs w:val="32"/>
          <w:shd w:val="clear" w:color="auto" w:fill="FFFFFF"/>
        </w:rPr>
        <w:t>3.</w:t>
      </w:r>
      <w:r>
        <w:rPr>
          <w:rStyle w:val="a5"/>
          <w:rFonts w:ascii="Times New Roman" w:eastAsia="方正仿宋_GBK" w:hAnsi="Times New Roman"/>
          <w:b w:val="0"/>
          <w:sz w:val="32"/>
          <w:szCs w:val="32"/>
          <w:shd w:val="clear" w:color="auto" w:fill="FFFFFF"/>
        </w:rPr>
        <w:t>结转结余情况。</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年度年末一般公共预算财政拨款结转和结余</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万元，较上年决算数增加</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，主要原因是没有产生结转结余。</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Style w:val="a5"/>
          <w:rFonts w:ascii="Times New Roman" w:eastAsia="方正仿宋_GBK" w:hAnsi="Times New Roman"/>
          <w:b w:val="0"/>
          <w:sz w:val="32"/>
          <w:szCs w:val="32"/>
          <w:shd w:val="clear" w:color="auto" w:fill="FFFFFF"/>
        </w:rPr>
        <w:t>4.</w:t>
      </w:r>
      <w:r>
        <w:rPr>
          <w:rStyle w:val="a5"/>
          <w:rFonts w:ascii="Times New Roman" w:eastAsia="方正仿宋_GBK" w:hAnsi="Times New Roman"/>
          <w:b w:val="0"/>
          <w:sz w:val="32"/>
          <w:szCs w:val="32"/>
          <w:shd w:val="clear" w:color="auto" w:fill="FFFFFF"/>
        </w:rPr>
        <w:t>比较情况。</w:t>
      </w:r>
      <w:r>
        <w:rPr>
          <w:rFonts w:ascii="Times New Roman" w:eastAsia="方正仿宋_GBK" w:hAnsi="Times New Roman"/>
          <w:sz w:val="32"/>
          <w:szCs w:val="32"/>
          <w:shd w:val="clear" w:color="auto" w:fill="FFFFFF"/>
        </w:rPr>
        <w:t>本部门</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年度一般公共预算财政拨款支出主要用于以下几个方面：</w:t>
      </w:r>
    </w:p>
    <w:p w:rsidR="00E021E1" w:rsidRDefault="00EC111F">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）一般公共服务支出</w:t>
      </w:r>
      <w:r>
        <w:rPr>
          <w:rFonts w:ascii="Times New Roman" w:eastAsia="方正仿宋_GBK" w:hAnsi="Times New Roman"/>
          <w:sz w:val="32"/>
          <w:szCs w:val="32"/>
          <w:shd w:val="clear" w:color="auto" w:fill="FFFFFF"/>
        </w:rPr>
        <w:t>1,791.76</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72.3%</w:t>
      </w:r>
      <w:r>
        <w:rPr>
          <w:rFonts w:ascii="Times New Roman" w:eastAsia="方正仿宋_GBK" w:hAnsi="Times New Roman"/>
          <w:sz w:val="32"/>
          <w:szCs w:val="32"/>
          <w:shd w:val="clear" w:color="auto" w:fill="FFFFFF"/>
        </w:rPr>
        <w:t>，较年初预算数减少</w:t>
      </w:r>
      <w:r>
        <w:rPr>
          <w:rFonts w:ascii="Times New Roman" w:eastAsia="方正仿宋_GBK" w:hAnsi="Times New Roman"/>
          <w:sz w:val="32"/>
          <w:szCs w:val="32"/>
          <w:shd w:val="clear" w:color="auto" w:fill="FFFFFF"/>
        </w:rPr>
        <w:t>2,805.94</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61%</w:t>
      </w:r>
      <w:r>
        <w:rPr>
          <w:rFonts w:ascii="Times New Roman" w:eastAsia="方正仿宋_GBK" w:hAnsi="Times New Roman"/>
          <w:sz w:val="32"/>
          <w:szCs w:val="32"/>
          <w:shd w:val="clear" w:color="auto" w:fill="FFFFFF"/>
        </w:rPr>
        <w:t>，</w:t>
      </w:r>
      <w:r>
        <w:rPr>
          <w:rFonts w:ascii="Times New Roman" w:eastAsia="方正仿宋_GBK" w:hAnsi="Times New Roman"/>
          <w:color w:val="333333"/>
          <w:sz w:val="32"/>
          <w:szCs w:val="32"/>
          <w:shd w:val="clear" w:color="080000" w:fill="FFFFFF"/>
        </w:rPr>
        <w:t>主要原因是纳入年初预算的前期概算审核费未实施未支付。</w:t>
      </w:r>
    </w:p>
    <w:p w:rsidR="00E021E1" w:rsidRDefault="00E021E1">
      <w:pPr>
        <w:pStyle w:val="a4"/>
        <w:widowControl/>
        <w:spacing w:beforeAutospacing="0" w:afterAutospacing="0" w:line="540" w:lineRule="exact"/>
        <w:ind w:right="75" w:firstLineChars="200" w:firstLine="640"/>
        <w:rPr>
          <w:rFonts w:ascii="Times New Roman" w:eastAsia="方正仿宋_GBK" w:hAnsi="Times New Roman"/>
          <w:color w:val="0000FF"/>
          <w:sz w:val="32"/>
          <w:szCs w:val="32"/>
          <w:shd w:val="clear" w:color="auto" w:fill="FFFFFF"/>
        </w:rPr>
      </w:pPr>
    </w:p>
    <w:p w:rsidR="00E021E1" w:rsidRDefault="00EC111F">
      <w:pPr>
        <w:pStyle w:val="a4"/>
        <w:widowControl/>
        <w:spacing w:beforeAutospacing="0" w:afterAutospacing="0" w:line="540" w:lineRule="exact"/>
        <w:ind w:right="75"/>
        <w:rPr>
          <w:rFonts w:ascii="Times New Roman" w:eastAsia="方正仿宋_GBK" w:hAnsi="Times New Roman"/>
          <w:sz w:val="32"/>
          <w:szCs w:val="32"/>
        </w:rPr>
      </w:pPr>
      <w:r>
        <w:rPr>
          <w:rFonts w:ascii="Times New Roman" w:eastAsia="方正仿宋_GBK" w:hAnsi="Times New Roman"/>
          <w:sz w:val="32"/>
          <w:szCs w:val="32"/>
          <w:shd w:val="clear" w:color="auto" w:fill="FFFFFF"/>
        </w:rPr>
        <w:lastRenderedPageBreak/>
        <w:t xml:space="preserve">    </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）社会保障与就业支出</w:t>
      </w:r>
      <w:r>
        <w:rPr>
          <w:rFonts w:ascii="Times New Roman" w:eastAsia="方正仿宋_GBK" w:hAnsi="Times New Roman"/>
          <w:sz w:val="32"/>
          <w:szCs w:val="32"/>
          <w:shd w:val="clear" w:color="auto" w:fill="FFFFFF"/>
        </w:rPr>
        <w:t>198.54</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8%</w:t>
      </w:r>
      <w:r>
        <w:rPr>
          <w:rFonts w:ascii="Times New Roman" w:eastAsia="方正仿宋_GBK" w:hAnsi="Times New Roman"/>
          <w:sz w:val="32"/>
          <w:szCs w:val="32"/>
          <w:shd w:val="clear" w:color="auto" w:fill="FFFFFF"/>
        </w:rPr>
        <w:t>，较年初预算数增加</w:t>
      </w:r>
      <w:r>
        <w:rPr>
          <w:rFonts w:ascii="Times New Roman" w:eastAsia="方正仿宋_GBK" w:hAnsi="Times New Roman"/>
          <w:sz w:val="32"/>
          <w:szCs w:val="32"/>
          <w:shd w:val="clear" w:color="auto" w:fill="FFFFFF"/>
        </w:rPr>
        <w:t>45.25</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29.5%</w:t>
      </w:r>
      <w:r>
        <w:rPr>
          <w:rFonts w:ascii="Times New Roman" w:eastAsia="方正仿宋_GBK" w:hAnsi="Times New Roman"/>
          <w:sz w:val="32"/>
          <w:szCs w:val="32"/>
          <w:shd w:val="clear" w:color="auto" w:fill="FFFFFF"/>
        </w:rPr>
        <w:t>，主要原因是</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年我委新进调入职工，故社会保障与就业支出增加。</w:t>
      </w:r>
    </w:p>
    <w:p w:rsidR="00E021E1" w:rsidRDefault="00EC111F">
      <w:pPr>
        <w:pStyle w:val="a4"/>
        <w:widowControl/>
        <w:spacing w:beforeAutospacing="0" w:afterAutospacing="0" w:line="540" w:lineRule="exact"/>
        <w:ind w:right="75"/>
        <w:rPr>
          <w:rFonts w:ascii="Times New Roman" w:eastAsia="方正仿宋_GBK" w:hAnsi="Times New Roman"/>
          <w:sz w:val="32"/>
          <w:szCs w:val="32"/>
        </w:rPr>
      </w:pPr>
      <w:r>
        <w:rPr>
          <w:rFonts w:ascii="Times New Roman" w:eastAsia="方正仿宋_GBK" w:hAnsi="Times New Roman"/>
          <w:sz w:val="32"/>
          <w:szCs w:val="32"/>
          <w:shd w:val="clear" w:color="auto" w:fill="FFFFFF"/>
        </w:rPr>
        <w:t xml:space="preserve">    </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）卫生健康支出</w:t>
      </w:r>
      <w:r>
        <w:rPr>
          <w:rFonts w:ascii="Times New Roman" w:eastAsia="方正仿宋_GBK" w:hAnsi="Times New Roman"/>
          <w:sz w:val="32"/>
          <w:szCs w:val="32"/>
          <w:shd w:val="clear" w:color="auto" w:fill="FFFFFF"/>
        </w:rPr>
        <w:t>60.37</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2.4%</w:t>
      </w:r>
      <w:r>
        <w:rPr>
          <w:rFonts w:ascii="Times New Roman" w:eastAsia="方正仿宋_GBK" w:hAnsi="Times New Roman"/>
          <w:sz w:val="32"/>
          <w:szCs w:val="32"/>
          <w:shd w:val="clear" w:color="auto" w:fill="FFFFFF"/>
        </w:rPr>
        <w:t>，较年初预算数增加</w:t>
      </w:r>
      <w:r>
        <w:rPr>
          <w:rFonts w:ascii="Times New Roman" w:eastAsia="方正仿宋_GBK" w:hAnsi="Times New Roman"/>
          <w:sz w:val="32"/>
          <w:szCs w:val="32"/>
          <w:shd w:val="clear" w:color="auto" w:fill="FFFFFF"/>
        </w:rPr>
        <w:t>1.60</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2.7%</w:t>
      </w:r>
      <w:r>
        <w:rPr>
          <w:rFonts w:ascii="Times New Roman" w:eastAsia="方正仿宋_GBK" w:hAnsi="Times New Roman"/>
          <w:sz w:val="32"/>
          <w:szCs w:val="32"/>
          <w:shd w:val="clear" w:color="auto" w:fill="FFFFFF"/>
        </w:rPr>
        <w:t>，主要原因是疫情卫生健康支出增加。</w:t>
      </w:r>
      <w:r>
        <w:rPr>
          <w:rFonts w:ascii="Times New Roman" w:eastAsia="方正仿宋_GBK" w:hAnsi="Times New Roman"/>
          <w:sz w:val="32"/>
          <w:szCs w:val="32"/>
          <w:shd w:val="clear" w:color="auto" w:fill="FFFFFF"/>
        </w:rPr>
        <w:t> </w:t>
      </w:r>
    </w:p>
    <w:p w:rsidR="00E021E1" w:rsidRDefault="00EC111F">
      <w:pPr>
        <w:pStyle w:val="a4"/>
        <w:widowControl/>
        <w:spacing w:beforeAutospacing="0" w:afterAutospacing="0" w:line="540" w:lineRule="exact"/>
        <w:ind w:right="75"/>
        <w:rPr>
          <w:rFonts w:ascii="Times New Roman" w:eastAsia="方正仿宋_GBK" w:hAnsi="Times New Roman"/>
          <w:sz w:val="32"/>
          <w:szCs w:val="32"/>
        </w:rPr>
      </w:pPr>
      <w:r>
        <w:rPr>
          <w:rFonts w:ascii="Times New Roman" w:eastAsia="方正仿宋_GBK" w:hAnsi="Times New Roman"/>
          <w:sz w:val="32"/>
          <w:szCs w:val="32"/>
          <w:shd w:val="clear" w:color="auto" w:fill="FFFFFF"/>
        </w:rPr>
        <w:t xml:space="preserve">    </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4</w:t>
      </w:r>
      <w:r>
        <w:rPr>
          <w:rFonts w:ascii="Times New Roman" w:eastAsia="方正仿宋_GBK" w:hAnsi="Times New Roman"/>
          <w:sz w:val="32"/>
          <w:szCs w:val="32"/>
          <w:shd w:val="clear" w:color="auto" w:fill="FFFFFF"/>
        </w:rPr>
        <w:t>）农林水支出</w:t>
      </w:r>
      <w:r>
        <w:rPr>
          <w:rFonts w:ascii="Times New Roman" w:eastAsia="方正仿宋_GBK" w:hAnsi="Times New Roman"/>
          <w:sz w:val="32"/>
          <w:szCs w:val="32"/>
          <w:shd w:val="clear" w:color="auto" w:fill="FFFFFF"/>
        </w:rPr>
        <w:t>387.62</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15.6%</w:t>
      </w:r>
      <w:r>
        <w:rPr>
          <w:rFonts w:ascii="Times New Roman" w:eastAsia="方正仿宋_GBK" w:hAnsi="Times New Roman"/>
          <w:sz w:val="32"/>
          <w:szCs w:val="32"/>
          <w:shd w:val="clear" w:color="auto" w:fill="FFFFFF"/>
        </w:rPr>
        <w:t>，较年初预算数增加</w:t>
      </w:r>
      <w:r>
        <w:rPr>
          <w:rFonts w:ascii="Times New Roman" w:eastAsia="方正仿宋_GBK" w:hAnsi="Times New Roman"/>
          <w:sz w:val="32"/>
          <w:szCs w:val="32"/>
          <w:shd w:val="clear" w:color="auto" w:fill="FFFFFF"/>
        </w:rPr>
        <w:t>350.62</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947.62%</w:t>
      </w:r>
      <w:r>
        <w:rPr>
          <w:rFonts w:ascii="Times New Roman" w:eastAsia="方正仿宋_GBK" w:hAnsi="Times New Roman"/>
          <w:sz w:val="32"/>
          <w:szCs w:val="32"/>
          <w:shd w:val="clear" w:color="auto" w:fill="FFFFFF"/>
        </w:rPr>
        <w:t>，主要原因是农林水项目款的新增。</w:t>
      </w:r>
      <w:r>
        <w:rPr>
          <w:rFonts w:ascii="Times New Roman" w:eastAsia="方正仿宋_GBK" w:hAnsi="Times New Roman"/>
          <w:sz w:val="32"/>
          <w:szCs w:val="32"/>
          <w:shd w:val="clear" w:color="auto" w:fill="FFFFFF"/>
        </w:rPr>
        <w:t> </w:t>
      </w:r>
    </w:p>
    <w:p w:rsidR="00E021E1" w:rsidRDefault="00EC111F">
      <w:pPr>
        <w:pStyle w:val="a4"/>
        <w:widowControl/>
        <w:spacing w:beforeAutospacing="0" w:afterAutospacing="0" w:line="540" w:lineRule="exact"/>
        <w:ind w:right="75"/>
        <w:rPr>
          <w:rFonts w:ascii="Times New Roman" w:eastAsia="方正仿宋_GBK" w:hAnsi="Times New Roman"/>
          <w:sz w:val="32"/>
          <w:szCs w:val="32"/>
        </w:rPr>
      </w:pPr>
      <w:r>
        <w:rPr>
          <w:rFonts w:ascii="Times New Roman" w:eastAsia="方正仿宋_GBK" w:hAnsi="Times New Roman"/>
          <w:sz w:val="32"/>
          <w:szCs w:val="32"/>
          <w:shd w:val="clear" w:color="auto" w:fill="FFFFFF"/>
        </w:rPr>
        <w:t xml:space="preserve">    </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5</w:t>
      </w:r>
      <w:r>
        <w:rPr>
          <w:rFonts w:ascii="Times New Roman" w:eastAsia="方正仿宋_GBK" w:hAnsi="Times New Roman"/>
          <w:sz w:val="32"/>
          <w:szCs w:val="32"/>
          <w:shd w:val="clear" w:color="auto" w:fill="FFFFFF"/>
        </w:rPr>
        <w:t>）住房保障支出</w:t>
      </w:r>
      <w:r>
        <w:rPr>
          <w:rFonts w:ascii="Times New Roman" w:eastAsia="方正仿宋_GBK" w:hAnsi="Times New Roman"/>
          <w:sz w:val="32"/>
          <w:szCs w:val="32"/>
          <w:shd w:val="clear" w:color="auto" w:fill="FFFFFF"/>
        </w:rPr>
        <w:t>41.50</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1.7%</w:t>
      </w:r>
      <w:r>
        <w:rPr>
          <w:rFonts w:ascii="Times New Roman" w:eastAsia="方正仿宋_GBK" w:hAnsi="Times New Roman"/>
          <w:sz w:val="32"/>
          <w:szCs w:val="32"/>
          <w:shd w:val="clear" w:color="auto" w:fill="FFFFFF"/>
        </w:rPr>
        <w:t>，较年初预算数增加</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，主要原因是预算执行合理准确。</w:t>
      </w:r>
    </w:p>
    <w:p w:rsidR="00E021E1" w:rsidRDefault="00EC111F">
      <w:pPr>
        <w:pStyle w:val="a4"/>
        <w:widowControl/>
        <w:spacing w:beforeAutospacing="0" w:afterAutospacing="0" w:line="540" w:lineRule="exact"/>
        <w:ind w:right="75"/>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xml:space="preserve">     </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6</w:t>
      </w:r>
      <w:r>
        <w:rPr>
          <w:rFonts w:ascii="Times New Roman" w:eastAsia="方正仿宋_GBK" w:hAnsi="Times New Roman"/>
          <w:sz w:val="32"/>
          <w:szCs w:val="32"/>
          <w:shd w:val="clear" w:color="auto" w:fill="FFFFFF"/>
        </w:rPr>
        <w:t>）粮油物资储备支出</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，较年初预算数减少</w:t>
      </w:r>
      <w:r>
        <w:rPr>
          <w:rFonts w:ascii="Times New Roman" w:eastAsia="方正仿宋_GBK" w:hAnsi="Times New Roman"/>
          <w:sz w:val="32"/>
          <w:szCs w:val="32"/>
          <w:shd w:val="clear" w:color="auto" w:fill="FFFFFF"/>
        </w:rPr>
        <w:t>410.00</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100%</w:t>
      </w:r>
      <w:r>
        <w:rPr>
          <w:rFonts w:ascii="Times New Roman" w:eastAsia="方正仿宋_GBK" w:hAnsi="Times New Roman"/>
          <w:sz w:val="32"/>
          <w:szCs w:val="32"/>
          <w:shd w:val="clear" w:color="auto" w:fill="FFFFFF"/>
        </w:rPr>
        <w:t>，主要原因是年中新增项目预算。</w:t>
      </w:r>
    </w:p>
    <w:p w:rsidR="00E021E1" w:rsidRDefault="00EC111F">
      <w:pPr>
        <w:pStyle w:val="a4"/>
        <w:widowControl/>
        <w:spacing w:beforeAutospacing="0" w:afterAutospacing="0" w:line="540" w:lineRule="exact"/>
        <w:ind w:firstLineChars="200" w:firstLine="640"/>
        <w:rPr>
          <w:rFonts w:ascii="Times New Roman" w:eastAsia="方正楷体_GBK" w:hAnsi="Times New Roman"/>
          <w:sz w:val="32"/>
          <w:szCs w:val="32"/>
          <w:shd w:val="clear" w:color="080000" w:fill="FFFFFF"/>
        </w:rPr>
      </w:pPr>
      <w:r>
        <w:rPr>
          <w:rFonts w:ascii="Times New Roman" w:eastAsia="方正楷体_GBK" w:hAnsi="Times New Roman"/>
          <w:sz w:val="32"/>
          <w:szCs w:val="32"/>
          <w:shd w:val="clear" w:color="080000" w:fill="FFFFFF"/>
        </w:rPr>
        <w:t>（四）一般公共预算财政拨款基本支出决算情况说明</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rPr>
      </w:pP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年度一般公共财政拨款基本支出</w:t>
      </w:r>
      <w:r>
        <w:rPr>
          <w:rFonts w:ascii="Times New Roman" w:eastAsia="方正仿宋_GBK" w:hAnsi="Times New Roman"/>
          <w:sz w:val="32"/>
          <w:szCs w:val="32"/>
          <w:shd w:val="clear" w:color="auto" w:fill="FFFFFF"/>
        </w:rPr>
        <w:t>1,043.97</w:t>
      </w:r>
      <w:r>
        <w:rPr>
          <w:rFonts w:ascii="Times New Roman" w:eastAsia="方正仿宋_GBK" w:hAnsi="Times New Roman"/>
          <w:sz w:val="32"/>
          <w:szCs w:val="32"/>
          <w:shd w:val="clear" w:color="auto" w:fill="FFFFFF"/>
        </w:rPr>
        <w:t>万元。其中：人员经费</w:t>
      </w:r>
      <w:r>
        <w:rPr>
          <w:rFonts w:ascii="Times New Roman" w:eastAsia="方正仿宋_GBK" w:hAnsi="Times New Roman"/>
          <w:sz w:val="32"/>
          <w:szCs w:val="32"/>
          <w:shd w:val="clear" w:color="auto" w:fill="FFFFFF"/>
        </w:rPr>
        <w:t>911.97</w:t>
      </w:r>
      <w:r>
        <w:rPr>
          <w:rFonts w:ascii="Times New Roman" w:eastAsia="方正仿宋_GBK" w:hAnsi="Times New Roman"/>
          <w:sz w:val="32"/>
          <w:szCs w:val="32"/>
          <w:shd w:val="clear" w:color="auto" w:fill="FFFFFF"/>
        </w:rPr>
        <w:t>万元，较上年决算数增加</w:t>
      </w:r>
      <w:r>
        <w:rPr>
          <w:rFonts w:ascii="Times New Roman" w:eastAsia="方正仿宋_GBK" w:hAnsi="Times New Roman"/>
          <w:sz w:val="32"/>
          <w:szCs w:val="32"/>
          <w:shd w:val="clear" w:color="auto" w:fill="FFFFFF"/>
        </w:rPr>
        <w:t>49.58</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5.7%</w:t>
      </w:r>
      <w:r>
        <w:rPr>
          <w:rFonts w:ascii="Times New Roman" w:eastAsia="方正仿宋_GBK" w:hAnsi="Times New Roman"/>
          <w:sz w:val="32"/>
          <w:szCs w:val="32"/>
          <w:shd w:val="clear" w:color="auto" w:fill="FFFFFF"/>
        </w:rPr>
        <w:t>，主要原因是调资晋级。人员经费用途主要包括基本工资、津贴补贴、奖金、社会保障缴费等支出。公用经费</w:t>
      </w:r>
      <w:r>
        <w:rPr>
          <w:rFonts w:ascii="Times New Roman" w:eastAsia="方正仿宋_GBK" w:hAnsi="Times New Roman"/>
          <w:sz w:val="32"/>
          <w:szCs w:val="32"/>
          <w:shd w:val="clear" w:color="auto" w:fill="FFFFFF"/>
        </w:rPr>
        <w:t>132.00</w:t>
      </w:r>
      <w:r>
        <w:rPr>
          <w:rFonts w:ascii="Times New Roman" w:eastAsia="方正仿宋_GBK" w:hAnsi="Times New Roman"/>
          <w:sz w:val="32"/>
          <w:szCs w:val="32"/>
          <w:shd w:val="clear" w:color="auto" w:fill="FFFFFF"/>
        </w:rPr>
        <w:t>万元，较上年决算数减少</w:t>
      </w:r>
      <w:r>
        <w:rPr>
          <w:rFonts w:ascii="Times New Roman" w:eastAsia="方正仿宋_GBK" w:hAnsi="Times New Roman"/>
          <w:sz w:val="32"/>
          <w:szCs w:val="32"/>
          <w:shd w:val="clear" w:color="auto" w:fill="FFFFFF"/>
        </w:rPr>
        <w:t>49.28</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27.2%</w:t>
      </w:r>
      <w:r>
        <w:rPr>
          <w:rFonts w:ascii="Times New Roman" w:eastAsia="方正仿宋_GBK" w:hAnsi="Times New Roman"/>
          <w:sz w:val="32"/>
          <w:szCs w:val="32"/>
          <w:shd w:val="clear" w:color="auto" w:fill="FFFFFF"/>
        </w:rPr>
        <w:t>，主要原因是我委严控三公经费开支及公用经费用途主要包括办公费、邮电费、手续费等支出</w:t>
      </w:r>
      <w:r>
        <w:rPr>
          <w:rFonts w:ascii="Times New Roman" w:eastAsia="方正仿宋_GBK" w:hAnsi="Times New Roman"/>
          <w:sz w:val="32"/>
          <w:szCs w:val="32"/>
          <w:shd w:val="clear" w:color="080000" w:fill="FFFFFF"/>
        </w:rPr>
        <w:t>。</w:t>
      </w:r>
      <w:r>
        <w:rPr>
          <w:rFonts w:ascii="Times New Roman" w:eastAsia="方正仿宋_GBK" w:hAnsi="Times New Roman"/>
          <w:sz w:val="32"/>
          <w:szCs w:val="32"/>
        </w:rPr>
        <w:t xml:space="preserve">  </w:t>
      </w:r>
    </w:p>
    <w:p w:rsidR="00E021E1" w:rsidRDefault="00EC111F">
      <w:pPr>
        <w:pStyle w:val="a4"/>
        <w:widowControl/>
        <w:spacing w:beforeAutospacing="0" w:afterAutospacing="0" w:line="540" w:lineRule="exact"/>
        <w:ind w:right="75" w:firstLineChars="200" w:firstLine="640"/>
        <w:rPr>
          <w:rFonts w:ascii="Times New Roman" w:eastAsia="方正楷体_GBK" w:hAnsi="Times New Roman"/>
          <w:sz w:val="32"/>
          <w:szCs w:val="32"/>
          <w:shd w:val="clear" w:color="080000" w:fill="FFFFFF"/>
        </w:rPr>
      </w:pPr>
      <w:r>
        <w:rPr>
          <w:rFonts w:ascii="Times New Roman" w:eastAsia="方正楷体_GBK" w:hAnsi="Times New Roman"/>
          <w:sz w:val="32"/>
          <w:szCs w:val="32"/>
          <w:shd w:val="clear" w:color="080000" w:fill="FFFFFF"/>
        </w:rPr>
        <w:t>（五）政府性基金预算收支决算情况说明</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年度政府性基金预算财政拨款年初结转结余</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万元，年末结转结余</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万元。本年收入</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万元，较上</w:t>
      </w:r>
      <w:r>
        <w:rPr>
          <w:rFonts w:ascii="Times New Roman" w:eastAsia="方正仿宋_GBK" w:hAnsi="Times New Roman"/>
          <w:sz w:val="32"/>
          <w:szCs w:val="32"/>
          <w:shd w:val="clear" w:color="auto" w:fill="FFFFFF"/>
        </w:rPr>
        <w:lastRenderedPageBreak/>
        <w:t>年决算数减少</w:t>
      </w:r>
      <w:r>
        <w:rPr>
          <w:rFonts w:ascii="Times New Roman" w:eastAsia="方正仿宋_GBK" w:hAnsi="Times New Roman"/>
          <w:sz w:val="32"/>
          <w:szCs w:val="32"/>
          <w:shd w:val="clear" w:color="auto" w:fill="FFFFFF"/>
        </w:rPr>
        <w:t>40.66</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100%</w:t>
      </w:r>
      <w:r>
        <w:rPr>
          <w:rFonts w:ascii="Times New Roman" w:eastAsia="方正仿宋_GBK" w:hAnsi="Times New Roman"/>
          <w:sz w:val="32"/>
          <w:szCs w:val="32"/>
          <w:shd w:val="clear" w:color="auto" w:fill="FFFFFF"/>
        </w:rPr>
        <w:t>，主要原因是今年纳入基金预算的只有</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万元。本年支出</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万元，较上年决算数减少</w:t>
      </w:r>
      <w:r>
        <w:rPr>
          <w:rFonts w:ascii="Times New Roman" w:eastAsia="方正仿宋_GBK" w:hAnsi="Times New Roman"/>
          <w:sz w:val="32"/>
          <w:szCs w:val="32"/>
          <w:shd w:val="clear" w:color="auto" w:fill="FFFFFF"/>
        </w:rPr>
        <w:t>40.66</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100%</w:t>
      </w:r>
      <w:r>
        <w:rPr>
          <w:rFonts w:ascii="Times New Roman" w:eastAsia="方正仿宋_GBK" w:hAnsi="Times New Roman"/>
          <w:sz w:val="32"/>
          <w:szCs w:val="32"/>
          <w:shd w:val="clear" w:color="auto" w:fill="FFFFFF"/>
        </w:rPr>
        <w:t>。主要原因是今年纳入基金预算的只有</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万元，本部门</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年度无政府性基金预算财政拨款收支。</w:t>
      </w:r>
    </w:p>
    <w:p w:rsidR="00E021E1" w:rsidRDefault="00EC111F">
      <w:pPr>
        <w:pStyle w:val="a4"/>
        <w:widowControl/>
        <w:spacing w:beforeAutospacing="0" w:afterAutospacing="0" w:line="540" w:lineRule="exact"/>
        <w:ind w:right="75" w:firstLineChars="200" w:firstLine="640"/>
        <w:rPr>
          <w:rFonts w:ascii="Times New Roman" w:eastAsia="方正楷体_GBK" w:hAnsi="Times New Roman"/>
          <w:sz w:val="32"/>
          <w:szCs w:val="32"/>
          <w:shd w:val="clear" w:color="080000" w:fill="FFFFFF"/>
        </w:rPr>
      </w:pPr>
      <w:r>
        <w:rPr>
          <w:rFonts w:ascii="Times New Roman" w:eastAsia="方正楷体_GBK" w:hAnsi="Times New Roman"/>
          <w:sz w:val="32"/>
          <w:szCs w:val="32"/>
          <w:shd w:val="clear" w:color="080000" w:fill="FFFFFF"/>
        </w:rPr>
        <w:t>（六）国有资本经营预算财政拨款支出决算情况说明</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本部门</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年度无国有资本经营预算财政拨款支出。</w:t>
      </w:r>
    </w:p>
    <w:p w:rsidR="00E021E1" w:rsidRDefault="00EC111F">
      <w:pPr>
        <w:pStyle w:val="a4"/>
        <w:widowControl/>
        <w:spacing w:beforeAutospacing="0" w:afterAutospacing="0" w:line="540" w:lineRule="exact"/>
        <w:ind w:right="75" w:firstLineChars="200" w:firstLine="640"/>
        <w:rPr>
          <w:rStyle w:val="a5"/>
          <w:rFonts w:ascii="Times New Roman" w:eastAsia="方正黑体_GBK" w:hAnsi="Times New Roman"/>
          <w:b w:val="0"/>
          <w:sz w:val="32"/>
          <w:szCs w:val="32"/>
          <w:shd w:val="clear" w:color="auto" w:fill="FFFFFF"/>
        </w:rPr>
      </w:pPr>
      <w:r>
        <w:rPr>
          <w:rStyle w:val="a5"/>
          <w:rFonts w:ascii="Times New Roman" w:eastAsia="方正黑体_GBK" w:hAnsi="Times New Roman"/>
          <w:b w:val="0"/>
          <w:sz w:val="32"/>
          <w:szCs w:val="32"/>
          <w:shd w:val="clear" w:color="auto" w:fill="FFFFFF"/>
        </w:rPr>
        <w:t>三、</w:t>
      </w:r>
      <w:r>
        <w:rPr>
          <w:rStyle w:val="a5"/>
          <w:rFonts w:ascii="Times New Roman" w:eastAsia="方正黑体_GBK" w:hAnsi="Times New Roman"/>
          <w:b w:val="0"/>
          <w:sz w:val="32"/>
          <w:szCs w:val="32"/>
          <w:shd w:val="clear" w:color="auto" w:fill="FFFFFF"/>
        </w:rPr>
        <w:t>“</w:t>
      </w:r>
      <w:r>
        <w:rPr>
          <w:rStyle w:val="a5"/>
          <w:rFonts w:ascii="Times New Roman" w:eastAsia="方正黑体_GBK" w:hAnsi="Times New Roman"/>
          <w:b w:val="0"/>
          <w:sz w:val="32"/>
          <w:szCs w:val="32"/>
          <w:shd w:val="clear" w:color="auto" w:fill="FFFFFF"/>
        </w:rPr>
        <w:t>三公</w:t>
      </w:r>
      <w:r>
        <w:rPr>
          <w:rStyle w:val="a5"/>
          <w:rFonts w:ascii="Times New Roman" w:eastAsia="方正黑体_GBK" w:hAnsi="Times New Roman"/>
          <w:b w:val="0"/>
          <w:sz w:val="32"/>
          <w:szCs w:val="32"/>
          <w:shd w:val="clear" w:color="auto" w:fill="FFFFFF"/>
        </w:rPr>
        <w:t>”</w:t>
      </w:r>
      <w:r>
        <w:rPr>
          <w:rStyle w:val="a5"/>
          <w:rFonts w:ascii="Times New Roman" w:eastAsia="方正黑体_GBK" w:hAnsi="Times New Roman"/>
          <w:b w:val="0"/>
          <w:sz w:val="32"/>
          <w:szCs w:val="32"/>
          <w:shd w:val="clear" w:color="auto" w:fill="FFFFFF"/>
        </w:rPr>
        <w:t>经费情况说明</w:t>
      </w:r>
    </w:p>
    <w:p w:rsidR="00E021E1" w:rsidRDefault="00EC111F">
      <w:pPr>
        <w:pStyle w:val="a4"/>
        <w:widowControl/>
        <w:spacing w:beforeAutospacing="0" w:afterAutospacing="0" w:line="540" w:lineRule="exact"/>
        <w:ind w:right="75" w:firstLineChars="200" w:firstLine="640"/>
        <w:rPr>
          <w:rFonts w:ascii="Times New Roman" w:eastAsia="方正楷体_GBK" w:hAnsi="Times New Roman"/>
          <w:sz w:val="32"/>
          <w:szCs w:val="32"/>
          <w:shd w:val="clear" w:color="080000" w:fill="FFFFFF"/>
        </w:rPr>
      </w:pPr>
      <w:r>
        <w:rPr>
          <w:rFonts w:ascii="Times New Roman" w:eastAsia="方正楷体_GBK" w:hAnsi="Times New Roman"/>
          <w:sz w:val="32"/>
          <w:szCs w:val="32"/>
          <w:shd w:val="clear" w:color="080000" w:fill="FFFFFF"/>
        </w:rPr>
        <w:t>（一）</w:t>
      </w:r>
      <w:r>
        <w:rPr>
          <w:rFonts w:ascii="Times New Roman" w:eastAsia="方正楷体_GBK" w:hAnsi="Times New Roman"/>
          <w:sz w:val="32"/>
          <w:szCs w:val="32"/>
          <w:shd w:val="clear" w:color="080000" w:fill="FFFFFF"/>
        </w:rPr>
        <w:t>“</w:t>
      </w:r>
      <w:r>
        <w:rPr>
          <w:rFonts w:ascii="Times New Roman" w:eastAsia="方正楷体_GBK" w:hAnsi="Times New Roman"/>
          <w:sz w:val="32"/>
          <w:szCs w:val="32"/>
          <w:shd w:val="clear" w:color="080000" w:fill="FFFFFF"/>
        </w:rPr>
        <w:t>三公</w:t>
      </w:r>
      <w:r>
        <w:rPr>
          <w:rFonts w:ascii="Times New Roman" w:eastAsia="方正楷体_GBK" w:hAnsi="Times New Roman"/>
          <w:sz w:val="32"/>
          <w:szCs w:val="32"/>
          <w:shd w:val="clear" w:color="080000" w:fill="FFFFFF"/>
        </w:rPr>
        <w:t>”</w:t>
      </w:r>
      <w:r>
        <w:rPr>
          <w:rFonts w:ascii="Times New Roman" w:eastAsia="方正楷体_GBK" w:hAnsi="Times New Roman"/>
          <w:sz w:val="32"/>
          <w:szCs w:val="32"/>
          <w:shd w:val="clear" w:color="080000" w:fill="FFFFFF"/>
        </w:rPr>
        <w:t>经费支出总体情况说明</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shd w:val="clear" w:color="auto" w:fill="FFFFFF"/>
        </w:rPr>
        <w:t> 2021</w:t>
      </w:r>
      <w:r>
        <w:rPr>
          <w:rFonts w:ascii="Times New Roman" w:eastAsia="方正仿宋_GBK" w:hAnsi="Times New Roman"/>
          <w:sz w:val="32"/>
          <w:szCs w:val="32"/>
          <w:shd w:val="clear" w:color="auto" w:fill="FFFFFF"/>
        </w:rPr>
        <w:t>年度</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三公</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经费支出共计</w:t>
      </w:r>
      <w:r>
        <w:rPr>
          <w:rFonts w:ascii="Times New Roman" w:eastAsia="方正仿宋_GBK" w:hAnsi="Times New Roman"/>
          <w:sz w:val="32"/>
          <w:szCs w:val="32"/>
          <w:shd w:val="clear" w:color="auto" w:fill="FFFFFF"/>
        </w:rPr>
        <w:t>7.37</w:t>
      </w:r>
      <w:r>
        <w:rPr>
          <w:rFonts w:ascii="Times New Roman" w:eastAsia="方正仿宋_GBK" w:hAnsi="Times New Roman"/>
          <w:sz w:val="32"/>
          <w:szCs w:val="32"/>
          <w:shd w:val="clear" w:color="auto" w:fill="FFFFFF"/>
        </w:rPr>
        <w:t>万元，较年初预算数减少</w:t>
      </w:r>
      <w:r>
        <w:rPr>
          <w:rFonts w:ascii="Times New Roman" w:eastAsia="方正仿宋_GBK" w:hAnsi="Times New Roman"/>
          <w:sz w:val="32"/>
          <w:szCs w:val="32"/>
          <w:shd w:val="clear" w:color="auto" w:fill="FFFFFF"/>
        </w:rPr>
        <w:t>6.63</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47.4%</w:t>
      </w:r>
      <w:r>
        <w:rPr>
          <w:rFonts w:ascii="Times New Roman" w:eastAsia="方正仿宋_GBK" w:hAnsi="Times New Roman"/>
          <w:sz w:val="32"/>
          <w:szCs w:val="32"/>
          <w:shd w:val="clear" w:color="auto" w:fill="FFFFFF"/>
        </w:rPr>
        <w:t>，主要原因量入为出、厉行节约政策。较上年支出数减少</w:t>
      </w:r>
      <w:r>
        <w:rPr>
          <w:rFonts w:ascii="Times New Roman" w:eastAsia="方正仿宋_GBK" w:hAnsi="Times New Roman"/>
          <w:sz w:val="32"/>
          <w:szCs w:val="32"/>
          <w:shd w:val="clear" w:color="auto" w:fill="FFFFFF"/>
        </w:rPr>
        <w:t>0.58</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7.3%</w:t>
      </w:r>
      <w:r>
        <w:rPr>
          <w:rFonts w:ascii="Times New Roman" w:eastAsia="方正仿宋_GBK" w:hAnsi="Times New Roman"/>
          <w:sz w:val="32"/>
          <w:szCs w:val="32"/>
          <w:shd w:val="clear" w:color="auto" w:fill="FFFFFF"/>
        </w:rPr>
        <w:t>，主要原因我委严控三公经费规范接待，接待费用减少。</w:t>
      </w:r>
    </w:p>
    <w:p w:rsidR="00E021E1" w:rsidRDefault="00EC111F">
      <w:pPr>
        <w:pStyle w:val="a4"/>
        <w:widowControl/>
        <w:spacing w:beforeAutospacing="0" w:afterAutospacing="0" w:line="540" w:lineRule="exact"/>
        <w:ind w:right="75" w:firstLineChars="200" w:firstLine="640"/>
        <w:rPr>
          <w:rFonts w:ascii="Times New Roman" w:eastAsia="方正楷体_GBK" w:hAnsi="Times New Roman"/>
          <w:sz w:val="32"/>
          <w:szCs w:val="32"/>
          <w:shd w:val="clear" w:color="080000" w:fill="FFFFFF"/>
        </w:rPr>
      </w:pPr>
      <w:r>
        <w:rPr>
          <w:rFonts w:ascii="Times New Roman" w:eastAsia="方正楷体_GBK" w:hAnsi="Times New Roman"/>
          <w:sz w:val="32"/>
          <w:szCs w:val="32"/>
          <w:shd w:val="clear" w:color="080000" w:fill="FFFFFF"/>
        </w:rPr>
        <w:t>（二）</w:t>
      </w:r>
      <w:r>
        <w:rPr>
          <w:rFonts w:ascii="Times New Roman" w:eastAsia="方正楷体_GBK" w:hAnsi="Times New Roman"/>
          <w:sz w:val="32"/>
          <w:szCs w:val="32"/>
          <w:shd w:val="clear" w:color="080000" w:fill="FFFFFF"/>
        </w:rPr>
        <w:t>“</w:t>
      </w:r>
      <w:r>
        <w:rPr>
          <w:rFonts w:ascii="Times New Roman" w:eastAsia="方正楷体_GBK" w:hAnsi="Times New Roman"/>
          <w:sz w:val="32"/>
          <w:szCs w:val="32"/>
          <w:shd w:val="clear" w:color="080000" w:fill="FFFFFF"/>
        </w:rPr>
        <w:t>三公</w:t>
      </w:r>
      <w:r>
        <w:rPr>
          <w:rFonts w:ascii="Times New Roman" w:eastAsia="方正楷体_GBK" w:hAnsi="Times New Roman"/>
          <w:sz w:val="32"/>
          <w:szCs w:val="32"/>
          <w:shd w:val="clear" w:color="080000" w:fill="FFFFFF"/>
        </w:rPr>
        <w:t>”</w:t>
      </w:r>
      <w:r>
        <w:rPr>
          <w:rFonts w:ascii="Times New Roman" w:eastAsia="方正楷体_GBK" w:hAnsi="Times New Roman"/>
          <w:sz w:val="32"/>
          <w:szCs w:val="32"/>
          <w:shd w:val="clear" w:color="080000" w:fill="FFFFFF"/>
        </w:rPr>
        <w:t>经费分项支出情况</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年度本部门未发生因公出国费用，与上年度持平。</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年度本部门未发生公务车购置费。</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公务车运行维护费</w:t>
      </w:r>
      <w:r>
        <w:rPr>
          <w:rFonts w:ascii="Times New Roman" w:eastAsia="方正仿宋_GBK" w:hAnsi="Times New Roman"/>
          <w:sz w:val="32"/>
          <w:szCs w:val="32"/>
          <w:shd w:val="clear" w:color="auto" w:fill="FFFFFF"/>
        </w:rPr>
        <w:t>5.42</w:t>
      </w:r>
      <w:r>
        <w:rPr>
          <w:rFonts w:ascii="Times New Roman" w:eastAsia="方正仿宋_GBK" w:hAnsi="Times New Roman"/>
          <w:sz w:val="32"/>
          <w:szCs w:val="32"/>
          <w:shd w:val="clear" w:color="auto" w:fill="FFFFFF"/>
        </w:rPr>
        <w:t>万元，主要用于机要文件交换、市内因公出行、财政业务检查等工作所需车辆的燃料费、维修费、过桥过路费、保险费等。费用支出较年初预算数增加</w:t>
      </w:r>
      <w:r>
        <w:rPr>
          <w:rFonts w:ascii="Times New Roman" w:eastAsia="方正仿宋_GBK" w:hAnsi="Times New Roman"/>
          <w:sz w:val="32"/>
          <w:szCs w:val="32"/>
          <w:shd w:val="clear" w:color="auto" w:fill="FFFFFF"/>
        </w:rPr>
        <w:t>1.42</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35.5%</w:t>
      </w:r>
      <w:r>
        <w:rPr>
          <w:rFonts w:ascii="Times New Roman" w:eastAsia="方正仿宋_GBK" w:hAnsi="Times New Roman"/>
          <w:sz w:val="32"/>
          <w:szCs w:val="32"/>
          <w:shd w:val="clear" w:color="auto" w:fill="FFFFFF"/>
        </w:rPr>
        <w:t>，主要原因是公务用车制度进一步规范完善，严控预算执行范围可控。较上年支出数增加</w:t>
      </w:r>
      <w:r>
        <w:rPr>
          <w:rFonts w:ascii="Times New Roman" w:eastAsia="方正仿宋_GBK" w:hAnsi="Times New Roman"/>
          <w:sz w:val="32"/>
          <w:szCs w:val="32"/>
          <w:shd w:val="clear" w:color="auto" w:fill="FFFFFF"/>
        </w:rPr>
        <w:t>2.85</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110.9%</w:t>
      </w:r>
      <w:r>
        <w:rPr>
          <w:rFonts w:ascii="Times New Roman" w:eastAsia="方正仿宋_GBK" w:hAnsi="Times New Roman"/>
          <w:sz w:val="32"/>
          <w:szCs w:val="32"/>
          <w:shd w:val="clear" w:color="auto" w:fill="FFFFFF"/>
        </w:rPr>
        <w:t>，主要原因是</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年项目实施安全监管更规范，单位人员外出办事减少公务用车次数。</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公务接待费</w:t>
      </w:r>
      <w:r>
        <w:rPr>
          <w:rFonts w:ascii="Times New Roman" w:eastAsia="方正仿宋_GBK" w:hAnsi="Times New Roman"/>
          <w:sz w:val="32"/>
          <w:szCs w:val="32"/>
          <w:shd w:val="clear" w:color="auto" w:fill="FFFFFF"/>
        </w:rPr>
        <w:t>1.95</w:t>
      </w:r>
      <w:r>
        <w:rPr>
          <w:rFonts w:ascii="Times New Roman" w:eastAsia="方正仿宋_GBK" w:hAnsi="Times New Roman"/>
          <w:sz w:val="32"/>
          <w:szCs w:val="32"/>
          <w:shd w:val="clear" w:color="auto" w:fill="FFFFFF"/>
        </w:rPr>
        <w:t>万元，主要用于接待上级各类检查验收指导工作，招商引资工作发生的接待支出。费用支出较年初</w:t>
      </w:r>
      <w:r>
        <w:rPr>
          <w:rFonts w:ascii="Times New Roman" w:eastAsia="方正仿宋_GBK" w:hAnsi="Times New Roman"/>
          <w:sz w:val="32"/>
          <w:szCs w:val="32"/>
          <w:shd w:val="clear" w:color="auto" w:fill="FFFFFF"/>
        </w:rPr>
        <w:lastRenderedPageBreak/>
        <w:t>预算数减少</w:t>
      </w:r>
      <w:r>
        <w:rPr>
          <w:rFonts w:ascii="Times New Roman" w:eastAsia="方正仿宋_GBK" w:hAnsi="Times New Roman"/>
          <w:sz w:val="32"/>
          <w:szCs w:val="32"/>
          <w:shd w:val="clear" w:color="auto" w:fill="FFFFFF"/>
        </w:rPr>
        <w:t>8.05</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80.5%</w:t>
      </w:r>
      <w:r>
        <w:rPr>
          <w:rFonts w:ascii="Times New Roman" w:eastAsia="方正仿宋_GBK" w:hAnsi="Times New Roman"/>
          <w:sz w:val="32"/>
          <w:szCs w:val="32"/>
          <w:shd w:val="clear" w:color="auto" w:fill="FFFFFF"/>
        </w:rPr>
        <w:t>，主要原因是严格执行中央八项规定精神，严格管控费用支出，使接待费有所减少。较上年支出数减少</w:t>
      </w:r>
      <w:r>
        <w:rPr>
          <w:rFonts w:ascii="Times New Roman" w:eastAsia="方正仿宋_GBK" w:hAnsi="Times New Roman"/>
          <w:sz w:val="32"/>
          <w:szCs w:val="32"/>
          <w:shd w:val="clear" w:color="auto" w:fill="FFFFFF"/>
        </w:rPr>
        <w:t>3.43</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63.8%</w:t>
      </w:r>
      <w:r>
        <w:rPr>
          <w:rFonts w:ascii="Times New Roman" w:eastAsia="方正仿宋_GBK" w:hAnsi="Times New Roman"/>
          <w:sz w:val="32"/>
          <w:szCs w:val="32"/>
          <w:shd w:val="clear" w:color="auto" w:fill="FFFFFF"/>
        </w:rPr>
        <w:t>，主要原因是我委严控三公经费规范接待，接待费用减少。</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shd w:val="clear" w:color="080000" w:fill="FFFFFF"/>
        </w:rPr>
        <w:t>（三）</w:t>
      </w:r>
      <w:r>
        <w:rPr>
          <w:rFonts w:ascii="Times New Roman" w:eastAsia="方正楷体_GBK" w:hAnsi="Times New Roman"/>
          <w:sz w:val="32"/>
          <w:szCs w:val="32"/>
          <w:shd w:val="clear" w:color="080000" w:fill="FFFFFF"/>
        </w:rPr>
        <w:t>“</w:t>
      </w:r>
      <w:r>
        <w:rPr>
          <w:rFonts w:ascii="Times New Roman" w:eastAsia="方正楷体_GBK" w:hAnsi="Times New Roman"/>
          <w:sz w:val="32"/>
          <w:szCs w:val="32"/>
          <w:shd w:val="clear" w:color="080000" w:fill="FFFFFF"/>
        </w:rPr>
        <w:t>三公</w:t>
      </w:r>
      <w:r>
        <w:rPr>
          <w:rFonts w:ascii="Times New Roman" w:eastAsia="方正楷体_GBK" w:hAnsi="Times New Roman"/>
          <w:sz w:val="32"/>
          <w:szCs w:val="32"/>
          <w:shd w:val="clear" w:color="080000" w:fill="FFFFFF"/>
        </w:rPr>
        <w:t>”</w:t>
      </w:r>
      <w:r>
        <w:rPr>
          <w:rFonts w:ascii="Times New Roman" w:eastAsia="方正楷体_GBK" w:hAnsi="Times New Roman"/>
          <w:sz w:val="32"/>
          <w:szCs w:val="32"/>
          <w:shd w:val="clear" w:color="080000" w:fill="FFFFFF"/>
        </w:rPr>
        <w:t>经费实物量情况</w:t>
      </w:r>
    </w:p>
    <w:p w:rsidR="00E021E1" w:rsidRDefault="00EC111F">
      <w:pPr>
        <w:pStyle w:val="a4"/>
        <w:widowControl/>
        <w:spacing w:beforeAutospacing="0" w:afterAutospacing="0" w:line="540" w:lineRule="exact"/>
        <w:ind w:right="75"/>
        <w:rPr>
          <w:rFonts w:ascii="Times New Roman" w:eastAsia="方正仿宋_GBK" w:hAnsi="Times New Roman"/>
          <w:sz w:val="32"/>
          <w:szCs w:val="32"/>
        </w:rPr>
      </w:pPr>
      <w:r>
        <w:rPr>
          <w:rFonts w:ascii="Times New Roman" w:eastAsia="方正仿宋_GBK" w:hAnsi="Times New Roman"/>
          <w:sz w:val="32"/>
          <w:szCs w:val="32"/>
          <w:shd w:val="clear" w:color="auto" w:fill="FFFFFF"/>
        </w:rPr>
        <w:t>     2021</w:t>
      </w:r>
      <w:r>
        <w:rPr>
          <w:rFonts w:ascii="Times New Roman" w:eastAsia="方正仿宋_GBK" w:hAnsi="Times New Roman"/>
          <w:sz w:val="32"/>
          <w:szCs w:val="32"/>
          <w:shd w:val="clear" w:color="auto" w:fill="FFFFFF"/>
        </w:rPr>
        <w:t>年度本部门因公出国（境）共计</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个团组，</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人；公务用车购置</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辆，公务车保有量为</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辆；国内公务接待</w:t>
      </w:r>
      <w:r>
        <w:rPr>
          <w:rFonts w:ascii="Times New Roman" w:eastAsia="方正仿宋_GBK" w:hAnsi="Times New Roman"/>
          <w:sz w:val="32"/>
          <w:szCs w:val="32"/>
          <w:shd w:val="clear" w:color="auto" w:fill="FFFFFF"/>
        </w:rPr>
        <w:t>28</w:t>
      </w:r>
      <w:r>
        <w:rPr>
          <w:rFonts w:ascii="Times New Roman" w:eastAsia="方正仿宋_GBK" w:hAnsi="Times New Roman"/>
          <w:sz w:val="32"/>
          <w:szCs w:val="32"/>
          <w:shd w:val="clear" w:color="auto" w:fill="FFFFFF"/>
        </w:rPr>
        <w:t>批次</w:t>
      </w:r>
      <w:r>
        <w:rPr>
          <w:rFonts w:ascii="Times New Roman" w:eastAsia="方正仿宋_GBK" w:hAnsi="Times New Roman"/>
          <w:sz w:val="32"/>
          <w:szCs w:val="32"/>
          <w:shd w:val="clear" w:color="auto" w:fill="FFFFFF"/>
        </w:rPr>
        <w:t>136</w:t>
      </w:r>
      <w:r>
        <w:rPr>
          <w:rFonts w:ascii="Times New Roman" w:eastAsia="方正仿宋_GBK" w:hAnsi="Times New Roman"/>
          <w:sz w:val="32"/>
          <w:szCs w:val="32"/>
          <w:shd w:val="clear" w:color="auto" w:fill="FFFFFF"/>
        </w:rPr>
        <w:t>人，其中：国内外事接待</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批次，</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人；国（境）外公务接待</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批次，</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人。</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年本部门人均接待费</w:t>
      </w:r>
      <w:r>
        <w:rPr>
          <w:rFonts w:ascii="Times New Roman" w:eastAsia="方正仿宋_GBK" w:hAnsi="Times New Roman"/>
          <w:sz w:val="32"/>
          <w:szCs w:val="32"/>
          <w:shd w:val="clear" w:color="auto" w:fill="FFFFFF"/>
        </w:rPr>
        <w:t>143.02</w:t>
      </w:r>
      <w:r>
        <w:rPr>
          <w:rFonts w:ascii="Times New Roman" w:eastAsia="方正仿宋_GBK" w:hAnsi="Times New Roman"/>
          <w:sz w:val="32"/>
          <w:szCs w:val="32"/>
          <w:shd w:val="clear" w:color="auto" w:fill="FFFFFF"/>
        </w:rPr>
        <w:t>元，车均购置费</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万元，车均维护费</w:t>
      </w:r>
      <w:r>
        <w:rPr>
          <w:rFonts w:ascii="Times New Roman" w:eastAsia="方正仿宋_GBK" w:hAnsi="Times New Roman"/>
          <w:sz w:val="32"/>
          <w:szCs w:val="32"/>
          <w:shd w:val="clear" w:color="auto" w:fill="FFFFFF"/>
        </w:rPr>
        <w:t>5.42</w:t>
      </w:r>
      <w:r>
        <w:rPr>
          <w:rFonts w:ascii="Times New Roman" w:eastAsia="方正仿宋_GBK" w:hAnsi="Times New Roman"/>
          <w:sz w:val="32"/>
          <w:szCs w:val="32"/>
          <w:shd w:val="clear" w:color="auto" w:fill="FFFFFF"/>
        </w:rPr>
        <w:t>万元。</w:t>
      </w:r>
    </w:p>
    <w:p w:rsidR="00E021E1" w:rsidRDefault="00EC111F">
      <w:pPr>
        <w:pStyle w:val="a4"/>
        <w:widowControl/>
        <w:spacing w:beforeAutospacing="0" w:afterAutospacing="0" w:line="540" w:lineRule="exact"/>
        <w:ind w:right="75"/>
        <w:rPr>
          <w:rFonts w:ascii="Times New Roman" w:eastAsia="方正仿宋_GBK" w:hAnsi="Times New Roman"/>
          <w:sz w:val="32"/>
          <w:szCs w:val="32"/>
        </w:rPr>
      </w:pPr>
      <w:r>
        <w:rPr>
          <w:rStyle w:val="a5"/>
          <w:rFonts w:ascii="Times New Roman" w:eastAsia="方正仿宋_GBK" w:hAnsi="Times New Roman"/>
          <w:b w:val="0"/>
          <w:sz w:val="32"/>
          <w:szCs w:val="32"/>
          <w:shd w:val="clear" w:color="auto" w:fill="FFFFFF"/>
        </w:rPr>
        <w:t> </w:t>
      </w:r>
      <w:r>
        <w:rPr>
          <w:rStyle w:val="a5"/>
          <w:rFonts w:ascii="Times New Roman" w:eastAsia="方正仿宋_GBK" w:hAnsi="Times New Roman" w:hint="eastAsia"/>
          <w:b w:val="0"/>
          <w:sz w:val="32"/>
          <w:szCs w:val="32"/>
          <w:shd w:val="clear" w:color="auto" w:fill="FFFFFF"/>
        </w:rPr>
        <w:t xml:space="preserve">    </w:t>
      </w:r>
      <w:r>
        <w:rPr>
          <w:rStyle w:val="a5"/>
          <w:rFonts w:ascii="方正黑体_GBK" w:eastAsia="方正黑体_GBK" w:hAnsi="方正黑体_GBK" w:cs="方正黑体_GBK" w:hint="eastAsia"/>
          <w:b w:val="0"/>
          <w:sz w:val="32"/>
          <w:szCs w:val="32"/>
          <w:shd w:val="clear" w:color="auto" w:fill="FFFFFF"/>
        </w:rPr>
        <w:t>四、其他需要说明的事项</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rPr>
      </w:pPr>
      <w:r>
        <w:rPr>
          <w:rFonts w:ascii="Times New Roman" w:eastAsia="方正楷体_GBK" w:hAnsi="Times New Roman"/>
          <w:sz w:val="32"/>
          <w:szCs w:val="32"/>
          <w:shd w:val="clear" w:color="080000" w:fill="FFFFFF"/>
        </w:rPr>
        <w:t>（一）一般公共预算财政拨款会议费和培训费情况说明</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rPr>
      </w:pPr>
      <w:r>
        <w:rPr>
          <w:rFonts w:ascii="Times New Roman" w:eastAsia="方正仿宋_GBK" w:hAnsi="Times New Roman"/>
          <w:sz w:val="32"/>
          <w:szCs w:val="32"/>
          <w:shd w:val="clear" w:color="auto" w:fill="FFFFFF"/>
        </w:rPr>
        <w:t>本年度会议费支出</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万元，较上年决算数减少</w:t>
      </w:r>
      <w:r>
        <w:rPr>
          <w:rFonts w:ascii="Times New Roman" w:eastAsia="方正仿宋_GBK" w:hAnsi="Times New Roman"/>
          <w:sz w:val="32"/>
          <w:szCs w:val="32"/>
          <w:shd w:val="clear" w:color="auto" w:fill="FFFFFF"/>
        </w:rPr>
        <w:t>3.85</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100%</w:t>
      </w:r>
      <w:r>
        <w:rPr>
          <w:rFonts w:ascii="Times New Roman" w:eastAsia="方正仿宋_GBK" w:hAnsi="Times New Roman"/>
          <w:sz w:val="32"/>
          <w:szCs w:val="32"/>
          <w:shd w:val="clear" w:color="auto" w:fill="FFFFFF"/>
        </w:rPr>
        <w:t>，主要原因是疫情，视频会议为主。本年度培训费支出</w:t>
      </w:r>
      <w:r>
        <w:rPr>
          <w:rFonts w:ascii="Times New Roman" w:eastAsia="方正仿宋_GBK" w:hAnsi="Times New Roman"/>
          <w:sz w:val="32"/>
          <w:szCs w:val="32"/>
          <w:shd w:val="clear" w:color="auto" w:fill="FFFFFF"/>
        </w:rPr>
        <w:t>0.19</w:t>
      </w:r>
      <w:r>
        <w:rPr>
          <w:rFonts w:ascii="Times New Roman" w:eastAsia="方正仿宋_GBK" w:hAnsi="Times New Roman"/>
          <w:sz w:val="32"/>
          <w:szCs w:val="32"/>
          <w:shd w:val="clear" w:color="auto" w:fill="FFFFFF"/>
        </w:rPr>
        <w:t>万元，较上年决算数减少</w:t>
      </w:r>
      <w:r>
        <w:rPr>
          <w:rFonts w:ascii="Times New Roman" w:eastAsia="方正仿宋_GBK" w:hAnsi="Times New Roman"/>
          <w:sz w:val="32"/>
          <w:szCs w:val="32"/>
          <w:shd w:val="clear" w:color="auto" w:fill="FFFFFF"/>
        </w:rPr>
        <w:t>4.85</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96.2%</w:t>
      </w:r>
      <w:r>
        <w:rPr>
          <w:rFonts w:ascii="Times New Roman" w:eastAsia="方正仿宋_GBK" w:hAnsi="Times New Roman"/>
          <w:sz w:val="32"/>
          <w:szCs w:val="32"/>
          <w:shd w:val="clear" w:color="auto" w:fill="FFFFFF"/>
        </w:rPr>
        <w:t>，主要原因是疫情，视频网上培训会议为主。</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rPr>
      </w:pPr>
      <w:r>
        <w:rPr>
          <w:rFonts w:ascii="Times New Roman" w:eastAsia="方正楷体_GBK" w:hAnsi="Times New Roman"/>
          <w:sz w:val="32"/>
          <w:szCs w:val="32"/>
          <w:shd w:val="clear" w:color="080000" w:fill="FFFFFF"/>
        </w:rPr>
        <w:t>（二）机关运行经费情况说明</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年度本部门机关运行经费支出</w:t>
      </w:r>
      <w:r>
        <w:rPr>
          <w:rFonts w:ascii="Times New Roman" w:eastAsia="方正仿宋_GBK" w:hAnsi="Times New Roman"/>
          <w:sz w:val="32"/>
          <w:szCs w:val="32"/>
          <w:shd w:val="clear" w:color="auto" w:fill="FFFFFF"/>
        </w:rPr>
        <w:t>132.00</w:t>
      </w:r>
      <w:r>
        <w:rPr>
          <w:rFonts w:ascii="Times New Roman" w:eastAsia="方正仿宋_GBK" w:hAnsi="Times New Roman"/>
          <w:sz w:val="32"/>
          <w:szCs w:val="32"/>
          <w:shd w:val="clear" w:color="auto" w:fill="FFFFFF"/>
        </w:rPr>
        <w:t>万元，机关运行经费主要用于开支办公费、公务车运行维护费、信息网络购置更新费。机关运行经费较上年决算数减少</w:t>
      </w:r>
      <w:r>
        <w:rPr>
          <w:rFonts w:ascii="Times New Roman" w:eastAsia="方正仿宋_GBK" w:hAnsi="Times New Roman"/>
          <w:sz w:val="32"/>
          <w:szCs w:val="32"/>
          <w:shd w:val="clear" w:color="auto" w:fill="FFFFFF"/>
        </w:rPr>
        <w:t>49.28</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27.2%</w:t>
      </w:r>
      <w:r>
        <w:rPr>
          <w:rFonts w:ascii="Times New Roman" w:eastAsia="方正仿宋_GBK" w:hAnsi="Times New Roman"/>
          <w:sz w:val="32"/>
          <w:szCs w:val="32"/>
          <w:shd w:val="clear" w:color="auto" w:fill="FFFFFF"/>
        </w:rPr>
        <w:t>，主要原因是严控办公经费开支。</w:t>
      </w:r>
    </w:p>
    <w:p w:rsidR="00E021E1" w:rsidRDefault="00EC111F">
      <w:pPr>
        <w:pStyle w:val="a4"/>
        <w:widowControl/>
        <w:spacing w:beforeAutospacing="0" w:afterAutospacing="0" w:line="540" w:lineRule="exact"/>
        <w:ind w:right="75"/>
        <w:rPr>
          <w:rFonts w:ascii="Times New Roman" w:eastAsia="方正仿宋_GBK" w:hAnsi="Times New Roman"/>
          <w:sz w:val="32"/>
          <w:szCs w:val="32"/>
        </w:rPr>
      </w:pPr>
      <w:r>
        <w:rPr>
          <w:rStyle w:val="a5"/>
          <w:rFonts w:ascii="Times New Roman" w:eastAsia="方正仿宋_GBK" w:hAnsi="Times New Roman"/>
          <w:b w:val="0"/>
          <w:sz w:val="32"/>
          <w:szCs w:val="32"/>
          <w:shd w:val="clear" w:color="auto" w:fill="FFFFFF"/>
        </w:rPr>
        <w:t> </w:t>
      </w:r>
      <w:r>
        <w:rPr>
          <w:rStyle w:val="a5"/>
          <w:rFonts w:ascii="Times New Roman" w:eastAsia="方正仿宋_GBK" w:hAnsi="Times New Roman" w:hint="eastAsia"/>
          <w:b w:val="0"/>
          <w:sz w:val="32"/>
          <w:szCs w:val="32"/>
          <w:shd w:val="clear" w:color="auto" w:fill="FFFFFF"/>
        </w:rPr>
        <w:t xml:space="preserve">   </w:t>
      </w:r>
      <w:r>
        <w:rPr>
          <w:rFonts w:ascii="Times New Roman" w:eastAsia="方正楷体_GBK" w:hAnsi="Times New Roman"/>
          <w:sz w:val="32"/>
          <w:szCs w:val="32"/>
          <w:shd w:val="clear" w:color="080000" w:fill="FFFFFF"/>
        </w:rPr>
        <w:t>（三）国有资产占用情况说明</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rPr>
      </w:pPr>
      <w:r>
        <w:rPr>
          <w:rFonts w:ascii="Times New Roman" w:eastAsia="方正仿宋_GBK" w:hAnsi="Times New Roman"/>
          <w:sz w:val="32"/>
          <w:szCs w:val="32"/>
          <w:shd w:val="clear" w:color="auto" w:fill="FFFFFF"/>
        </w:rPr>
        <w:t>截至</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12</w:t>
      </w:r>
      <w:r>
        <w:rPr>
          <w:rFonts w:ascii="Times New Roman" w:eastAsia="方正仿宋_GBK" w:hAnsi="Times New Roman"/>
          <w:sz w:val="32"/>
          <w:szCs w:val="32"/>
          <w:shd w:val="clear" w:color="auto" w:fill="FFFFFF"/>
        </w:rPr>
        <w:t>月</w:t>
      </w:r>
      <w:r>
        <w:rPr>
          <w:rFonts w:ascii="Times New Roman" w:eastAsia="方正仿宋_GBK" w:hAnsi="Times New Roman"/>
          <w:sz w:val="32"/>
          <w:szCs w:val="32"/>
          <w:shd w:val="clear" w:color="auto" w:fill="FFFFFF"/>
        </w:rPr>
        <w:t>31</w:t>
      </w:r>
      <w:r>
        <w:rPr>
          <w:rFonts w:ascii="Times New Roman" w:eastAsia="方正仿宋_GBK" w:hAnsi="Times New Roman"/>
          <w:sz w:val="32"/>
          <w:szCs w:val="32"/>
          <w:shd w:val="clear" w:color="auto" w:fill="FFFFFF"/>
        </w:rPr>
        <w:t>日，本部门共有车辆</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辆，其中，副部（省）级及以上领导用车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辆、主要领导干部用车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辆、机要通信用车</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辆、应急保障用车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辆、执法执勤用车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w:t>
      </w:r>
      <w:r>
        <w:rPr>
          <w:rFonts w:ascii="Times New Roman" w:eastAsia="方正仿宋_GBK" w:hAnsi="Times New Roman"/>
          <w:sz w:val="32"/>
          <w:szCs w:val="32"/>
          <w:shd w:val="clear" w:color="auto" w:fill="FFFFFF"/>
        </w:rPr>
        <w:lastRenderedPageBreak/>
        <w:t>特种专业技术用车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辆，离退休干部用车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辆，其他用车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辆。单价</w:t>
      </w:r>
      <w:r>
        <w:rPr>
          <w:rFonts w:ascii="Times New Roman" w:eastAsia="方正仿宋_GBK" w:hAnsi="Times New Roman"/>
          <w:sz w:val="32"/>
          <w:szCs w:val="32"/>
          <w:shd w:val="clear" w:color="auto" w:fill="FFFFFF"/>
        </w:rPr>
        <w:t>50</w:t>
      </w:r>
      <w:r>
        <w:rPr>
          <w:rFonts w:ascii="Times New Roman" w:eastAsia="方正仿宋_GBK" w:hAnsi="Times New Roman"/>
          <w:sz w:val="32"/>
          <w:szCs w:val="32"/>
          <w:shd w:val="clear" w:color="auto" w:fill="FFFFFF"/>
        </w:rPr>
        <w:t>万元（含）以上通用设备</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台（套），单价</w:t>
      </w:r>
      <w:r>
        <w:rPr>
          <w:rFonts w:ascii="Times New Roman" w:eastAsia="方正仿宋_GBK" w:hAnsi="Times New Roman"/>
          <w:sz w:val="32"/>
          <w:szCs w:val="32"/>
          <w:shd w:val="clear" w:color="auto" w:fill="FFFFFF"/>
        </w:rPr>
        <w:t>100</w:t>
      </w:r>
      <w:r>
        <w:rPr>
          <w:rFonts w:ascii="Times New Roman" w:eastAsia="方正仿宋_GBK" w:hAnsi="Times New Roman"/>
          <w:sz w:val="32"/>
          <w:szCs w:val="32"/>
          <w:shd w:val="clear" w:color="auto" w:fill="FFFFFF"/>
        </w:rPr>
        <w:t>万元（含）以上专用设备</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台（套）。</w:t>
      </w:r>
    </w:p>
    <w:p w:rsidR="00E021E1" w:rsidRDefault="00EC111F">
      <w:pPr>
        <w:pStyle w:val="a4"/>
        <w:widowControl/>
        <w:spacing w:beforeAutospacing="0" w:afterAutospacing="0" w:line="540" w:lineRule="exact"/>
        <w:ind w:right="75"/>
        <w:rPr>
          <w:rFonts w:ascii="Times New Roman" w:eastAsia="方正仿宋_GBK" w:hAnsi="Times New Roman"/>
          <w:sz w:val="32"/>
          <w:szCs w:val="32"/>
        </w:rPr>
      </w:pPr>
      <w:r>
        <w:rPr>
          <w:rStyle w:val="a5"/>
          <w:rFonts w:ascii="Times New Roman" w:eastAsia="方正仿宋_GBK" w:hAnsi="Times New Roman" w:hint="eastAsia"/>
          <w:b w:val="0"/>
          <w:sz w:val="32"/>
          <w:szCs w:val="32"/>
          <w:shd w:val="clear" w:color="auto" w:fill="FFFFFF"/>
        </w:rPr>
        <w:t xml:space="preserve">    </w:t>
      </w:r>
      <w:r>
        <w:rPr>
          <w:rFonts w:ascii="Times New Roman" w:eastAsia="方正楷体_GBK" w:hAnsi="Times New Roman"/>
          <w:sz w:val="32"/>
          <w:szCs w:val="32"/>
          <w:shd w:val="clear" w:color="080000" w:fill="FFFFFF"/>
        </w:rPr>
        <w:t>（四）政府采购支出情况说明</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年度本部门政府采购支出总额</w:t>
      </w:r>
      <w:r>
        <w:rPr>
          <w:rFonts w:ascii="Times New Roman" w:eastAsia="方正仿宋_GBK" w:hAnsi="Times New Roman"/>
          <w:sz w:val="32"/>
          <w:szCs w:val="32"/>
          <w:shd w:val="clear" w:color="auto" w:fill="FFFFFF"/>
        </w:rPr>
        <w:t>525.80</w:t>
      </w:r>
      <w:r>
        <w:rPr>
          <w:rFonts w:ascii="Times New Roman" w:eastAsia="方正仿宋_GBK" w:hAnsi="Times New Roman"/>
          <w:sz w:val="32"/>
          <w:szCs w:val="32"/>
          <w:shd w:val="clear" w:color="auto" w:fill="FFFFFF"/>
        </w:rPr>
        <w:t>万元，其中：政府采购货物支出</w:t>
      </w:r>
      <w:r>
        <w:rPr>
          <w:rFonts w:ascii="Times New Roman" w:eastAsia="方正仿宋_GBK" w:hAnsi="Times New Roman"/>
          <w:sz w:val="32"/>
          <w:szCs w:val="32"/>
          <w:shd w:val="clear" w:color="auto" w:fill="FFFFFF"/>
        </w:rPr>
        <w:t>3.80</w:t>
      </w:r>
      <w:r>
        <w:rPr>
          <w:rFonts w:ascii="Times New Roman" w:eastAsia="方正仿宋_GBK" w:hAnsi="Times New Roman"/>
          <w:sz w:val="32"/>
          <w:szCs w:val="32"/>
          <w:shd w:val="clear" w:color="auto" w:fill="FFFFFF"/>
        </w:rPr>
        <w:t>万元、政府采购工程支出</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万元、政府采购服务支出</w:t>
      </w:r>
      <w:r>
        <w:rPr>
          <w:rFonts w:ascii="Times New Roman" w:eastAsia="方正仿宋_GBK" w:hAnsi="Times New Roman"/>
          <w:sz w:val="32"/>
          <w:szCs w:val="32"/>
          <w:shd w:val="clear" w:color="auto" w:fill="FFFFFF"/>
        </w:rPr>
        <w:t>522.00</w:t>
      </w:r>
      <w:r>
        <w:rPr>
          <w:rFonts w:ascii="Times New Roman" w:eastAsia="方正仿宋_GBK" w:hAnsi="Times New Roman"/>
          <w:sz w:val="32"/>
          <w:szCs w:val="32"/>
          <w:shd w:val="clear" w:color="auto" w:fill="FFFFFF"/>
        </w:rPr>
        <w:t>万元。授予中小企业合同金额</w:t>
      </w:r>
      <w:r>
        <w:rPr>
          <w:rFonts w:ascii="Times New Roman" w:eastAsia="方正仿宋_GBK" w:hAnsi="Times New Roman"/>
          <w:sz w:val="32"/>
          <w:szCs w:val="32"/>
          <w:shd w:val="clear" w:color="auto" w:fill="FFFFFF"/>
        </w:rPr>
        <w:t>145.80</w:t>
      </w:r>
      <w:r>
        <w:rPr>
          <w:rFonts w:ascii="Times New Roman" w:eastAsia="方正仿宋_GBK" w:hAnsi="Times New Roman"/>
          <w:sz w:val="32"/>
          <w:szCs w:val="32"/>
          <w:shd w:val="clear" w:color="auto" w:fill="FFFFFF"/>
        </w:rPr>
        <w:t>万元，占政府采购支出总额的</w:t>
      </w:r>
      <w:r>
        <w:rPr>
          <w:rFonts w:ascii="Times New Roman" w:eastAsia="方正仿宋_GBK" w:hAnsi="Times New Roman"/>
          <w:sz w:val="32"/>
          <w:szCs w:val="32"/>
          <w:shd w:val="clear" w:color="auto" w:fill="FFFFFF"/>
        </w:rPr>
        <w:t>27.7%</w:t>
      </w:r>
      <w:r>
        <w:rPr>
          <w:rFonts w:ascii="Times New Roman" w:eastAsia="方正仿宋_GBK" w:hAnsi="Times New Roman"/>
          <w:sz w:val="32"/>
          <w:szCs w:val="32"/>
          <w:shd w:val="clear" w:color="auto" w:fill="FFFFFF"/>
        </w:rPr>
        <w:t>，其中：授予小微企业合同金额</w:t>
      </w:r>
      <w:r>
        <w:rPr>
          <w:rFonts w:ascii="Times New Roman" w:eastAsia="方正仿宋_GBK" w:hAnsi="Times New Roman"/>
          <w:sz w:val="32"/>
          <w:szCs w:val="32"/>
          <w:shd w:val="clear" w:color="auto" w:fill="FFFFFF"/>
        </w:rPr>
        <w:t>3.80</w:t>
      </w:r>
      <w:r>
        <w:rPr>
          <w:rFonts w:ascii="Times New Roman" w:eastAsia="方正仿宋_GBK" w:hAnsi="Times New Roman"/>
          <w:sz w:val="32"/>
          <w:szCs w:val="32"/>
          <w:shd w:val="clear" w:color="auto" w:fill="FFFFFF"/>
        </w:rPr>
        <w:t>万元，占政府采购支出总额的</w:t>
      </w:r>
      <w:r>
        <w:rPr>
          <w:rFonts w:ascii="Times New Roman" w:eastAsia="方正仿宋_GBK" w:hAnsi="Times New Roman"/>
          <w:sz w:val="32"/>
          <w:szCs w:val="32"/>
          <w:shd w:val="clear" w:color="auto" w:fill="FFFFFF"/>
        </w:rPr>
        <w:t>0.7%</w:t>
      </w:r>
      <w:r>
        <w:rPr>
          <w:rFonts w:ascii="Times New Roman" w:eastAsia="方正仿宋_GBK" w:hAnsi="Times New Roman"/>
          <w:sz w:val="32"/>
          <w:szCs w:val="32"/>
          <w:shd w:val="clear" w:color="auto" w:fill="FFFFFF"/>
        </w:rPr>
        <w:t>。主要用于采购大数据科信息软件、办公室正版软件。</w:t>
      </w:r>
    </w:p>
    <w:p w:rsidR="00E021E1" w:rsidRDefault="00EC111F">
      <w:pPr>
        <w:pStyle w:val="a4"/>
        <w:widowControl/>
        <w:spacing w:beforeAutospacing="0" w:afterAutospacing="0" w:line="540" w:lineRule="exact"/>
        <w:ind w:right="75"/>
        <w:rPr>
          <w:rStyle w:val="a5"/>
          <w:rFonts w:ascii="Times New Roman" w:eastAsia="方正黑体_GBK" w:hAnsi="Times New Roman"/>
          <w:b w:val="0"/>
          <w:sz w:val="32"/>
          <w:szCs w:val="32"/>
          <w:shd w:val="clear" w:color="auto" w:fill="FFFFFF"/>
        </w:rPr>
      </w:pPr>
      <w:r>
        <w:rPr>
          <w:rStyle w:val="a5"/>
          <w:rFonts w:ascii="Times New Roman" w:eastAsia="方正仿宋_GBK" w:hAnsi="Times New Roman"/>
          <w:b w:val="0"/>
          <w:sz w:val="32"/>
          <w:szCs w:val="32"/>
          <w:shd w:val="clear" w:color="auto" w:fill="FFFFFF"/>
        </w:rPr>
        <w:t> </w:t>
      </w:r>
      <w:r>
        <w:rPr>
          <w:rStyle w:val="a5"/>
          <w:rFonts w:ascii="Times New Roman" w:eastAsia="方正仿宋_GBK" w:hAnsi="Times New Roman" w:hint="eastAsia"/>
          <w:b w:val="0"/>
          <w:sz w:val="32"/>
          <w:szCs w:val="32"/>
          <w:shd w:val="clear" w:color="auto" w:fill="FFFFFF"/>
        </w:rPr>
        <w:t xml:space="preserve">    </w:t>
      </w:r>
      <w:r>
        <w:rPr>
          <w:rStyle w:val="a5"/>
          <w:rFonts w:ascii="Times New Roman" w:eastAsia="方正黑体_GBK" w:hAnsi="Times New Roman"/>
          <w:b w:val="0"/>
          <w:sz w:val="32"/>
          <w:szCs w:val="32"/>
          <w:shd w:val="clear" w:color="auto" w:fill="FFFFFF"/>
        </w:rPr>
        <w:t>五、预算绩效管理情况说明</w:t>
      </w:r>
    </w:p>
    <w:p w:rsidR="00E021E1" w:rsidRDefault="00EC111F">
      <w:pPr>
        <w:pStyle w:val="a4"/>
        <w:widowControl/>
        <w:spacing w:beforeAutospacing="0" w:afterAutospacing="0" w:line="540" w:lineRule="exact"/>
        <w:ind w:right="75" w:firstLineChars="200" w:firstLine="640"/>
        <w:rPr>
          <w:rStyle w:val="a5"/>
          <w:rFonts w:ascii="Times New Roman" w:eastAsia="方正仿宋_GBK" w:hAnsi="Times New Roman"/>
          <w:b w:val="0"/>
          <w:sz w:val="32"/>
          <w:szCs w:val="32"/>
          <w:shd w:val="clear" w:color="auto" w:fill="FFFFFF"/>
        </w:rPr>
      </w:pPr>
      <w:r>
        <w:rPr>
          <w:rFonts w:ascii="Times New Roman" w:eastAsia="方正楷体_GBK" w:hAnsi="Times New Roman"/>
          <w:sz w:val="32"/>
          <w:szCs w:val="32"/>
          <w:shd w:val="clear" w:color="080000" w:fill="FFFFFF"/>
        </w:rPr>
        <w:t>（一）预算绩效管理工作开展情况</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根据预算绩效管理要求，本单位对部门整体项目和</w:t>
      </w:r>
      <w:r>
        <w:rPr>
          <w:rFonts w:ascii="Times New Roman" w:eastAsia="方正仿宋_GBK" w:hAnsi="Times New Roman"/>
          <w:sz w:val="32"/>
          <w:szCs w:val="32"/>
          <w:shd w:val="clear" w:color="auto" w:fill="FFFFFF"/>
        </w:rPr>
        <w:t>16</w:t>
      </w:r>
      <w:r>
        <w:rPr>
          <w:rFonts w:ascii="Times New Roman" w:eastAsia="方正仿宋_GBK" w:hAnsi="Times New Roman"/>
          <w:sz w:val="32"/>
          <w:szCs w:val="32"/>
          <w:shd w:val="clear" w:color="auto" w:fill="FFFFFF"/>
        </w:rPr>
        <w:t>个项目开展了绩效自评；从评价情况来看，项目立项较为规范，绩效目标明确，预算编制合理，管理科学规范，资金到位及时，总体完成情况较好，有力保障了我委预算项目的实施，项目基本达到了预期绩效目标。本单位对截至</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12</w:t>
      </w:r>
      <w:r>
        <w:rPr>
          <w:rFonts w:ascii="Times New Roman" w:eastAsia="方正仿宋_GBK" w:hAnsi="Times New Roman"/>
          <w:sz w:val="32"/>
          <w:szCs w:val="32"/>
          <w:shd w:val="clear" w:color="auto" w:fill="FFFFFF"/>
        </w:rPr>
        <w:t>月底，拟定重大项目规划编制数量</w:t>
      </w:r>
      <w:r>
        <w:rPr>
          <w:rFonts w:ascii="Times New Roman" w:eastAsia="方正仿宋_GBK" w:hAnsi="Times New Roman"/>
          <w:sz w:val="32"/>
          <w:szCs w:val="32"/>
          <w:shd w:val="clear" w:color="auto" w:fill="FFFFFF"/>
        </w:rPr>
        <w:t>87</w:t>
      </w:r>
      <w:r>
        <w:rPr>
          <w:rFonts w:ascii="Times New Roman" w:eastAsia="方正仿宋_GBK" w:hAnsi="Times New Roman"/>
          <w:sz w:val="32"/>
          <w:szCs w:val="32"/>
          <w:shd w:val="clear" w:color="auto" w:fill="FFFFFF"/>
        </w:rPr>
        <w:t>项，完成全县成品粮储备量</w:t>
      </w:r>
      <w:r>
        <w:rPr>
          <w:rFonts w:ascii="Times New Roman" w:eastAsia="方正仿宋_GBK" w:hAnsi="Times New Roman"/>
          <w:sz w:val="32"/>
          <w:szCs w:val="32"/>
          <w:shd w:val="clear" w:color="auto" w:fill="FFFFFF"/>
        </w:rPr>
        <w:t>450</w:t>
      </w:r>
      <w:r>
        <w:rPr>
          <w:rFonts w:ascii="Times New Roman" w:eastAsia="方正仿宋_GBK" w:hAnsi="Times New Roman"/>
          <w:sz w:val="32"/>
          <w:szCs w:val="32"/>
          <w:shd w:val="clear" w:color="auto" w:fill="FFFFFF"/>
        </w:rPr>
        <w:t>吨，建设智慧城市示范点</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项，开展农产品价格监测工作</w:t>
      </w:r>
      <w:r>
        <w:rPr>
          <w:rFonts w:ascii="Times New Roman" w:eastAsia="方正仿宋_GBK" w:hAnsi="Times New Roman"/>
          <w:sz w:val="32"/>
          <w:szCs w:val="32"/>
          <w:shd w:val="clear" w:color="auto" w:fill="FFFFFF"/>
        </w:rPr>
        <w:t>13</w:t>
      </w:r>
      <w:r>
        <w:rPr>
          <w:rFonts w:ascii="Times New Roman" w:eastAsia="方正仿宋_GBK" w:hAnsi="Times New Roman"/>
          <w:sz w:val="32"/>
          <w:szCs w:val="32"/>
          <w:shd w:val="clear" w:color="auto" w:fill="FFFFFF"/>
        </w:rPr>
        <w:t>次。</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shd w:val="clear" w:color="auto" w:fill="FFFFFF"/>
        </w:rPr>
        <w:t>截至</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12</w:t>
      </w:r>
      <w:r>
        <w:rPr>
          <w:rFonts w:ascii="Times New Roman" w:eastAsia="方正仿宋_GBK" w:hAnsi="Times New Roman"/>
          <w:sz w:val="32"/>
          <w:szCs w:val="32"/>
          <w:shd w:val="clear" w:color="auto" w:fill="FFFFFF"/>
        </w:rPr>
        <w:t>月，</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年丰都县发展和改革委员会项目资金到位</w:t>
      </w:r>
      <w:r>
        <w:rPr>
          <w:rFonts w:ascii="Times New Roman" w:eastAsia="方正仿宋_GBK" w:hAnsi="Times New Roman"/>
          <w:sz w:val="32"/>
          <w:szCs w:val="32"/>
          <w:shd w:val="clear" w:color="auto" w:fill="FFFFFF"/>
        </w:rPr>
        <w:t>2076.97</w:t>
      </w:r>
      <w:r>
        <w:rPr>
          <w:rFonts w:ascii="Times New Roman" w:eastAsia="方正仿宋_GBK" w:hAnsi="Times New Roman"/>
          <w:sz w:val="32"/>
          <w:szCs w:val="32"/>
          <w:shd w:val="clear" w:color="auto" w:fill="FFFFFF"/>
        </w:rPr>
        <w:t>万元；其中县级配套资金</w:t>
      </w:r>
      <w:r>
        <w:rPr>
          <w:rFonts w:ascii="Times New Roman" w:eastAsia="方正仿宋_GBK" w:hAnsi="Times New Roman"/>
          <w:sz w:val="32"/>
          <w:szCs w:val="32"/>
          <w:shd w:val="clear" w:color="auto" w:fill="FFFFFF"/>
        </w:rPr>
        <w:t>1900</w:t>
      </w:r>
      <w:r>
        <w:rPr>
          <w:rFonts w:ascii="Times New Roman" w:eastAsia="方正仿宋_GBK" w:hAnsi="Times New Roman"/>
          <w:sz w:val="32"/>
          <w:szCs w:val="32"/>
          <w:shd w:val="clear" w:color="auto" w:fill="FFFFFF"/>
        </w:rPr>
        <w:t>万元，结转结余资金</w:t>
      </w:r>
      <w:r>
        <w:rPr>
          <w:rFonts w:ascii="Times New Roman" w:eastAsia="方正仿宋_GBK" w:hAnsi="Times New Roman"/>
          <w:sz w:val="32"/>
          <w:szCs w:val="32"/>
          <w:shd w:val="clear" w:color="auto" w:fill="FFFFFF"/>
        </w:rPr>
        <w:t>176.97</w:t>
      </w:r>
      <w:r>
        <w:rPr>
          <w:rFonts w:ascii="Times New Roman" w:eastAsia="方正仿宋_GBK" w:hAnsi="Times New Roman"/>
          <w:sz w:val="32"/>
          <w:szCs w:val="32"/>
          <w:shd w:val="clear" w:color="auto" w:fill="FFFFFF"/>
        </w:rPr>
        <w:t>万元，全年使用资金</w:t>
      </w:r>
      <w:r>
        <w:rPr>
          <w:rFonts w:ascii="Times New Roman" w:eastAsia="方正仿宋_GBK" w:hAnsi="Times New Roman"/>
          <w:sz w:val="32"/>
          <w:szCs w:val="32"/>
          <w:shd w:val="clear" w:color="auto" w:fill="FFFFFF"/>
        </w:rPr>
        <w:t>1390.3</w:t>
      </w:r>
      <w:r>
        <w:rPr>
          <w:rFonts w:ascii="Times New Roman" w:eastAsia="方正仿宋_GBK" w:hAnsi="Times New Roman"/>
          <w:sz w:val="32"/>
          <w:szCs w:val="32"/>
          <w:shd w:val="clear" w:color="auto" w:fill="FFFFFF"/>
        </w:rPr>
        <w:t>万元，结余资金</w:t>
      </w:r>
      <w:r>
        <w:rPr>
          <w:rFonts w:ascii="Times New Roman" w:eastAsia="方正仿宋_GBK" w:hAnsi="Times New Roman"/>
          <w:sz w:val="32"/>
          <w:szCs w:val="32"/>
          <w:shd w:val="clear" w:color="auto" w:fill="FFFFFF"/>
        </w:rPr>
        <w:t>686.67</w:t>
      </w:r>
      <w:r>
        <w:rPr>
          <w:rFonts w:ascii="Times New Roman" w:eastAsia="方正仿宋_GBK" w:hAnsi="Times New Roman"/>
          <w:sz w:val="32"/>
          <w:szCs w:val="32"/>
          <w:shd w:val="clear" w:color="auto" w:fill="FFFFFF"/>
        </w:rPr>
        <w:t>万元。</w:t>
      </w:r>
    </w:p>
    <w:p w:rsidR="00E021E1" w:rsidRDefault="00EC111F">
      <w:pPr>
        <w:pStyle w:val="a4"/>
        <w:widowControl/>
        <w:spacing w:beforeAutospacing="0" w:afterAutospacing="0" w:line="540" w:lineRule="exact"/>
        <w:ind w:right="75" w:firstLineChars="200" w:firstLine="640"/>
        <w:rPr>
          <w:rStyle w:val="a5"/>
          <w:rFonts w:ascii="Times New Roman" w:eastAsia="方正仿宋_GBK" w:hAnsi="Times New Roman"/>
          <w:b w:val="0"/>
          <w:sz w:val="32"/>
          <w:szCs w:val="32"/>
          <w:shd w:val="clear" w:color="auto" w:fill="FFFFFF"/>
        </w:rPr>
      </w:pPr>
      <w:r>
        <w:rPr>
          <w:rFonts w:ascii="Times New Roman" w:eastAsia="方正楷体_GBK" w:hAnsi="Times New Roman" w:hint="eastAsia"/>
          <w:sz w:val="32"/>
          <w:szCs w:val="32"/>
          <w:shd w:val="clear" w:color="080000" w:fill="FFFFFF"/>
        </w:rPr>
        <w:t>（二）</w:t>
      </w:r>
      <w:r>
        <w:rPr>
          <w:rFonts w:ascii="Times New Roman" w:eastAsia="方正楷体_GBK" w:hAnsi="Times New Roman"/>
          <w:sz w:val="32"/>
          <w:szCs w:val="32"/>
          <w:shd w:val="clear" w:color="080000" w:fill="FFFFFF"/>
        </w:rPr>
        <w:t>绩效自评结果</w:t>
      </w:r>
    </w:p>
    <w:p w:rsidR="00E021E1" w:rsidRDefault="00EC111F">
      <w:pPr>
        <w:pStyle w:val="a4"/>
        <w:widowControl/>
        <w:spacing w:beforeAutospacing="0" w:afterAutospacing="0" w:line="540" w:lineRule="exact"/>
        <w:ind w:right="75" w:firstLineChars="200" w:firstLine="640"/>
        <w:rPr>
          <w:rStyle w:val="a5"/>
          <w:rFonts w:ascii="Times New Roman" w:eastAsia="方正仿宋_GBK" w:hAnsi="Times New Roman"/>
          <w:b w:val="0"/>
          <w:sz w:val="32"/>
          <w:szCs w:val="32"/>
          <w:shd w:val="clear" w:color="auto" w:fill="FFFFFF"/>
        </w:rPr>
      </w:pPr>
      <w:r>
        <w:rPr>
          <w:rStyle w:val="a5"/>
          <w:rFonts w:ascii="Times New Roman" w:eastAsia="方正仿宋_GBK" w:hAnsi="Times New Roman"/>
          <w:b w:val="0"/>
          <w:sz w:val="32"/>
          <w:szCs w:val="32"/>
          <w:shd w:val="clear" w:color="auto" w:fill="FFFFFF"/>
        </w:rPr>
        <w:lastRenderedPageBreak/>
        <w:t>1.</w:t>
      </w:r>
      <w:r>
        <w:rPr>
          <w:rStyle w:val="a5"/>
          <w:rFonts w:ascii="Times New Roman" w:eastAsia="方正仿宋_GBK" w:hAnsi="Times New Roman"/>
          <w:b w:val="0"/>
          <w:sz w:val="32"/>
          <w:szCs w:val="32"/>
          <w:shd w:val="clear" w:color="auto" w:fill="FFFFFF"/>
        </w:rPr>
        <w:t>绩效自评表。</w:t>
      </w:r>
    </w:p>
    <w:p w:rsidR="00E021E1" w:rsidRDefault="00EC111F">
      <w:pPr>
        <w:widowControl/>
        <w:jc w:val="center"/>
        <w:rPr>
          <w:rFonts w:ascii="方正仿宋_GBK" w:eastAsia="方正仿宋_GBK" w:hAnsi="方正仿宋_GBK" w:cs="方正仿宋_GBK"/>
          <w:b/>
          <w:bCs/>
          <w:color w:val="000000"/>
          <w:kern w:val="0"/>
          <w:sz w:val="32"/>
          <w:szCs w:val="32"/>
        </w:rPr>
      </w:pPr>
      <w:r>
        <w:rPr>
          <w:rFonts w:ascii="方正仿宋_GBK" w:eastAsia="方正仿宋_GBK" w:hAnsi="方正仿宋_GBK" w:cs="方正仿宋_GBK" w:hint="eastAsia"/>
          <w:b/>
          <w:bCs/>
          <w:color w:val="000000"/>
          <w:kern w:val="0"/>
          <w:sz w:val="32"/>
          <w:szCs w:val="32"/>
        </w:rPr>
        <w:t>2021年度部门整体绩效自评表</w:t>
      </w:r>
    </w:p>
    <w:tbl>
      <w:tblPr>
        <w:tblW w:w="8897" w:type="dxa"/>
        <w:tblInd w:w="95" w:type="dxa"/>
        <w:tblLayout w:type="fixed"/>
        <w:tblLook w:val="04A0"/>
      </w:tblPr>
      <w:tblGrid>
        <w:gridCol w:w="822"/>
        <w:gridCol w:w="600"/>
        <w:gridCol w:w="738"/>
        <w:gridCol w:w="1416"/>
        <w:gridCol w:w="1148"/>
        <w:gridCol w:w="1286"/>
        <w:gridCol w:w="1487"/>
        <w:gridCol w:w="1400"/>
      </w:tblGrid>
      <w:tr w:rsidR="00E021E1">
        <w:trPr>
          <w:trHeight w:val="300"/>
        </w:trPr>
        <w:tc>
          <w:tcPr>
            <w:tcW w:w="21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（项目）名称</w:t>
            </w:r>
          </w:p>
        </w:tc>
        <w:tc>
          <w:tcPr>
            <w:tcW w:w="673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丰都县发展和改革委员会部门整体绩效目标</w:t>
            </w:r>
          </w:p>
        </w:tc>
      </w:tr>
      <w:tr w:rsidR="00E021E1">
        <w:trPr>
          <w:trHeight w:val="300"/>
        </w:trPr>
        <w:tc>
          <w:tcPr>
            <w:tcW w:w="21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主管部门</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[608001]</w:t>
            </w:r>
            <w:r>
              <w:rPr>
                <w:rFonts w:ascii="Times New Roman" w:eastAsia="方正仿宋_GBK" w:hAnsi="Times New Roman" w:cs="Times New Roman"/>
                <w:kern w:val="0"/>
                <w:sz w:val="24"/>
              </w:rPr>
              <w:t>丰都县发展和改革委员会</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资金使用单位</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丰都县发展和改革委员会</w:t>
            </w:r>
          </w:p>
        </w:tc>
      </w:tr>
      <w:tr w:rsidR="00E021E1">
        <w:trPr>
          <w:trHeight w:val="300"/>
        </w:trPr>
        <w:tc>
          <w:tcPr>
            <w:tcW w:w="216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资金情况（万元）</w:t>
            </w: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rPr>
                <w:rFonts w:ascii="Times New Roman" w:eastAsia="方正仿宋_GBK" w:hAnsi="Times New Roman" w:cs="Times New Roman"/>
                <w:sz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全年预算数（</w:t>
            </w:r>
            <w:r>
              <w:rPr>
                <w:rFonts w:ascii="Times New Roman" w:eastAsia="方正仿宋_GBK" w:hAnsi="Times New Roman" w:cs="Times New Roman"/>
                <w:kern w:val="0"/>
                <w:sz w:val="24"/>
              </w:rPr>
              <w:t>A</w:t>
            </w:r>
            <w:r>
              <w:rPr>
                <w:rFonts w:ascii="Times New Roman" w:eastAsia="方正仿宋_GBK" w:hAnsi="Times New Roman" w:cs="Times New Roman"/>
                <w:kern w:val="0"/>
                <w:sz w:val="24"/>
              </w:rPr>
              <w:t>）</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全年执行数（</w:t>
            </w:r>
            <w:r>
              <w:rPr>
                <w:rFonts w:ascii="Times New Roman" w:eastAsia="方正仿宋_GBK" w:hAnsi="Times New Roman" w:cs="Times New Roman"/>
                <w:kern w:val="0"/>
                <w:sz w:val="24"/>
              </w:rPr>
              <w:t>B</w:t>
            </w:r>
            <w:r>
              <w:rPr>
                <w:rFonts w:ascii="Times New Roman" w:eastAsia="方正仿宋_GBK" w:hAnsi="Times New Roman" w:cs="Times New Roman"/>
                <w:kern w:val="0"/>
                <w:sz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预算执行率（</w:t>
            </w:r>
            <w:r>
              <w:rPr>
                <w:rFonts w:ascii="Times New Roman" w:eastAsia="方正仿宋_GBK" w:hAnsi="Times New Roman" w:cs="Times New Roman"/>
                <w:kern w:val="0"/>
                <w:sz w:val="24"/>
              </w:rPr>
              <w:t>B/A)</w:t>
            </w:r>
          </w:p>
        </w:tc>
      </w:tr>
      <w:tr w:rsidR="00E021E1">
        <w:trPr>
          <w:trHeight w:val="300"/>
        </w:trPr>
        <w:tc>
          <w:tcPr>
            <w:tcW w:w="216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年度资金总额：</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 xml:space="preserve">2076.97 </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 xml:space="preserve">1390.30 </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67%</w:t>
            </w:r>
          </w:p>
        </w:tc>
      </w:tr>
      <w:tr w:rsidR="00E021E1">
        <w:trPr>
          <w:trHeight w:val="300"/>
        </w:trPr>
        <w:tc>
          <w:tcPr>
            <w:tcW w:w="216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其中：中央财政资金</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216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市级资金</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427"/>
        </w:trPr>
        <w:tc>
          <w:tcPr>
            <w:tcW w:w="216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县级资金</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 xml:space="preserve">1900.00 </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 xml:space="preserve">1215.27 </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64%</w:t>
            </w:r>
          </w:p>
        </w:tc>
      </w:tr>
      <w:tr w:rsidR="00E021E1">
        <w:trPr>
          <w:trHeight w:val="300"/>
        </w:trPr>
        <w:tc>
          <w:tcPr>
            <w:tcW w:w="216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其他资金</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 xml:space="preserve">176.97 </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 xml:space="preserve">175.03 </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99%</w:t>
            </w:r>
          </w:p>
        </w:tc>
      </w:tr>
      <w:tr w:rsidR="00E021E1">
        <w:trPr>
          <w:trHeight w:val="300"/>
        </w:trPr>
        <w:tc>
          <w:tcPr>
            <w:tcW w:w="82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总体目标完成情况</w:t>
            </w:r>
          </w:p>
        </w:tc>
        <w:tc>
          <w:tcPr>
            <w:tcW w:w="39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总体目标</w:t>
            </w:r>
          </w:p>
        </w:tc>
        <w:tc>
          <w:tcPr>
            <w:tcW w:w="4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全年实际完成情况</w:t>
            </w:r>
          </w:p>
        </w:tc>
      </w:tr>
      <w:tr w:rsidR="00E021E1">
        <w:trPr>
          <w:trHeight w:val="915"/>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39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建设栗子湾抽水蓄能电站和栗子乡数字乡村示范点；拟定重大项目规划编制；完成全县成品粮食储备；建设智慧城市示范点；开展农产品价格监测，稳定市场价格。</w:t>
            </w:r>
          </w:p>
        </w:tc>
        <w:tc>
          <w:tcPr>
            <w:tcW w:w="4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截至</w:t>
            </w:r>
            <w:r>
              <w:rPr>
                <w:rFonts w:ascii="Times New Roman" w:eastAsia="方正仿宋_GBK" w:hAnsi="Times New Roman" w:cs="Times New Roman"/>
                <w:kern w:val="0"/>
                <w:sz w:val="24"/>
              </w:rPr>
              <w:t>2021</w:t>
            </w:r>
            <w:r>
              <w:rPr>
                <w:rFonts w:ascii="Times New Roman" w:eastAsia="方正仿宋_GBK" w:hAnsi="Times New Roman" w:cs="Times New Roman"/>
                <w:kern w:val="0"/>
                <w:sz w:val="24"/>
              </w:rPr>
              <w:t>年</w:t>
            </w:r>
            <w:r>
              <w:rPr>
                <w:rFonts w:ascii="Times New Roman" w:eastAsia="方正仿宋_GBK" w:hAnsi="Times New Roman" w:cs="Times New Roman"/>
                <w:kern w:val="0"/>
                <w:sz w:val="24"/>
              </w:rPr>
              <w:t>12</w:t>
            </w:r>
            <w:r>
              <w:rPr>
                <w:rFonts w:ascii="Times New Roman" w:eastAsia="方正仿宋_GBK" w:hAnsi="Times New Roman" w:cs="Times New Roman"/>
                <w:kern w:val="0"/>
                <w:sz w:val="24"/>
              </w:rPr>
              <w:t>月底，拟定重大项目规划编制数量</w:t>
            </w:r>
            <w:r>
              <w:rPr>
                <w:rFonts w:ascii="Times New Roman" w:eastAsia="方正仿宋_GBK" w:hAnsi="Times New Roman" w:cs="Times New Roman"/>
                <w:kern w:val="0"/>
                <w:sz w:val="24"/>
              </w:rPr>
              <w:t>87</w:t>
            </w:r>
            <w:r>
              <w:rPr>
                <w:rFonts w:ascii="Times New Roman" w:eastAsia="方正仿宋_GBK" w:hAnsi="Times New Roman" w:cs="Times New Roman"/>
                <w:kern w:val="0"/>
                <w:sz w:val="24"/>
              </w:rPr>
              <w:t>项，完成全县成品粮储备量</w:t>
            </w:r>
            <w:r>
              <w:rPr>
                <w:rFonts w:ascii="Times New Roman" w:eastAsia="方正仿宋_GBK" w:hAnsi="Times New Roman" w:cs="Times New Roman"/>
                <w:kern w:val="0"/>
                <w:sz w:val="24"/>
              </w:rPr>
              <w:t>450</w:t>
            </w:r>
            <w:r>
              <w:rPr>
                <w:rFonts w:ascii="Times New Roman" w:eastAsia="方正仿宋_GBK" w:hAnsi="Times New Roman" w:cs="Times New Roman"/>
                <w:kern w:val="0"/>
                <w:sz w:val="24"/>
              </w:rPr>
              <w:t>吨，建设智慧城市示范点</w:t>
            </w:r>
            <w:r>
              <w:rPr>
                <w:rFonts w:ascii="Times New Roman" w:eastAsia="方正仿宋_GBK" w:hAnsi="Times New Roman" w:cs="Times New Roman"/>
                <w:kern w:val="0"/>
                <w:sz w:val="24"/>
              </w:rPr>
              <w:t>1</w:t>
            </w:r>
            <w:r>
              <w:rPr>
                <w:rFonts w:ascii="Times New Roman" w:eastAsia="方正仿宋_GBK" w:hAnsi="Times New Roman" w:cs="Times New Roman"/>
                <w:kern w:val="0"/>
                <w:sz w:val="24"/>
              </w:rPr>
              <w:t>项，开展农产品价格监测工作</w:t>
            </w:r>
            <w:r>
              <w:rPr>
                <w:rFonts w:ascii="Times New Roman" w:eastAsia="方正仿宋_GBK" w:hAnsi="Times New Roman" w:cs="Times New Roman"/>
                <w:kern w:val="0"/>
                <w:sz w:val="24"/>
              </w:rPr>
              <w:t>13</w:t>
            </w:r>
            <w:r>
              <w:rPr>
                <w:rFonts w:ascii="Times New Roman" w:eastAsia="方正仿宋_GBK" w:hAnsi="Times New Roman" w:cs="Times New Roman"/>
                <w:kern w:val="0"/>
                <w:sz w:val="24"/>
              </w:rPr>
              <w:t>次。</w:t>
            </w:r>
          </w:p>
        </w:tc>
      </w:tr>
      <w:tr w:rsidR="00E021E1">
        <w:trPr>
          <w:trHeight w:val="555"/>
        </w:trPr>
        <w:tc>
          <w:tcPr>
            <w:tcW w:w="82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绩效指标</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一级</w:t>
            </w:r>
            <w:r>
              <w:rPr>
                <w:rFonts w:ascii="Times New Roman" w:eastAsia="方正仿宋_GBK" w:hAnsi="Times New Roman" w:cs="Times New Roman"/>
                <w:kern w:val="0"/>
                <w:sz w:val="24"/>
              </w:rPr>
              <w:br/>
            </w:r>
            <w:r>
              <w:rPr>
                <w:rFonts w:ascii="Times New Roman" w:eastAsia="方正仿宋_GBK" w:hAnsi="Times New Roman" w:cs="Times New Roman"/>
                <w:kern w:val="0"/>
                <w:sz w:val="24"/>
              </w:rPr>
              <w:t>指标</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二级指标</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三级指标</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指标值</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全年实际完成值</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未完成原因和改进措施</w:t>
            </w: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履职效能</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数量指标</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拟订重大项目规划编制数量</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87</w:t>
            </w:r>
            <w:r>
              <w:rPr>
                <w:rFonts w:ascii="Times New Roman" w:eastAsia="方正仿宋_GBK" w:hAnsi="Times New Roman" w:cs="Times New Roman"/>
                <w:kern w:val="0"/>
                <w:sz w:val="24"/>
              </w:rPr>
              <w:t>项</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完成全县成品粮储备数量</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450</w:t>
            </w:r>
            <w:r>
              <w:rPr>
                <w:rFonts w:ascii="Times New Roman" w:eastAsia="方正仿宋_GBK" w:hAnsi="Times New Roman" w:cs="Times New Roman"/>
                <w:kern w:val="0"/>
                <w:sz w:val="24"/>
              </w:rPr>
              <w:t>万吨</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建设智慧城市示范点项目数量</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w:t>
            </w:r>
            <w:r>
              <w:rPr>
                <w:rFonts w:ascii="Times New Roman" w:eastAsia="方正仿宋_GBK" w:hAnsi="Times New Roman" w:cs="Times New Roman"/>
                <w:kern w:val="0"/>
                <w:sz w:val="24"/>
              </w:rPr>
              <w:t>项</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开展农产品价格监测工作次数</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13</w:t>
            </w:r>
            <w:r>
              <w:rPr>
                <w:rFonts w:ascii="Times New Roman" w:eastAsia="方正仿宋_GBK" w:hAnsi="Times New Roman" w:cs="Times New Roman"/>
                <w:kern w:val="0"/>
                <w:sz w:val="24"/>
              </w:rPr>
              <w:t>次</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质量指标</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中长期规划和年度计划审核通过率</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98%</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重大建设项目规划通过率</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95%</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重要商品价格宏观调控合格率</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≧95%</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时效指标</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全县粮食安全巡查及时率</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≧99%</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管理效率</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效率指标</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行政首长责任制工作执行率</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应急供应和应对突发自然灾害提示率</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≧80%</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运行成本</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成本指标</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实际完成投资控制在概算内的项目比例</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项目调整概算程序完备率</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社会效应</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经济效益</w:t>
            </w:r>
            <w:r>
              <w:rPr>
                <w:rFonts w:ascii="Times New Roman" w:eastAsia="方正仿宋_GBK" w:hAnsi="Times New Roman" w:cs="Times New Roman"/>
                <w:kern w:val="0"/>
                <w:sz w:val="24"/>
              </w:rPr>
              <w:br/>
            </w:r>
            <w:r>
              <w:rPr>
                <w:rFonts w:ascii="Times New Roman" w:eastAsia="方正仿宋_GBK" w:hAnsi="Times New Roman" w:cs="Times New Roman"/>
                <w:kern w:val="0"/>
                <w:sz w:val="24"/>
              </w:rPr>
              <w:t>指标</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社会效益</w:t>
            </w:r>
            <w:r>
              <w:rPr>
                <w:rFonts w:ascii="Times New Roman" w:eastAsia="方正仿宋_GBK" w:hAnsi="Times New Roman" w:cs="Times New Roman"/>
                <w:kern w:val="0"/>
                <w:sz w:val="24"/>
              </w:rPr>
              <w:br/>
            </w:r>
            <w:r>
              <w:rPr>
                <w:rFonts w:ascii="Times New Roman" w:eastAsia="方正仿宋_GBK" w:hAnsi="Times New Roman" w:cs="Times New Roman"/>
                <w:kern w:val="0"/>
                <w:sz w:val="24"/>
              </w:rPr>
              <w:t>指标</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推进经济结构战略性调整</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合格</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合格</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负责监测全县经济和社会发展态势</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达标</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达标</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left"/>
              <w:rPr>
                <w:rFonts w:ascii="Times New Roman" w:eastAsia="方正仿宋_GBK" w:hAnsi="Times New Roman" w:cs="Times New Roman"/>
                <w:sz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生态效益</w:t>
            </w:r>
            <w:r>
              <w:rPr>
                <w:rFonts w:ascii="Times New Roman" w:eastAsia="方正仿宋_GBK" w:hAnsi="Times New Roman" w:cs="Times New Roman"/>
                <w:kern w:val="0"/>
                <w:sz w:val="24"/>
              </w:rPr>
              <w:br/>
            </w:r>
            <w:r>
              <w:rPr>
                <w:rFonts w:ascii="Times New Roman" w:eastAsia="方正仿宋_GBK" w:hAnsi="Times New Roman" w:cs="Times New Roman"/>
                <w:kern w:val="0"/>
                <w:sz w:val="24"/>
              </w:rPr>
              <w:t>指标</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rPr>
                <w:rFonts w:ascii="Times New Roman" w:eastAsia="方正仿宋_GBK" w:hAnsi="Times New Roman" w:cs="Times New Roman"/>
                <w:sz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rPr>
                <w:rFonts w:ascii="Times New Roman" w:eastAsia="方正仿宋_GBK" w:hAnsi="Times New Roman" w:cs="Times New Roman"/>
                <w:sz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rPr>
                <w:rFonts w:ascii="Times New Roman" w:eastAsia="方正仿宋_GBK" w:hAnsi="Times New Roman" w:cs="Times New Roman"/>
                <w:sz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可持续影响指标</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推进能源节约和新能源开发</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长期</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长期</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rPr>
                <w:rFonts w:ascii="Times New Roman" w:eastAsia="方正仿宋_GBK" w:hAnsi="Times New Roman" w:cs="Times New Roman"/>
                <w:sz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rPr>
                <w:rFonts w:ascii="Times New Roman" w:eastAsia="方正仿宋_GBK" w:hAnsi="Times New Roman" w:cs="Times New Roman"/>
                <w:sz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rPr>
                <w:rFonts w:ascii="Times New Roman" w:eastAsia="方正仿宋_GBK" w:hAnsi="Times New Roman" w:cs="Times New Roman"/>
                <w:sz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满意度指标</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服务对象</w:t>
            </w:r>
            <w:r>
              <w:rPr>
                <w:rFonts w:ascii="Times New Roman" w:eastAsia="方正仿宋_GBK" w:hAnsi="Times New Roman" w:cs="Times New Roman"/>
                <w:kern w:val="0"/>
                <w:sz w:val="24"/>
              </w:rPr>
              <w:br/>
            </w:r>
            <w:r>
              <w:rPr>
                <w:rFonts w:ascii="Times New Roman" w:eastAsia="方正仿宋_GBK" w:hAnsi="Times New Roman" w:cs="Times New Roman"/>
                <w:kern w:val="0"/>
                <w:sz w:val="24"/>
              </w:rPr>
              <w:t>满意度指标</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受益群众满意度</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≧95%</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上级主管部门满意度</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≧95%</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rPr>
                <w:rFonts w:ascii="Times New Roman" w:eastAsia="方正仿宋_GBK" w:hAnsi="Times New Roman" w:cs="Times New Roman"/>
                <w:sz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822"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rPr>
                <w:rFonts w:ascii="Times New Roman" w:eastAsia="方正仿宋_GBK" w:hAnsi="Times New Roman" w:cs="Times New Roman"/>
                <w:sz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405"/>
        </w:trPr>
        <w:tc>
          <w:tcPr>
            <w:tcW w:w="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说明</w:t>
            </w:r>
          </w:p>
        </w:tc>
        <w:tc>
          <w:tcPr>
            <w:tcW w:w="807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粮食巡查问题资金拨付不及时，现已及时拨付。</w:t>
            </w:r>
          </w:p>
        </w:tc>
      </w:tr>
      <w:tr w:rsidR="00E021E1">
        <w:trPr>
          <w:trHeight w:val="1755"/>
        </w:trPr>
        <w:tc>
          <w:tcPr>
            <w:tcW w:w="8897" w:type="dxa"/>
            <w:gridSpan w:val="8"/>
            <w:tcBorders>
              <w:top w:val="nil"/>
              <w:left w:val="nil"/>
              <w:bottom w:val="nil"/>
              <w:right w:val="nil"/>
            </w:tcBorders>
            <w:shd w:val="clear" w:color="auto" w:fill="FFFFFF"/>
            <w:vAlign w:val="center"/>
          </w:tcPr>
          <w:p w:rsidR="00E021E1" w:rsidRDefault="00E021E1">
            <w:pPr>
              <w:widowControl/>
              <w:spacing w:line="300" w:lineRule="exact"/>
              <w:jc w:val="left"/>
              <w:textAlignment w:val="center"/>
              <w:rPr>
                <w:rFonts w:ascii="Times New Roman" w:eastAsia="方正仿宋_GBK" w:hAnsi="Times New Roman" w:cs="Times New Roman"/>
                <w:sz w:val="24"/>
              </w:rPr>
            </w:pPr>
          </w:p>
        </w:tc>
      </w:tr>
    </w:tbl>
    <w:p w:rsidR="00E021E1" w:rsidRDefault="00EC111F">
      <w:pPr>
        <w:pStyle w:val="a4"/>
        <w:widowControl/>
        <w:spacing w:beforeAutospacing="0" w:afterAutospacing="0" w:line="540" w:lineRule="exact"/>
        <w:ind w:right="75" w:firstLineChars="200" w:firstLine="640"/>
        <w:rPr>
          <w:rStyle w:val="a5"/>
          <w:rFonts w:ascii="Times New Roman" w:eastAsia="方正仿宋_GBK" w:hAnsi="Times New Roman"/>
          <w:b w:val="0"/>
          <w:sz w:val="32"/>
          <w:szCs w:val="32"/>
          <w:shd w:val="clear" w:color="auto" w:fill="FFFFFF"/>
        </w:rPr>
      </w:pPr>
      <w:r>
        <w:rPr>
          <w:rStyle w:val="a5"/>
          <w:rFonts w:ascii="Times New Roman" w:eastAsia="方正仿宋_GBK" w:hAnsi="Times New Roman" w:hint="eastAsia"/>
          <w:b w:val="0"/>
          <w:sz w:val="32"/>
          <w:szCs w:val="32"/>
          <w:shd w:val="clear" w:color="auto" w:fill="FFFFFF"/>
        </w:rPr>
        <w:t>2.</w:t>
      </w:r>
      <w:r>
        <w:rPr>
          <w:rStyle w:val="a5"/>
          <w:rFonts w:ascii="Times New Roman" w:eastAsia="方正仿宋_GBK" w:hAnsi="Times New Roman"/>
          <w:b w:val="0"/>
          <w:sz w:val="32"/>
          <w:szCs w:val="32"/>
          <w:shd w:val="clear" w:color="auto" w:fill="FFFFFF"/>
        </w:rPr>
        <w:t>绩效自评报告或案例。</w:t>
      </w:r>
    </w:p>
    <w:p w:rsidR="00E021E1" w:rsidRDefault="00EC111F">
      <w:pPr>
        <w:spacing w:line="540" w:lineRule="exact"/>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sz w:val="32"/>
          <w:szCs w:val="32"/>
        </w:rPr>
        <w:t>数量指标完成成品粮储备量</w:t>
      </w:r>
      <w:r>
        <w:rPr>
          <w:rFonts w:ascii="Times New Roman" w:eastAsia="方正仿宋_GBK" w:hAnsi="Times New Roman" w:cs="Times New Roman"/>
          <w:sz w:val="32"/>
          <w:szCs w:val="32"/>
        </w:rPr>
        <w:t>450</w:t>
      </w:r>
      <w:r>
        <w:rPr>
          <w:rFonts w:ascii="Times New Roman" w:eastAsia="方正仿宋_GBK" w:hAnsi="Times New Roman" w:cs="Times New Roman"/>
          <w:sz w:val="32"/>
          <w:szCs w:val="32"/>
        </w:rPr>
        <w:t>吨；质量指标粮食储备检查合格率</w:t>
      </w:r>
      <w:r>
        <w:rPr>
          <w:rFonts w:ascii="Times New Roman" w:eastAsia="方正仿宋_GBK" w:hAnsi="Times New Roman" w:cs="Times New Roman"/>
          <w:kern w:val="0"/>
          <w:sz w:val="32"/>
          <w:szCs w:val="32"/>
        </w:rPr>
        <w:t>100%</w:t>
      </w:r>
      <w:r>
        <w:rPr>
          <w:rFonts w:ascii="Times New Roman" w:eastAsia="方正仿宋_GBK" w:hAnsi="Times New Roman" w:cs="Times New Roman"/>
          <w:sz w:val="32"/>
          <w:szCs w:val="32"/>
        </w:rPr>
        <w:t>；时效指标粮食储备按计划完成及时率</w:t>
      </w:r>
      <w:r>
        <w:rPr>
          <w:rFonts w:ascii="Times New Roman" w:eastAsia="方正仿宋_GBK" w:hAnsi="Times New Roman" w:cs="Times New Roman"/>
          <w:kern w:val="0"/>
          <w:sz w:val="32"/>
          <w:szCs w:val="32"/>
        </w:rPr>
        <w:lastRenderedPageBreak/>
        <w:t>100%</w:t>
      </w:r>
      <w:r>
        <w:rPr>
          <w:rFonts w:ascii="Times New Roman" w:eastAsia="方正仿宋_GBK" w:hAnsi="Times New Roman" w:cs="Times New Roman"/>
          <w:sz w:val="32"/>
          <w:szCs w:val="32"/>
        </w:rPr>
        <w:t>；成本指标实际完成投资控制在概算内的比例</w:t>
      </w:r>
      <w:r>
        <w:rPr>
          <w:rFonts w:ascii="Times New Roman" w:eastAsia="方正仿宋_GBK" w:hAnsi="Times New Roman" w:cs="Times New Roman"/>
          <w:kern w:val="0"/>
          <w:sz w:val="32"/>
          <w:szCs w:val="32"/>
        </w:rPr>
        <w:t>100%</w:t>
      </w:r>
      <w:r>
        <w:rPr>
          <w:rFonts w:ascii="Times New Roman" w:eastAsia="方正仿宋_GBK" w:hAnsi="Times New Roman" w:cs="Times New Roman"/>
          <w:sz w:val="32"/>
          <w:szCs w:val="32"/>
        </w:rPr>
        <w:t>、年度资金预算执行率</w:t>
      </w:r>
      <w:r>
        <w:rPr>
          <w:rFonts w:ascii="Times New Roman" w:eastAsia="方正仿宋_GBK" w:hAnsi="Times New Roman" w:cs="Times New Roman"/>
          <w:kern w:val="0"/>
          <w:sz w:val="32"/>
          <w:szCs w:val="32"/>
        </w:rPr>
        <w:t>100%</w:t>
      </w:r>
      <w:r>
        <w:rPr>
          <w:rFonts w:ascii="Times New Roman" w:eastAsia="方正仿宋_GBK" w:hAnsi="Times New Roman" w:cs="Times New Roman"/>
          <w:sz w:val="32"/>
          <w:szCs w:val="32"/>
        </w:rPr>
        <w:t>；社会效益指标保障全县人民的粮食供给，项目后期管护延续性为长期；受益对象满意度</w:t>
      </w:r>
      <w:r>
        <w:rPr>
          <w:rFonts w:ascii="Times New Roman" w:eastAsia="方正仿宋_GBK" w:hAnsi="Times New Roman" w:cs="Times New Roman"/>
          <w:kern w:val="0"/>
          <w:sz w:val="32"/>
          <w:szCs w:val="32"/>
        </w:rPr>
        <w:t>95%</w:t>
      </w:r>
      <w:r>
        <w:rPr>
          <w:rFonts w:ascii="Times New Roman" w:eastAsia="方正仿宋_GBK" w:hAnsi="Times New Roman" w:cs="Times New Roman"/>
          <w:kern w:val="0"/>
          <w:sz w:val="32"/>
          <w:szCs w:val="32"/>
        </w:rPr>
        <w:t>，</w:t>
      </w:r>
      <w:r>
        <w:rPr>
          <w:rFonts w:ascii="Times New Roman" w:eastAsia="方正仿宋_GBK" w:hAnsi="Times New Roman" w:cs="Times New Roman"/>
          <w:sz w:val="32"/>
          <w:szCs w:val="32"/>
        </w:rPr>
        <w:t>主管部门满意度</w:t>
      </w:r>
      <w:r>
        <w:rPr>
          <w:rFonts w:ascii="Times New Roman" w:eastAsia="方正仿宋_GBK" w:hAnsi="Times New Roman" w:cs="Times New Roman"/>
          <w:kern w:val="0"/>
          <w:sz w:val="32"/>
          <w:szCs w:val="32"/>
        </w:rPr>
        <w:t>95%</w:t>
      </w:r>
      <w:r>
        <w:rPr>
          <w:rFonts w:ascii="Times New Roman" w:eastAsia="方正仿宋_GBK" w:hAnsi="Times New Roman" w:cs="Times New Roman"/>
          <w:sz w:val="32"/>
          <w:szCs w:val="32"/>
        </w:rPr>
        <w:t>。本项目自评得分</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分，达到预期绩效目标。</w:t>
      </w:r>
    </w:p>
    <w:p w:rsidR="00E021E1" w:rsidRDefault="00EC111F">
      <w:pPr>
        <w:widowControl/>
        <w:spacing w:line="594" w:lineRule="exact"/>
        <w:jc w:val="center"/>
        <w:rPr>
          <w:rFonts w:ascii="方正仿宋_GBK" w:eastAsia="方正仿宋_GBK" w:hAnsi="方正仿宋_GBK" w:cs="方正仿宋_GBK"/>
          <w:b/>
          <w:bCs/>
          <w:color w:val="000000"/>
          <w:kern w:val="0"/>
          <w:sz w:val="32"/>
          <w:szCs w:val="32"/>
        </w:rPr>
      </w:pPr>
      <w:r>
        <w:rPr>
          <w:rFonts w:ascii="方正仿宋_GBK" w:eastAsia="方正仿宋_GBK" w:hAnsi="方正仿宋_GBK" w:cs="方正仿宋_GBK" w:hint="eastAsia"/>
          <w:b/>
          <w:bCs/>
          <w:color w:val="000000"/>
          <w:kern w:val="0"/>
          <w:sz w:val="32"/>
          <w:szCs w:val="32"/>
        </w:rPr>
        <w:t>2021年度项目绩效自评表</w:t>
      </w:r>
    </w:p>
    <w:p w:rsidR="00E021E1" w:rsidRDefault="00E021E1">
      <w:pPr>
        <w:pStyle w:val="a0"/>
      </w:pPr>
    </w:p>
    <w:tbl>
      <w:tblPr>
        <w:tblW w:w="0" w:type="auto"/>
        <w:tblInd w:w="95" w:type="dxa"/>
        <w:tblLayout w:type="fixed"/>
        <w:tblLook w:val="04A0"/>
      </w:tblPr>
      <w:tblGrid>
        <w:gridCol w:w="616"/>
        <w:gridCol w:w="496"/>
        <w:gridCol w:w="860"/>
        <w:gridCol w:w="1485"/>
        <w:gridCol w:w="1531"/>
        <w:gridCol w:w="870"/>
        <w:gridCol w:w="870"/>
        <w:gridCol w:w="776"/>
        <w:gridCol w:w="986"/>
      </w:tblGrid>
      <w:tr w:rsidR="00E021E1">
        <w:trPr>
          <w:trHeight w:val="392"/>
        </w:trPr>
        <w:tc>
          <w:tcPr>
            <w:tcW w:w="8427" w:type="dxa"/>
            <w:gridSpan w:val="9"/>
            <w:tcBorders>
              <w:top w:val="nil"/>
              <w:left w:val="nil"/>
              <w:bottom w:val="nil"/>
              <w:right w:val="nil"/>
            </w:tcBorders>
            <w:shd w:val="clear" w:color="auto" w:fill="FFFFFF"/>
            <w:vAlign w:val="center"/>
          </w:tcPr>
          <w:p w:rsidR="00E021E1" w:rsidRDefault="00EC111F">
            <w:pPr>
              <w:spacing w:line="580" w:lineRule="exact"/>
              <w:jc w:val="center"/>
              <w:rPr>
                <w:rFonts w:ascii="Times New Roman" w:eastAsia="方正仿宋_GBK" w:hAnsi="Times New Roman" w:cs="Times New Roman"/>
                <w:sz w:val="24"/>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年区县级成品粮储备项目绩效目标自评表</w:t>
            </w:r>
          </w:p>
        </w:tc>
      </w:tr>
      <w:tr w:rsidR="00E021E1">
        <w:trPr>
          <w:trHeight w:val="300"/>
        </w:trPr>
        <w:tc>
          <w:tcPr>
            <w:tcW w:w="197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（项目）名称</w:t>
            </w:r>
          </w:p>
        </w:tc>
        <w:tc>
          <w:tcPr>
            <w:tcW w:w="4620" w:type="dxa"/>
            <w:gridSpan w:val="4"/>
            <w:tcBorders>
              <w:top w:val="single" w:sz="4" w:space="0" w:color="000000"/>
              <w:left w:val="single" w:sz="4" w:space="0" w:color="000000"/>
              <w:bottom w:val="single" w:sz="4" w:space="0" w:color="000000"/>
              <w:right w:val="nil"/>
            </w:tcBorders>
            <w:shd w:val="clear" w:color="auto" w:fill="FFFFFF"/>
            <w:vAlign w:val="center"/>
          </w:tcPr>
          <w:p w:rsidR="00E021E1" w:rsidRDefault="00EC111F">
            <w:pPr>
              <w:spacing w:line="300" w:lineRule="exact"/>
              <w:rPr>
                <w:rFonts w:ascii="Times New Roman" w:eastAsia="方正仿宋_GBK" w:hAnsi="Times New Roman" w:cs="Times New Roman"/>
                <w:sz w:val="24"/>
              </w:rPr>
            </w:pPr>
            <w:r>
              <w:rPr>
                <w:rFonts w:ascii="Times New Roman" w:eastAsia="方正仿宋_GBK" w:hAnsi="Times New Roman" w:cs="Times New Roman"/>
                <w:kern w:val="0"/>
                <w:sz w:val="24"/>
              </w:rPr>
              <w:t>2021</w:t>
            </w:r>
            <w:r>
              <w:rPr>
                <w:rFonts w:ascii="Times New Roman" w:eastAsia="方正仿宋_GBK" w:hAnsi="Times New Roman" w:cs="Times New Roman"/>
                <w:kern w:val="0"/>
                <w:sz w:val="24"/>
              </w:rPr>
              <w:t>年区县级成品粮储备</w:t>
            </w: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自评得分</w:t>
            </w:r>
          </w:p>
        </w:tc>
        <w:tc>
          <w:tcPr>
            <w:tcW w:w="986" w:type="dxa"/>
            <w:tcBorders>
              <w:top w:val="single" w:sz="4" w:space="0" w:color="000000"/>
              <w:left w:val="nil"/>
              <w:bottom w:val="single" w:sz="4" w:space="0" w:color="000000"/>
              <w:right w:val="single" w:sz="4" w:space="0" w:color="000000"/>
            </w:tcBorders>
            <w:shd w:val="clear" w:color="auto" w:fill="FFFFFF"/>
            <w:noWrap/>
            <w:vAlign w:val="center"/>
          </w:tcPr>
          <w:p w:rsidR="00E021E1" w:rsidRDefault="00EC111F">
            <w:pPr>
              <w:widowControl/>
              <w:spacing w:line="3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r>
              <w:rPr>
                <w:rFonts w:ascii="Times New Roman" w:eastAsia="方正仿宋_GBK" w:hAnsi="Times New Roman" w:cs="Times New Roman"/>
                <w:kern w:val="0"/>
                <w:sz w:val="24"/>
              </w:rPr>
              <w:t>分</w:t>
            </w:r>
          </w:p>
        </w:tc>
      </w:tr>
      <w:tr w:rsidR="00E021E1">
        <w:trPr>
          <w:trHeight w:val="300"/>
        </w:trPr>
        <w:tc>
          <w:tcPr>
            <w:tcW w:w="197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主管部门</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丰都县发展和改革委员会</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资金使用单位</w:t>
            </w:r>
          </w:p>
        </w:tc>
        <w:tc>
          <w:tcPr>
            <w:tcW w:w="164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丰都县发展和改革委员会</w:t>
            </w:r>
          </w:p>
        </w:tc>
        <w:tc>
          <w:tcPr>
            <w:tcW w:w="986" w:type="dxa"/>
            <w:tcBorders>
              <w:top w:val="single" w:sz="4" w:space="0" w:color="000000"/>
              <w:left w:val="nil"/>
              <w:bottom w:val="single" w:sz="4" w:space="0" w:color="000000"/>
              <w:right w:val="single" w:sz="4" w:space="0" w:color="000000"/>
            </w:tcBorders>
            <w:shd w:val="clear" w:color="auto" w:fill="FFFFFF"/>
            <w:noWrap/>
            <w:vAlign w:val="center"/>
          </w:tcPr>
          <w:p w:rsidR="00E021E1" w:rsidRDefault="00E021E1">
            <w:pPr>
              <w:spacing w:line="300" w:lineRule="exact"/>
              <w:rPr>
                <w:rFonts w:ascii="Times New Roman" w:eastAsia="方正仿宋_GBK" w:hAnsi="Times New Roman" w:cs="Times New Roman"/>
                <w:sz w:val="24"/>
              </w:rPr>
            </w:pPr>
          </w:p>
        </w:tc>
      </w:tr>
      <w:tr w:rsidR="00E021E1">
        <w:trPr>
          <w:trHeight w:val="300"/>
        </w:trPr>
        <w:tc>
          <w:tcPr>
            <w:tcW w:w="197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资金情况（万元）</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rPr>
                <w:rFonts w:ascii="Times New Roman" w:eastAsia="方正仿宋_GBK" w:hAnsi="Times New Roman" w:cs="Times New Roman"/>
                <w:sz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全年预算数（</w:t>
            </w:r>
            <w:r>
              <w:rPr>
                <w:rFonts w:ascii="Times New Roman" w:eastAsia="方正仿宋_GBK" w:hAnsi="Times New Roman" w:cs="Times New Roman"/>
                <w:kern w:val="0"/>
                <w:sz w:val="24"/>
              </w:rPr>
              <w:t>A</w:t>
            </w:r>
            <w:r>
              <w:rPr>
                <w:rFonts w:ascii="Times New Roman" w:eastAsia="方正仿宋_GBK" w:hAnsi="Times New Roman" w:cs="Times New Roman"/>
                <w:kern w:val="0"/>
                <w:sz w:val="24"/>
              </w:rPr>
              <w:t>）</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全年执行数（</w:t>
            </w:r>
            <w:r>
              <w:rPr>
                <w:rFonts w:ascii="Times New Roman" w:eastAsia="方正仿宋_GBK" w:hAnsi="Times New Roman" w:cs="Times New Roman"/>
                <w:kern w:val="0"/>
                <w:sz w:val="24"/>
              </w:rPr>
              <w:t>B</w:t>
            </w:r>
            <w:r>
              <w:rPr>
                <w:rFonts w:ascii="Times New Roman" w:eastAsia="方正仿宋_GBK" w:hAnsi="Times New Roman" w:cs="Times New Roman"/>
                <w:kern w:val="0"/>
                <w:sz w:val="24"/>
              </w:rPr>
              <w:t>）</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预算执行率（</w:t>
            </w:r>
            <w:r>
              <w:rPr>
                <w:rFonts w:ascii="Times New Roman" w:eastAsia="方正仿宋_GBK" w:hAnsi="Times New Roman" w:cs="Times New Roman"/>
                <w:kern w:val="0"/>
                <w:sz w:val="24"/>
              </w:rPr>
              <w:t>B/A)</w:t>
            </w:r>
          </w:p>
        </w:tc>
      </w:tr>
      <w:tr w:rsidR="00E021E1">
        <w:trPr>
          <w:trHeight w:val="300"/>
        </w:trPr>
        <w:tc>
          <w:tcPr>
            <w:tcW w:w="197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年度资金总额：</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27</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27</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r>
      <w:tr w:rsidR="00E021E1">
        <w:trPr>
          <w:trHeight w:val="300"/>
        </w:trPr>
        <w:tc>
          <w:tcPr>
            <w:tcW w:w="197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其中：中央财政资金</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197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市级资金</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197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县级资金</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27</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27</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r>
      <w:tr w:rsidR="00E021E1">
        <w:trPr>
          <w:trHeight w:val="300"/>
        </w:trPr>
        <w:tc>
          <w:tcPr>
            <w:tcW w:w="197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其他资金</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总体目标完成情况</w:t>
            </w:r>
          </w:p>
        </w:tc>
        <w:tc>
          <w:tcPr>
            <w:tcW w:w="430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总体目标</w:t>
            </w:r>
          </w:p>
        </w:tc>
        <w:tc>
          <w:tcPr>
            <w:tcW w:w="35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全年实际完成情况</w:t>
            </w:r>
          </w:p>
        </w:tc>
      </w:tr>
      <w:tr w:rsidR="00E021E1">
        <w:trPr>
          <w:trHeight w:val="1362"/>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4309" w:type="dxa"/>
            <w:gridSpan w:val="4"/>
            <w:tcBorders>
              <w:top w:val="single" w:sz="4" w:space="0" w:color="000000"/>
              <w:left w:val="single" w:sz="4" w:space="0" w:color="000000"/>
              <w:bottom w:val="single" w:sz="4" w:space="0" w:color="000000"/>
              <w:right w:val="single" w:sz="4" w:space="0" w:color="000000"/>
            </w:tcBorders>
            <w:shd w:val="clear" w:color="auto" w:fill="FFFFFF"/>
          </w:tcPr>
          <w:p w:rsidR="00E021E1" w:rsidRDefault="00EC111F">
            <w:pPr>
              <w:widowControl/>
              <w:spacing w:line="300" w:lineRule="exact"/>
              <w:jc w:val="left"/>
              <w:textAlignment w:val="top"/>
              <w:rPr>
                <w:rFonts w:ascii="Times New Roman" w:eastAsia="方正仿宋_GBK" w:hAnsi="Times New Roman" w:cs="Times New Roman"/>
                <w:sz w:val="24"/>
              </w:rPr>
            </w:pPr>
            <w:r>
              <w:rPr>
                <w:rFonts w:ascii="Times New Roman" w:eastAsia="方正仿宋_GBK" w:hAnsi="Times New Roman" w:cs="Times New Roman"/>
                <w:kern w:val="0"/>
                <w:sz w:val="24"/>
              </w:rPr>
              <w:t>为保障我县粮食安全，提升我县应急供应和应对突发自然灾害的能力，切实落实行政首长责任制工作，根据渝发改粮管〔</w:t>
            </w:r>
            <w:r>
              <w:rPr>
                <w:rFonts w:ascii="Times New Roman" w:eastAsia="方正仿宋_GBK" w:hAnsi="Times New Roman" w:cs="Times New Roman"/>
                <w:kern w:val="0"/>
                <w:sz w:val="24"/>
              </w:rPr>
              <w:t>2020</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669</w:t>
            </w:r>
            <w:r>
              <w:rPr>
                <w:rFonts w:ascii="Times New Roman" w:eastAsia="方正仿宋_GBK" w:hAnsi="Times New Roman" w:cs="Times New Roman"/>
                <w:kern w:val="0"/>
                <w:sz w:val="24"/>
              </w:rPr>
              <w:t>号文件要求，动态储备</w:t>
            </w:r>
            <w:r>
              <w:rPr>
                <w:rFonts w:ascii="Times New Roman" w:eastAsia="方正仿宋_GBK" w:hAnsi="Times New Roman" w:cs="Times New Roman"/>
                <w:kern w:val="0"/>
                <w:sz w:val="24"/>
              </w:rPr>
              <w:t>450</w:t>
            </w:r>
            <w:r>
              <w:rPr>
                <w:rFonts w:ascii="Times New Roman" w:eastAsia="方正仿宋_GBK" w:hAnsi="Times New Roman" w:cs="Times New Roman"/>
                <w:kern w:val="0"/>
                <w:sz w:val="24"/>
              </w:rPr>
              <w:t>吨成品粮，按每年</w:t>
            </w:r>
            <w:r>
              <w:rPr>
                <w:rFonts w:ascii="Times New Roman" w:eastAsia="方正仿宋_GBK" w:hAnsi="Times New Roman" w:cs="Times New Roman"/>
                <w:kern w:val="0"/>
                <w:sz w:val="24"/>
              </w:rPr>
              <w:t>600</w:t>
            </w:r>
            <w:r>
              <w:rPr>
                <w:rFonts w:ascii="Times New Roman" w:eastAsia="方正仿宋_GBK" w:hAnsi="Times New Roman" w:cs="Times New Roman"/>
                <w:kern w:val="0"/>
                <w:sz w:val="24"/>
              </w:rPr>
              <w:t>元</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吨的标准包干补贴。</w:t>
            </w:r>
          </w:p>
        </w:tc>
        <w:tc>
          <w:tcPr>
            <w:tcW w:w="3502" w:type="dxa"/>
            <w:gridSpan w:val="4"/>
            <w:tcBorders>
              <w:top w:val="single" w:sz="4" w:space="0" w:color="000000"/>
              <w:left w:val="single" w:sz="4" w:space="0" w:color="000000"/>
              <w:bottom w:val="single" w:sz="4" w:space="0" w:color="000000"/>
              <w:right w:val="single" w:sz="4" w:space="0" w:color="000000"/>
            </w:tcBorders>
            <w:shd w:val="clear" w:color="auto" w:fill="FFFFFF"/>
          </w:tcPr>
          <w:p w:rsidR="00E021E1" w:rsidRDefault="00EC111F">
            <w:pPr>
              <w:widowControl/>
              <w:spacing w:line="300" w:lineRule="exact"/>
              <w:jc w:val="center"/>
              <w:textAlignment w:val="top"/>
              <w:rPr>
                <w:rFonts w:ascii="Times New Roman" w:eastAsia="方正仿宋_GBK" w:hAnsi="Times New Roman" w:cs="Times New Roman"/>
                <w:sz w:val="24"/>
              </w:rPr>
            </w:pPr>
            <w:r>
              <w:rPr>
                <w:rFonts w:ascii="Times New Roman" w:eastAsia="方正仿宋_GBK" w:hAnsi="Times New Roman" w:cs="Times New Roman"/>
                <w:kern w:val="0"/>
                <w:sz w:val="24"/>
              </w:rPr>
              <w:t>截至</w:t>
            </w:r>
            <w:r>
              <w:rPr>
                <w:rFonts w:ascii="Times New Roman" w:eastAsia="方正仿宋_GBK" w:hAnsi="Times New Roman" w:cs="Times New Roman"/>
                <w:kern w:val="0"/>
                <w:sz w:val="24"/>
              </w:rPr>
              <w:t>2021</w:t>
            </w:r>
            <w:r>
              <w:rPr>
                <w:rFonts w:ascii="Times New Roman" w:eastAsia="方正仿宋_GBK" w:hAnsi="Times New Roman" w:cs="Times New Roman"/>
                <w:kern w:val="0"/>
                <w:sz w:val="24"/>
              </w:rPr>
              <w:t>年</w:t>
            </w:r>
            <w:r>
              <w:rPr>
                <w:rFonts w:ascii="Times New Roman" w:eastAsia="方正仿宋_GBK" w:hAnsi="Times New Roman" w:cs="Times New Roman"/>
                <w:kern w:val="0"/>
                <w:sz w:val="24"/>
              </w:rPr>
              <w:t>12</w:t>
            </w:r>
            <w:r>
              <w:rPr>
                <w:rFonts w:ascii="Times New Roman" w:eastAsia="方正仿宋_GBK" w:hAnsi="Times New Roman" w:cs="Times New Roman"/>
                <w:kern w:val="0"/>
                <w:sz w:val="24"/>
              </w:rPr>
              <w:t>月底，完成年初既定目标，累计完成成品粮储备</w:t>
            </w:r>
            <w:r>
              <w:rPr>
                <w:rFonts w:ascii="Times New Roman" w:eastAsia="方正仿宋_GBK" w:hAnsi="Times New Roman" w:cs="Times New Roman"/>
                <w:kern w:val="0"/>
                <w:sz w:val="24"/>
              </w:rPr>
              <w:t>450</w:t>
            </w:r>
            <w:r>
              <w:rPr>
                <w:rFonts w:ascii="Times New Roman" w:eastAsia="方正仿宋_GBK" w:hAnsi="Times New Roman" w:cs="Times New Roman"/>
                <w:kern w:val="0"/>
                <w:sz w:val="24"/>
              </w:rPr>
              <w:t>吨。</w:t>
            </w:r>
          </w:p>
        </w:tc>
      </w:tr>
      <w:tr w:rsidR="00E021E1">
        <w:trPr>
          <w:trHeight w:val="555"/>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绩效指标</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一级</w:t>
            </w:r>
            <w:r>
              <w:rPr>
                <w:rFonts w:ascii="Times New Roman" w:eastAsia="方正仿宋_GBK" w:hAnsi="Times New Roman" w:cs="Times New Roman"/>
                <w:kern w:val="0"/>
                <w:sz w:val="24"/>
              </w:rPr>
              <w:br/>
            </w:r>
            <w:r>
              <w:rPr>
                <w:rFonts w:ascii="Times New Roman" w:eastAsia="方正仿宋_GBK" w:hAnsi="Times New Roman" w:cs="Times New Roman"/>
                <w:kern w:val="0"/>
                <w:sz w:val="24"/>
              </w:rPr>
              <w:t>指标</w:t>
            </w:r>
          </w:p>
        </w:tc>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二级指标</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三级指标</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指标值</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全年实际完成值</w:t>
            </w:r>
          </w:p>
        </w:tc>
        <w:tc>
          <w:tcPr>
            <w:tcW w:w="7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分值</w:t>
            </w:r>
          </w:p>
        </w:tc>
        <w:tc>
          <w:tcPr>
            <w:tcW w:w="986" w:type="dxa"/>
            <w:tcBorders>
              <w:top w:val="single" w:sz="4" w:space="0" w:color="000000"/>
              <w:left w:val="nil"/>
              <w:bottom w:val="nil"/>
              <w:right w:val="single" w:sz="4" w:space="0" w:color="000000"/>
            </w:tcBorders>
            <w:shd w:val="clear" w:color="auto" w:fill="FFFFFF"/>
            <w:noWrap/>
            <w:vAlign w:val="center"/>
          </w:tcPr>
          <w:p w:rsidR="00E021E1" w:rsidRDefault="00EC111F">
            <w:pPr>
              <w:widowControl/>
              <w:spacing w:line="3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得分</w:t>
            </w: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产</w:t>
            </w:r>
            <w:r>
              <w:rPr>
                <w:rFonts w:ascii="Times New Roman" w:eastAsia="方正仿宋_GBK" w:hAnsi="Times New Roman" w:cs="Times New Roman"/>
                <w:kern w:val="0"/>
                <w:sz w:val="24"/>
              </w:rPr>
              <w:br/>
            </w:r>
            <w:r>
              <w:rPr>
                <w:rFonts w:ascii="Times New Roman" w:eastAsia="方正仿宋_GBK" w:hAnsi="Times New Roman" w:cs="Times New Roman"/>
                <w:kern w:val="0"/>
                <w:sz w:val="24"/>
              </w:rPr>
              <w:t>出</w:t>
            </w:r>
            <w:r>
              <w:rPr>
                <w:rFonts w:ascii="Times New Roman" w:eastAsia="方正仿宋_GBK" w:hAnsi="Times New Roman" w:cs="Times New Roman"/>
                <w:kern w:val="0"/>
                <w:sz w:val="24"/>
              </w:rPr>
              <w:br/>
            </w:r>
            <w:r>
              <w:rPr>
                <w:rFonts w:ascii="Times New Roman" w:eastAsia="方正仿宋_GBK" w:hAnsi="Times New Roman" w:cs="Times New Roman"/>
                <w:kern w:val="0"/>
                <w:sz w:val="24"/>
              </w:rPr>
              <w:t>指</w:t>
            </w:r>
            <w:r>
              <w:rPr>
                <w:rFonts w:ascii="Times New Roman" w:eastAsia="方正仿宋_GBK" w:hAnsi="Times New Roman" w:cs="Times New Roman"/>
                <w:kern w:val="0"/>
                <w:sz w:val="24"/>
              </w:rPr>
              <w:br/>
            </w:r>
            <w:r>
              <w:rPr>
                <w:rFonts w:ascii="Times New Roman" w:eastAsia="方正仿宋_GBK" w:hAnsi="Times New Roman" w:cs="Times New Roman"/>
                <w:kern w:val="0"/>
                <w:sz w:val="24"/>
              </w:rPr>
              <w:t>标</w:t>
            </w:r>
          </w:p>
        </w:tc>
        <w:tc>
          <w:tcPr>
            <w:tcW w:w="6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数量指标</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完成成品粮储备量</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450</w:t>
            </w:r>
            <w:r>
              <w:rPr>
                <w:rFonts w:ascii="Times New Roman" w:eastAsia="方正仿宋_GBK" w:hAnsi="Times New Roman" w:cs="Times New Roman"/>
                <w:kern w:val="0"/>
                <w:sz w:val="24"/>
              </w:rPr>
              <w:t>吨</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w:t>
            </w: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质量指标</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粮食储备检查合格率</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w:t>
            </w: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时效指标</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粮食储备任务按计划完成率</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w:t>
            </w: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成本指标</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实际完成投资控制在概算内的项目比率</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w:t>
            </w: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年底资金预算执行率</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w:t>
            </w: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效</w:t>
            </w:r>
            <w:r>
              <w:rPr>
                <w:rFonts w:ascii="Times New Roman" w:eastAsia="方正仿宋_GBK" w:hAnsi="Times New Roman" w:cs="Times New Roman"/>
                <w:kern w:val="0"/>
                <w:sz w:val="24"/>
              </w:rPr>
              <w:br/>
            </w:r>
            <w:r>
              <w:rPr>
                <w:rFonts w:ascii="Times New Roman" w:eastAsia="方正仿宋_GBK" w:hAnsi="Times New Roman" w:cs="Times New Roman"/>
                <w:kern w:val="0"/>
                <w:sz w:val="24"/>
              </w:rPr>
              <w:t>益</w:t>
            </w:r>
            <w:r>
              <w:rPr>
                <w:rFonts w:ascii="Times New Roman" w:eastAsia="方正仿宋_GBK" w:hAnsi="Times New Roman" w:cs="Times New Roman"/>
                <w:kern w:val="0"/>
                <w:sz w:val="24"/>
              </w:rPr>
              <w:br/>
            </w:r>
            <w:r>
              <w:rPr>
                <w:rFonts w:ascii="Times New Roman" w:eastAsia="方正仿宋_GBK" w:hAnsi="Times New Roman" w:cs="Times New Roman"/>
                <w:kern w:val="0"/>
                <w:sz w:val="24"/>
              </w:rPr>
              <w:t>指</w:t>
            </w:r>
            <w:r>
              <w:rPr>
                <w:rFonts w:ascii="Times New Roman" w:eastAsia="方正仿宋_GBK" w:hAnsi="Times New Roman" w:cs="Times New Roman"/>
                <w:kern w:val="0"/>
                <w:sz w:val="24"/>
              </w:rPr>
              <w:br/>
            </w:r>
            <w:r>
              <w:rPr>
                <w:rFonts w:ascii="Times New Roman" w:eastAsia="方正仿宋_GBK" w:hAnsi="Times New Roman" w:cs="Times New Roman"/>
                <w:kern w:val="0"/>
                <w:sz w:val="24"/>
              </w:rPr>
              <w:t>标</w:t>
            </w:r>
          </w:p>
        </w:tc>
        <w:tc>
          <w:tcPr>
            <w:tcW w:w="6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经济效益</w:t>
            </w:r>
            <w:r>
              <w:rPr>
                <w:rFonts w:ascii="Times New Roman" w:eastAsia="方正仿宋_GBK" w:hAnsi="Times New Roman" w:cs="Times New Roman"/>
                <w:kern w:val="0"/>
                <w:sz w:val="24"/>
              </w:rPr>
              <w:br/>
            </w:r>
            <w:r>
              <w:rPr>
                <w:rFonts w:ascii="Times New Roman" w:eastAsia="方正仿宋_GBK" w:hAnsi="Times New Roman" w:cs="Times New Roman"/>
                <w:kern w:val="0"/>
                <w:sz w:val="24"/>
              </w:rPr>
              <w:t>指标</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社会效益</w:t>
            </w:r>
            <w:r>
              <w:rPr>
                <w:rFonts w:ascii="Times New Roman" w:eastAsia="方正仿宋_GBK" w:hAnsi="Times New Roman" w:cs="Times New Roman"/>
                <w:kern w:val="0"/>
                <w:sz w:val="24"/>
              </w:rPr>
              <w:br/>
            </w:r>
            <w:r>
              <w:rPr>
                <w:rFonts w:ascii="Times New Roman" w:eastAsia="方正仿宋_GBK" w:hAnsi="Times New Roman" w:cs="Times New Roman"/>
                <w:kern w:val="0"/>
                <w:sz w:val="24"/>
              </w:rPr>
              <w:t>指标</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保障全县人民粮食供给</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合格</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20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20</w:t>
            </w: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生态效益</w:t>
            </w:r>
            <w:r>
              <w:rPr>
                <w:rFonts w:ascii="Times New Roman" w:eastAsia="方正仿宋_GBK" w:hAnsi="Times New Roman" w:cs="Times New Roman"/>
                <w:kern w:val="0"/>
                <w:sz w:val="24"/>
              </w:rPr>
              <w:br/>
            </w:r>
            <w:r>
              <w:rPr>
                <w:rFonts w:ascii="Times New Roman" w:eastAsia="方正仿宋_GBK" w:hAnsi="Times New Roman" w:cs="Times New Roman"/>
                <w:kern w:val="0"/>
                <w:sz w:val="24"/>
              </w:rPr>
              <w:t>指标</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可持续影响指标</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项目后期管护延续性</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长期</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100%</w:t>
            </w: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w:t>
            </w: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满意度指标</w:t>
            </w:r>
          </w:p>
        </w:tc>
        <w:tc>
          <w:tcPr>
            <w:tcW w:w="6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服务对象</w:t>
            </w:r>
            <w:r>
              <w:rPr>
                <w:rFonts w:ascii="Times New Roman" w:eastAsia="方正仿宋_GBK" w:hAnsi="Times New Roman" w:cs="Times New Roman"/>
                <w:kern w:val="0"/>
                <w:sz w:val="24"/>
              </w:rPr>
              <w:br/>
            </w:r>
            <w:r>
              <w:rPr>
                <w:rFonts w:ascii="Times New Roman" w:eastAsia="方正仿宋_GBK" w:hAnsi="Times New Roman" w:cs="Times New Roman"/>
                <w:kern w:val="0"/>
                <w:sz w:val="24"/>
              </w:rPr>
              <w:t>满意度指标</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受益群众满意度</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95%</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95%</w:t>
            </w: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w:t>
            </w: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主管部门满意度</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95%</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95%</w:t>
            </w: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10</w:t>
            </w: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000000"/>
              <w:left w:val="single" w:sz="4" w:space="0" w:color="000000"/>
              <w:bottom w:val="single" w:sz="4" w:space="0" w:color="auto"/>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021E1" w:rsidRDefault="00E021E1">
            <w:pPr>
              <w:spacing w:line="300" w:lineRule="exact"/>
              <w:jc w:val="center"/>
              <w:rPr>
                <w:rFonts w:ascii="Times New Roman" w:eastAsia="方正仿宋_GBK" w:hAnsi="Times New Roman" w:cs="Times New Roman"/>
                <w:sz w:val="24"/>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776" w:type="dxa"/>
            <w:tcBorders>
              <w:top w:val="single" w:sz="4" w:space="0" w:color="000000"/>
              <w:left w:val="single" w:sz="4" w:space="0" w:color="000000"/>
              <w:bottom w:val="single" w:sz="4" w:space="0" w:color="000000"/>
              <w:right w:val="single" w:sz="4" w:space="0" w:color="auto"/>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c>
          <w:tcPr>
            <w:tcW w:w="986" w:type="dxa"/>
            <w:tcBorders>
              <w:top w:val="single" w:sz="4" w:space="0" w:color="auto"/>
              <w:left w:val="single" w:sz="4" w:space="0" w:color="auto"/>
              <w:bottom w:val="single" w:sz="4" w:space="0" w:color="000000"/>
              <w:right w:val="single" w:sz="4" w:space="0" w:color="auto"/>
            </w:tcBorders>
            <w:shd w:val="clear" w:color="auto" w:fill="FFFFFF"/>
            <w:vAlign w:val="center"/>
          </w:tcPr>
          <w:p w:rsidR="00E021E1" w:rsidRDefault="00E021E1">
            <w:pPr>
              <w:spacing w:line="300" w:lineRule="exact"/>
              <w:jc w:val="center"/>
              <w:rPr>
                <w:rFonts w:ascii="Times New Roman" w:eastAsia="方正仿宋_GBK" w:hAnsi="Times New Roman" w:cs="Times New Roman"/>
                <w:sz w:val="24"/>
              </w:rPr>
            </w:pPr>
          </w:p>
        </w:tc>
      </w:tr>
      <w:tr w:rsidR="00E021E1">
        <w:trPr>
          <w:trHeight w:val="405"/>
        </w:trPr>
        <w:tc>
          <w:tcPr>
            <w:tcW w:w="616" w:type="dxa"/>
            <w:tcBorders>
              <w:top w:val="single" w:sz="4" w:space="0" w:color="000000"/>
              <w:left w:val="single" w:sz="4" w:space="0" w:color="000000"/>
              <w:bottom w:val="single" w:sz="4" w:space="0" w:color="auto"/>
              <w:right w:val="single" w:sz="4" w:space="0" w:color="000000"/>
            </w:tcBorders>
            <w:shd w:val="clear" w:color="auto" w:fill="FFFFFF"/>
            <w:vAlign w:val="center"/>
          </w:tcPr>
          <w:p w:rsidR="00E021E1" w:rsidRDefault="00EC111F">
            <w:pPr>
              <w:widowControl/>
              <w:spacing w:line="3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说明</w:t>
            </w:r>
          </w:p>
        </w:tc>
        <w:tc>
          <w:tcPr>
            <w:tcW w:w="6825" w:type="dxa"/>
            <w:gridSpan w:val="7"/>
            <w:tcBorders>
              <w:top w:val="single" w:sz="4" w:space="0" w:color="000000"/>
              <w:left w:val="single" w:sz="4" w:space="0" w:color="000000"/>
              <w:bottom w:val="single" w:sz="4" w:space="0" w:color="auto"/>
              <w:right w:val="single" w:sz="4" w:space="0" w:color="auto"/>
            </w:tcBorders>
            <w:shd w:val="clear" w:color="auto" w:fill="FFFFFF"/>
            <w:vAlign w:val="center"/>
          </w:tcPr>
          <w:p w:rsidR="00E021E1" w:rsidRDefault="00EC111F">
            <w:pPr>
              <w:widowControl/>
              <w:spacing w:line="3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rPr>
              <w:t>粮食巡查问题资金拨付不及时，现已及时拨付。</w:t>
            </w:r>
          </w:p>
        </w:tc>
        <w:tc>
          <w:tcPr>
            <w:tcW w:w="986" w:type="dxa"/>
            <w:tcBorders>
              <w:top w:val="nil"/>
              <w:left w:val="single" w:sz="4" w:space="0" w:color="auto"/>
              <w:bottom w:val="single" w:sz="4" w:space="0" w:color="auto"/>
              <w:right w:val="single" w:sz="4" w:space="0" w:color="auto"/>
            </w:tcBorders>
            <w:shd w:val="clear" w:color="auto" w:fill="FFFFFF"/>
            <w:noWrap/>
            <w:vAlign w:val="center"/>
          </w:tcPr>
          <w:p w:rsidR="00E021E1" w:rsidRDefault="00E021E1">
            <w:pPr>
              <w:spacing w:line="300" w:lineRule="exact"/>
              <w:rPr>
                <w:rFonts w:ascii="Times New Roman" w:eastAsia="方正仿宋_GBK" w:hAnsi="Times New Roman" w:cs="Times New Roman"/>
                <w:sz w:val="24"/>
              </w:rPr>
            </w:pPr>
          </w:p>
        </w:tc>
      </w:tr>
      <w:tr w:rsidR="00E021E1">
        <w:trPr>
          <w:trHeight w:val="363"/>
        </w:trPr>
        <w:tc>
          <w:tcPr>
            <w:tcW w:w="744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E021E1" w:rsidRDefault="00E021E1">
            <w:pPr>
              <w:widowControl/>
              <w:spacing w:line="300" w:lineRule="exact"/>
              <w:jc w:val="left"/>
              <w:textAlignment w:val="center"/>
              <w:rPr>
                <w:rFonts w:ascii="Times New Roman" w:eastAsia="方正仿宋_GBK" w:hAnsi="Times New Roman" w:cs="Times New Roman"/>
                <w:sz w:val="24"/>
              </w:rPr>
            </w:pPr>
          </w:p>
        </w:tc>
        <w:tc>
          <w:tcPr>
            <w:tcW w:w="98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21E1" w:rsidRDefault="00E021E1">
            <w:pPr>
              <w:spacing w:line="300" w:lineRule="exact"/>
              <w:jc w:val="center"/>
              <w:rPr>
                <w:rFonts w:ascii="Times New Roman" w:eastAsia="方正仿宋_GBK" w:hAnsi="Times New Roman" w:cs="Times New Roman"/>
                <w:sz w:val="24"/>
              </w:rPr>
            </w:pPr>
          </w:p>
        </w:tc>
      </w:tr>
    </w:tbl>
    <w:p w:rsidR="00E021E1" w:rsidRDefault="00EC111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．关于</w:t>
      </w:r>
      <w:r>
        <w:rPr>
          <w:rFonts w:ascii="Times New Roman" w:eastAsia="方正仿宋_GBK" w:hAnsi="Times New Roman"/>
          <w:sz w:val="32"/>
          <w:szCs w:val="32"/>
        </w:rPr>
        <w:t>绩效自评</w:t>
      </w:r>
      <w:r>
        <w:rPr>
          <w:rFonts w:ascii="Times New Roman" w:eastAsia="方正仿宋_GBK" w:hAnsi="Times New Roman" w:hint="eastAsia"/>
          <w:sz w:val="32"/>
          <w:szCs w:val="32"/>
        </w:rPr>
        <w:t>结果的说明</w:t>
      </w:r>
    </w:p>
    <w:p w:rsidR="00E021E1" w:rsidRDefault="00EC111F">
      <w:pPr>
        <w:pStyle w:val="a4"/>
        <w:widowControl/>
        <w:spacing w:beforeAutospacing="0" w:afterAutospacing="0" w:line="540" w:lineRule="exact"/>
        <w:ind w:firstLineChars="200" w:firstLine="640"/>
        <w:rPr>
          <w:rFonts w:ascii="Times New Roman" w:eastAsia="方正楷体_GBK" w:hAnsi="Times New Roman"/>
          <w:sz w:val="32"/>
          <w:szCs w:val="32"/>
          <w:shd w:val="clear" w:color="080000" w:fill="FFFFFF"/>
        </w:rPr>
      </w:pPr>
      <w:r>
        <w:rPr>
          <w:rFonts w:ascii="Times New Roman" w:eastAsia="方正仿宋_GBK" w:hAnsi="Times New Roman"/>
          <w:sz w:val="32"/>
          <w:szCs w:val="32"/>
          <w:shd w:val="clear" w:color="080000" w:fill="FFFFFF"/>
        </w:rPr>
        <w:t>我单位绩效自评</w:t>
      </w:r>
      <w:r>
        <w:rPr>
          <w:rFonts w:ascii="Times New Roman" w:eastAsia="方正仿宋_GBK" w:hAnsi="Times New Roman" w:hint="eastAsia"/>
          <w:sz w:val="32"/>
          <w:szCs w:val="32"/>
          <w:shd w:val="clear" w:color="080000" w:fill="FFFFFF"/>
        </w:rPr>
        <w:t>均已完成年度绩效目标。</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rPr>
      </w:pPr>
      <w:r>
        <w:rPr>
          <w:rFonts w:ascii="Times New Roman" w:eastAsia="方正楷体_GBK" w:hAnsi="Times New Roman"/>
          <w:sz w:val="32"/>
          <w:szCs w:val="32"/>
          <w:shd w:val="clear" w:color="080000" w:fill="FFFFFF"/>
        </w:rPr>
        <w:t>（三）重点绩效评价结果。</w:t>
      </w:r>
    </w:p>
    <w:p w:rsidR="00E021E1" w:rsidRDefault="00EC111F">
      <w:pPr>
        <w:pStyle w:val="a4"/>
        <w:widowControl/>
        <w:spacing w:beforeAutospacing="0" w:afterAutospacing="0" w:line="540" w:lineRule="exact"/>
        <w:ind w:firstLineChars="200" w:firstLine="640"/>
        <w:rPr>
          <w:rFonts w:ascii="Times New Roman" w:eastAsia="方正仿宋_GBK" w:hAnsi="Times New Roman"/>
          <w:sz w:val="32"/>
          <w:szCs w:val="32"/>
          <w:shd w:val="clear" w:color="080000" w:fill="FFFFFF"/>
        </w:rPr>
      </w:pPr>
      <w:r>
        <w:rPr>
          <w:rFonts w:ascii="Times New Roman" w:eastAsia="方正仿宋_GBK" w:hAnsi="Times New Roman"/>
          <w:sz w:val="32"/>
          <w:szCs w:val="32"/>
          <w:shd w:val="clear" w:color="080000" w:fill="FFFFFF"/>
        </w:rPr>
        <w:t>我单位未委托第三方开展重点绩效评价。</w:t>
      </w:r>
    </w:p>
    <w:p w:rsidR="00E021E1" w:rsidRDefault="00EC111F">
      <w:pPr>
        <w:pStyle w:val="a4"/>
        <w:widowControl/>
        <w:spacing w:beforeAutospacing="0" w:afterAutospacing="0" w:line="540" w:lineRule="exact"/>
        <w:ind w:firstLineChars="200" w:firstLine="640"/>
        <w:rPr>
          <w:rStyle w:val="a5"/>
          <w:rFonts w:ascii="Times New Roman" w:eastAsia="方正黑体_GBK" w:hAnsi="Times New Roman"/>
          <w:b w:val="0"/>
          <w:sz w:val="32"/>
          <w:szCs w:val="32"/>
          <w:shd w:val="clear" w:color="auto" w:fill="FFFFFF"/>
        </w:rPr>
      </w:pPr>
      <w:r>
        <w:rPr>
          <w:rStyle w:val="a5"/>
          <w:rFonts w:ascii="Times New Roman" w:eastAsia="方正黑体_GBK" w:hAnsi="Times New Roman"/>
          <w:b w:val="0"/>
          <w:sz w:val="32"/>
          <w:szCs w:val="32"/>
          <w:shd w:val="clear" w:color="auto" w:fill="FFFFFF"/>
        </w:rPr>
        <w:t>六、专业名词解释</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rPr>
      </w:pPr>
      <w:r>
        <w:rPr>
          <w:rFonts w:ascii="Times New Roman" w:eastAsia="方正楷体_GBK" w:hAnsi="Times New Roman"/>
          <w:sz w:val="32"/>
          <w:szCs w:val="32"/>
          <w:shd w:val="clear" w:color="080000" w:fill="FFFFFF"/>
        </w:rPr>
        <w:lastRenderedPageBreak/>
        <w:t>（一）财政拨款收入：</w:t>
      </w:r>
      <w:r>
        <w:rPr>
          <w:rFonts w:ascii="Times New Roman" w:eastAsia="方正仿宋_GBK" w:hAnsi="Times New Roman"/>
          <w:sz w:val="32"/>
          <w:szCs w:val="32"/>
          <w:shd w:val="clear" w:color="auto" w:fill="FFFFFF"/>
        </w:rPr>
        <w:t>指本年度从本级财政部门取得的财政拨款，包括一般公共预算财政拨款和政府性基金预算财政拨款。</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楷体_GBK" w:hAnsi="Times New Roman"/>
          <w:sz w:val="32"/>
          <w:szCs w:val="32"/>
          <w:shd w:val="clear" w:color="080000" w:fill="FFFFFF"/>
        </w:rPr>
        <w:t>（二）事业收入：</w:t>
      </w:r>
      <w:r>
        <w:rPr>
          <w:rFonts w:ascii="Times New Roman" w:eastAsia="方正仿宋_GBK" w:hAnsi="Times New Roman"/>
          <w:sz w:val="32"/>
          <w:szCs w:val="32"/>
          <w:shd w:val="clear" w:color="auto" w:fill="FFFFFF"/>
        </w:rPr>
        <w:t>指事业单位开展专业业务活动及其辅助活动取得的现金流入；事业单位收到的财政专户实际核拨的教育收费等资金在此反映。</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楷体_GBK" w:hAnsi="Times New Roman"/>
          <w:sz w:val="32"/>
          <w:szCs w:val="32"/>
          <w:shd w:val="clear" w:color="080000" w:fill="FFFFFF"/>
        </w:rPr>
        <w:t>（三）经营收入：</w:t>
      </w:r>
      <w:r>
        <w:rPr>
          <w:rFonts w:ascii="Times New Roman" w:eastAsia="方正仿宋_GBK" w:hAnsi="Times New Roman"/>
          <w:sz w:val="32"/>
          <w:szCs w:val="32"/>
          <w:shd w:val="clear" w:color="auto" w:fill="FFFFFF"/>
        </w:rPr>
        <w:t>指事业单位在专业业务活动及其辅助活动之外开展非独立核算经营活动取得的现金流入。</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楷体_GBK" w:hAnsi="Times New Roman"/>
          <w:sz w:val="32"/>
          <w:szCs w:val="32"/>
          <w:shd w:val="clear" w:color="080000" w:fill="FFFFFF"/>
        </w:rPr>
        <w:t>（四）其他收入：</w:t>
      </w:r>
      <w:r>
        <w:rPr>
          <w:rFonts w:ascii="Times New Roman" w:eastAsia="方正仿宋_GBK" w:hAnsi="Times New Roman"/>
          <w:sz w:val="32"/>
          <w:szCs w:val="32"/>
          <w:shd w:val="clear" w:color="auto" w:fill="FFFFFF"/>
        </w:rPr>
        <w:t>指单位取得的除</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财政拨款收入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事业收入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经营收入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楷体_GBK" w:hAnsi="Times New Roman"/>
          <w:sz w:val="32"/>
          <w:szCs w:val="32"/>
          <w:shd w:val="clear" w:color="080000" w:fill="FFFFFF"/>
        </w:rPr>
        <w:t>（五）使用非财政拨款结余：</w:t>
      </w:r>
      <w:r>
        <w:rPr>
          <w:rFonts w:ascii="Times New Roman" w:eastAsia="方正仿宋_GBK" w:hAnsi="Times New Roman"/>
          <w:sz w:val="32"/>
          <w:szCs w:val="32"/>
          <w:shd w:val="clear" w:color="auto" w:fill="FFFFFF"/>
        </w:rPr>
        <w:t>指单位在当年的</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财政拨款收入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事业收入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经营收入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其他收入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等不足以安排当年支出的情况下，使用以前年度积累的非财政拨款结余弥补本年度收支缺口的资金。</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楷体_GBK" w:hAnsi="Times New Roman"/>
          <w:sz w:val="32"/>
          <w:szCs w:val="32"/>
          <w:shd w:val="clear" w:color="080000" w:fill="FFFFFF"/>
        </w:rPr>
        <w:t>（六）年初结转和结余：</w:t>
      </w:r>
      <w:r>
        <w:rPr>
          <w:rFonts w:ascii="Times New Roman" w:eastAsia="方正仿宋_GBK" w:hAnsi="Times New Roman"/>
          <w:sz w:val="32"/>
          <w:szCs w:val="32"/>
          <w:shd w:val="clear" w:color="auto" w:fill="FFFFFF"/>
        </w:rPr>
        <w:t>指单位上年结转本年使用的基本支出结转、项目支出结转和结余、经营结余。</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楷体_GBK" w:hAnsi="Times New Roman"/>
          <w:sz w:val="32"/>
          <w:szCs w:val="32"/>
          <w:shd w:val="clear" w:color="080000" w:fill="FFFFFF"/>
        </w:rPr>
        <w:t>（七）结余分配：</w:t>
      </w:r>
      <w:r>
        <w:rPr>
          <w:rFonts w:ascii="Times New Roman" w:eastAsia="方正仿宋_GBK" w:hAnsi="Times New Roman"/>
          <w:sz w:val="32"/>
          <w:szCs w:val="32"/>
          <w:shd w:val="clear" w:color="auto" w:fill="FFFFFF"/>
        </w:rPr>
        <w:t>指单位按照国家有关规定，缴纳所得税、提取专用基金、转入非财政拨款结余等当年结余的分配情况。</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楷体_GBK" w:hAnsi="Times New Roman"/>
          <w:sz w:val="32"/>
          <w:szCs w:val="32"/>
          <w:shd w:val="clear" w:color="080000" w:fill="FFFFFF"/>
        </w:rPr>
        <w:lastRenderedPageBreak/>
        <w:t>（八）年末结转和结余：</w:t>
      </w:r>
      <w:r>
        <w:rPr>
          <w:rFonts w:ascii="Times New Roman" w:eastAsia="方正仿宋_GBK" w:hAnsi="Times New Roman"/>
          <w:sz w:val="32"/>
          <w:szCs w:val="32"/>
          <w:shd w:val="clear" w:color="auto" w:fill="FFFFFF"/>
        </w:rPr>
        <w:t>指单位结转下年的基本支出结转、项目支出结转和结余、经营结余。</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楷体_GBK" w:hAnsi="Times New Roman"/>
          <w:sz w:val="32"/>
          <w:szCs w:val="32"/>
          <w:shd w:val="clear" w:color="080000" w:fill="FFFFFF"/>
        </w:rPr>
        <w:t>（九）基本支出：</w:t>
      </w:r>
      <w:r>
        <w:rPr>
          <w:rFonts w:ascii="Times New Roman" w:eastAsia="方正仿宋_GBK" w:hAnsi="Times New Roman"/>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；公用经费指政府收支分类经济科目中除</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外的其他支出。</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楷体_GBK" w:hAnsi="Times New Roman"/>
          <w:sz w:val="32"/>
          <w:szCs w:val="32"/>
          <w:shd w:val="clear" w:color="080000" w:fill="FFFFFF"/>
        </w:rPr>
        <w:t>（十）项目支出：</w:t>
      </w:r>
      <w:r>
        <w:rPr>
          <w:rFonts w:ascii="Times New Roman" w:eastAsia="方正仿宋_GBK" w:hAnsi="Times New Roman"/>
          <w:sz w:val="32"/>
          <w:szCs w:val="32"/>
          <w:shd w:val="clear" w:color="auto" w:fill="FFFFFF"/>
        </w:rPr>
        <w:t>指在基本支出之外为完成特定行政任务和事业发展目标所发生的支出。</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楷体_GBK" w:hAnsi="Times New Roman"/>
          <w:sz w:val="32"/>
          <w:szCs w:val="32"/>
          <w:shd w:val="clear" w:color="080000" w:fill="FFFFFF"/>
        </w:rPr>
        <w:t>（十一）经营支出：</w:t>
      </w:r>
      <w:r>
        <w:rPr>
          <w:rFonts w:ascii="Times New Roman" w:eastAsia="方正仿宋_GBK" w:hAnsi="Times New Roman"/>
          <w:sz w:val="32"/>
          <w:szCs w:val="32"/>
          <w:shd w:val="clear" w:color="auto" w:fill="FFFFFF"/>
        </w:rPr>
        <w:t>指事业单位在专业业务活动及其辅助活动之外开展非独立核算经营活动发生的支出。</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楷体_GBK" w:hAnsi="Times New Roman"/>
          <w:sz w:val="32"/>
          <w:szCs w:val="32"/>
          <w:shd w:val="clear" w:color="080000" w:fill="FFFFFF"/>
        </w:rPr>
        <w:t>（十二）</w:t>
      </w:r>
      <w:r>
        <w:rPr>
          <w:rFonts w:ascii="Times New Roman" w:eastAsia="方正楷体_GBK" w:hAnsi="Times New Roman"/>
          <w:sz w:val="32"/>
          <w:szCs w:val="32"/>
          <w:shd w:val="clear" w:color="080000" w:fill="FFFFFF"/>
        </w:rPr>
        <w:t>“</w:t>
      </w:r>
      <w:r>
        <w:rPr>
          <w:rFonts w:ascii="Times New Roman" w:eastAsia="方正楷体_GBK" w:hAnsi="Times New Roman"/>
          <w:sz w:val="32"/>
          <w:szCs w:val="32"/>
          <w:shd w:val="clear" w:color="080000" w:fill="FFFFFF"/>
        </w:rPr>
        <w:t>三公</w:t>
      </w:r>
      <w:r>
        <w:rPr>
          <w:rFonts w:ascii="Times New Roman" w:eastAsia="方正楷体_GBK" w:hAnsi="Times New Roman"/>
          <w:sz w:val="32"/>
          <w:szCs w:val="32"/>
          <w:shd w:val="clear" w:color="080000" w:fill="FFFFFF"/>
        </w:rPr>
        <w:t>”</w:t>
      </w:r>
      <w:r>
        <w:rPr>
          <w:rFonts w:ascii="Times New Roman" w:eastAsia="方正楷体_GBK" w:hAnsi="Times New Roman"/>
          <w:sz w:val="32"/>
          <w:szCs w:val="32"/>
          <w:shd w:val="clear" w:color="080000" w:fill="FFFFFF"/>
        </w:rPr>
        <w:t>经费：</w:t>
      </w:r>
      <w:r>
        <w:rPr>
          <w:rFonts w:ascii="Times New Roman" w:eastAsia="方正仿宋_GBK" w:hAnsi="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楷体_GBK" w:hAnsi="Times New Roman"/>
          <w:sz w:val="32"/>
          <w:szCs w:val="32"/>
          <w:shd w:val="clear" w:color="080000" w:fill="FFFFFF"/>
        </w:rPr>
        <w:t>（十三）机关运行经费：</w:t>
      </w:r>
      <w:r>
        <w:rPr>
          <w:rFonts w:ascii="Times New Roman" w:eastAsia="方正仿宋_GBK" w:hAnsi="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w:t>
      </w:r>
      <w:r>
        <w:rPr>
          <w:rFonts w:ascii="Times New Roman" w:eastAsia="方正仿宋_GBK" w:hAnsi="Times New Roman"/>
          <w:sz w:val="32"/>
          <w:szCs w:val="32"/>
          <w:shd w:val="clear" w:color="auto" w:fill="FFFFFF"/>
        </w:rPr>
        <w:lastRenderedPageBreak/>
        <w:t>水电费、办公用房取暖费、办公用房物业管理费、公务用车运行维护费以及其他费用。</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楷体_GBK" w:hAnsi="Times New Roman"/>
          <w:sz w:val="32"/>
          <w:szCs w:val="32"/>
          <w:shd w:val="clear" w:color="080000" w:fill="FFFFFF"/>
        </w:rPr>
        <w:t>（十四）工资福利支出（支出经济分类科目类级）：</w:t>
      </w:r>
      <w:r>
        <w:rPr>
          <w:rFonts w:ascii="Times New Roman" w:eastAsia="方正仿宋_GBK" w:hAnsi="Times New Roman"/>
          <w:sz w:val="32"/>
          <w:szCs w:val="32"/>
          <w:shd w:val="clear" w:color="auto" w:fill="FFFFFF"/>
        </w:rPr>
        <w:t>反映单位开支的在职职工和编制外长期聘用人员的各类劳动报酬，以及为上述人员缴纳的各项社会保险费等。</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楷体_GBK" w:hAnsi="Times New Roman"/>
          <w:sz w:val="32"/>
          <w:szCs w:val="32"/>
          <w:shd w:val="clear" w:color="080000" w:fill="FFFFFF"/>
        </w:rPr>
        <w:t>（十五）商品和服务支出（支出经济分类科目类级）</w:t>
      </w:r>
      <w:r>
        <w:rPr>
          <w:rFonts w:ascii="Times New Roman" w:eastAsia="方正仿宋_GBK" w:hAnsi="Times New Roman"/>
          <w:sz w:val="32"/>
          <w:szCs w:val="32"/>
          <w:shd w:val="clear" w:color="auto" w:fill="FFFFFF"/>
        </w:rPr>
        <w:t>：反映单位购买商品和服务的支出（不包括用于购置固定资产的支出、战略性和应急储备支出）。</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shd w:val="clear" w:color="auto" w:fill="FFFFFF"/>
        </w:rPr>
      </w:pPr>
      <w:r>
        <w:rPr>
          <w:rFonts w:ascii="Times New Roman" w:eastAsia="方正楷体_GBK" w:hAnsi="Times New Roman"/>
          <w:sz w:val="32"/>
          <w:szCs w:val="32"/>
          <w:shd w:val="clear" w:color="080000" w:fill="FFFFFF"/>
        </w:rPr>
        <w:t>（十六）对个人和家庭的补助（支出经济分类科目类级）：</w:t>
      </w:r>
      <w:r>
        <w:rPr>
          <w:rFonts w:ascii="Times New Roman" w:eastAsia="方正仿宋_GBK" w:hAnsi="Times New Roman"/>
          <w:sz w:val="32"/>
          <w:szCs w:val="32"/>
          <w:shd w:val="clear" w:color="auto" w:fill="FFFFFF"/>
        </w:rPr>
        <w:t>反映用于对个人和家庭的补助支出。</w:t>
      </w:r>
    </w:p>
    <w:p w:rsidR="00E021E1" w:rsidRDefault="00EC111F">
      <w:pPr>
        <w:pStyle w:val="a4"/>
        <w:widowControl/>
        <w:spacing w:beforeAutospacing="0" w:afterAutospacing="0" w:line="540" w:lineRule="exact"/>
        <w:ind w:right="75" w:firstLineChars="200" w:firstLine="640"/>
        <w:rPr>
          <w:rFonts w:ascii="Times New Roman" w:eastAsia="方正仿宋_GBK" w:hAnsi="Times New Roman"/>
          <w:sz w:val="32"/>
          <w:szCs w:val="32"/>
        </w:rPr>
      </w:pPr>
      <w:r>
        <w:rPr>
          <w:rFonts w:ascii="Times New Roman" w:eastAsia="方正楷体_GBK" w:hAnsi="Times New Roman"/>
          <w:sz w:val="32"/>
          <w:szCs w:val="32"/>
          <w:shd w:val="clear" w:color="080000" w:fill="FFFFFF"/>
        </w:rPr>
        <w:t>（十七）其他资本性支出（支出经济分类科目类级）：</w:t>
      </w:r>
      <w:r>
        <w:rPr>
          <w:rFonts w:ascii="Times New Roman" w:eastAsia="方正仿宋_GBK" w:hAnsi="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E021E1" w:rsidRDefault="00EC111F">
      <w:pPr>
        <w:pStyle w:val="a4"/>
        <w:widowControl/>
        <w:spacing w:beforeAutospacing="0" w:afterAutospacing="0" w:line="540" w:lineRule="exact"/>
        <w:ind w:right="75"/>
        <w:rPr>
          <w:rFonts w:ascii="Times New Roman" w:eastAsia="方正黑体_GBK" w:hAnsi="Times New Roman"/>
          <w:sz w:val="32"/>
          <w:szCs w:val="32"/>
        </w:rPr>
      </w:pPr>
      <w:r>
        <w:rPr>
          <w:rStyle w:val="a5"/>
          <w:rFonts w:ascii="Times New Roman" w:eastAsia="方正仿宋_GBK" w:hAnsi="Times New Roman"/>
          <w:b w:val="0"/>
          <w:sz w:val="32"/>
          <w:szCs w:val="32"/>
          <w:shd w:val="clear" w:color="auto" w:fill="FFFFFF"/>
        </w:rPr>
        <w:t xml:space="preserve">     </w:t>
      </w:r>
      <w:r>
        <w:rPr>
          <w:rStyle w:val="a5"/>
          <w:rFonts w:ascii="Times New Roman" w:eastAsia="方正黑体_GBK" w:hAnsi="Times New Roman"/>
          <w:b w:val="0"/>
          <w:sz w:val="32"/>
          <w:szCs w:val="32"/>
          <w:shd w:val="clear" w:color="auto" w:fill="FFFFFF"/>
        </w:rPr>
        <w:t>七、决算公开联系方式及信息反馈渠道</w:t>
      </w:r>
    </w:p>
    <w:p w:rsidR="00E021E1" w:rsidRDefault="00EC111F" w:rsidP="00EC111F">
      <w:pPr>
        <w:pStyle w:val="a4"/>
        <w:widowControl/>
        <w:spacing w:beforeAutospacing="0" w:afterAutospacing="0"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shd w:val="clear" w:color="080000" w:fill="FFFFFF"/>
        </w:rPr>
        <w:t>本单位决算公开信息反馈和联系方式：</w:t>
      </w:r>
      <w:r>
        <w:rPr>
          <w:rFonts w:ascii="Times New Roman" w:eastAsia="方正仿宋_GBK" w:hAnsi="Times New Roman"/>
          <w:sz w:val="32"/>
          <w:szCs w:val="32"/>
          <w:shd w:val="clear" w:color="080000" w:fill="FFFFFF"/>
        </w:rPr>
        <w:t>023-70605370</w:t>
      </w:r>
      <w:r>
        <w:rPr>
          <w:rFonts w:ascii="Times New Roman" w:eastAsia="方正仿宋_GBK" w:hAnsi="Times New Roman"/>
          <w:vanish/>
          <w:sz w:val="32"/>
          <w:szCs w:val="32"/>
          <w:shd w:val="clear" w:color="auto" w:fill="FFFFFF"/>
        </w:rPr>
        <w:t>  </w:t>
      </w:r>
      <w:bookmarkStart w:id="0" w:name="_GoBack"/>
      <w:bookmarkEnd w:id="0"/>
    </w:p>
    <w:sectPr w:rsidR="00E021E1" w:rsidSect="00E021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embedRegular r:id="rId1" w:subsetted="1" w:fontKey="{5A1937AC-8C95-4729-8420-379A8DC60B48}"/>
  </w:font>
  <w:font w:name="方正仿宋_GBK">
    <w:panose1 w:val="03000509000000000000"/>
    <w:charset w:val="86"/>
    <w:family w:val="script"/>
    <w:pitch w:val="fixed"/>
    <w:sig w:usb0="00000001" w:usb1="080E0000" w:usb2="00000010" w:usb3="00000000" w:csb0="00040000" w:csb1="00000000"/>
    <w:embedRegular r:id="rId2" w:subsetted="1" w:fontKey="{8D53C2B8-ADC4-452E-B1D0-9352A7AA8611}"/>
    <w:embedBold r:id="rId3" w:subsetted="1" w:fontKey="{E6961C89-3238-473B-ABE2-5534A9A5E191}"/>
  </w:font>
  <w:font w:name="方正黑体_GBK">
    <w:altName w:val="微软雅黑"/>
    <w:panose1 w:val="03000509000000000000"/>
    <w:charset w:val="86"/>
    <w:family w:val="script"/>
    <w:pitch w:val="fixed"/>
    <w:sig w:usb0="00000001" w:usb1="080E0000" w:usb2="00000010" w:usb3="00000000" w:csb0="00040000" w:csb1="00000000"/>
    <w:embedRegular r:id="rId4" w:subsetted="1" w:fontKey="{6C14F5BC-817B-48E3-9D94-96E27694F8DA}"/>
  </w:font>
  <w:font w:name="方正楷体_GBK">
    <w:panose1 w:val="03000509000000000000"/>
    <w:charset w:val="86"/>
    <w:family w:val="script"/>
    <w:pitch w:val="fixed"/>
    <w:sig w:usb0="00000001" w:usb1="080E0000" w:usb2="00000010" w:usb3="00000000" w:csb0="00040000" w:csb1="00000000"/>
    <w:embedRegular r:id="rId5" w:subsetted="1" w:fontKey="{0943E32B-BB08-46AA-A27C-229BBCEAB83F}"/>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k0YjY1Y2QyNWIyZGRlMTE5YWViNjhhZmI3MDFiMDEifQ=="/>
  </w:docVars>
  <w:rsids>
    <w:rsidRoot w:val="00E021E1"/>
    <w:rsid w:val="00AA0763"/>
    <w:rsid w:val="00BA2FD7"/>
    <w:rsid w:val="00E021E1"/>
    <w:rsid w:val="00EC111F"/>
    <w:rsid w:val="01395070"/>
    <w:rsid w:val="03246F2D"/>
    <w:rsid w:val="03E97CD4"/>
    <w:rsid w:val="05FB7B8F"/>
    <w:rsid w:val="081F57DA"/>
    <w:rsid w:val="0A3937AF"/>
    <w:rsid w:val="0A6A48A6"/>
    <w:rsid w:val="0C1464BD"/>
    <w:rsid w:val="0FE47A65"/>
    <w:rsid w:val="105A0963"/>
    <w:rsid w:val="10CF355A"/>
    <w:rsid w:val="11096F47"/>
    <w:rsid w:val="1125738E"/>
    <w:rsid w:val="1485199D"/>
    <w:rsid w:val="148A7781"/>
    <w:rsid w:val="16D1671C"/>
    <w:rsid w:val="17055991"/>
    <w:rsid w:val="19706CFD"/>
    <w:rsid w:val="1C4D7FA5"/>
    <w:rsid w:val="1CBF6A46"/>
    <w:rsid w:val="1D553071"/>
    <w:rsid w:val="1F372797"/>
    <w:rsid w:val="204B418F"/>
    <w:rsid w:val="216E084E"/>
    <w:rsid w:val="23256DAA"/>
    <w:rsid w:val="23C53298"/>
    <w:rsid w:val="23CC2E83"/>
    <w:rsid w:val="246F2192"/>
    <w:rsid w:val="25297B8F"/>
    <w:rsid w:val="257539AC"/>
    <w:rsid w:val="26644EA7"/>
    <w:rsid w:val="285100CD"/>
    <w:rsid w:val="29466370"/>
    <w:rsid w:val="2A291581"/>
    <w:rsid w:val="2C09172C"/>
    <w:rsid w:val="2D7A5C0D"/>
    <w:rsid w:val="2F6F0B8C"/>
    <w:rsid w:val="301601A6"/>
    <w:rsid w:val="30A60600"/>
    <w:rsid w:val="30B71989"/>
    <w:rsid w:val="3110403B"/>
    <w:rsid w:val="327C0A33"/>
    <w:rsid w:val="355F439E"/>
    <w:rsid w:val="3721506F"/>
    <w:rsid w:val="375A7A49"/>
    <w:rsid w:val="39171303"/>
    <w:rsid w:val="391E43F1"/>
    <w:rsid w:val="39616936"/>
    <w:rsid w:val="3B224106"/>
    <w:rsid w:val="3B614547"/>
    <w:rsid w:val="3C7D6245"/>
    <w:rsid w:val="405B3999"/>
    <w:rsid w:val="410D3C5E"/>
    <w:rsid w:val="41DC7AFC"/>
    <w:rsid w:val="429F136A"/>
    <w:rsid w:val="42D028E1"/>
    <w:rsid w:val="42E10113"/>
    <w:rsid w:val="45732C3D"/>
    <w:rsid w:val="45B457B1"/>
    <w:rsid w:val="46612811"/>
    <w:rsid w:val="48A47D27"/>
    <w:rsid w:val="4B05535C"/>
    <w:rsid w:val="4B2E283F"/>
    <w:rsid w:val="4C0118B3"/>
    <w:rsid w:val="4C2F2351"/>
    <w:rsid w:val="4DA235EA"/>
    <w:rsid w:val="52884ADC"/>
    <w:rsid w:val="53B92702"/>
    <w:rsid w:val="577B1F6C"/>
    <w:rsid w:val="57911526"/>
    <w:rsid w:val="58B92F82"/>
    <w:rsid w:val="58CF4600"/>
    <w:rsid w:val="5ACD470A"/>
    <w:rsid w:val="5C0F2BFF"/>
    <w:rsid w:val="5D9E6676"/>
    <w:rsid w:val="5DDD2180"/>
    <w:rsid w:val="5E715389"/>
    <w:rsid w:val="60B62AF0"/>
    <w:rsid w:val="6546685C"/>
    <w:rsid w:val="66344907"/>
    <w:rsid w:val="66630CA7"/>
    <w:rsid w:val="678E0595"/>
    <w:rsid w:val="67C63C85"/>
    <w:rsid w:val="6823243D"/>
    <w:rsid w:val="696E0130"/>
    <w:rsid w:val="698C23C3"/>
    <w:rsid w:val="6B8F4AA2"/>
    <w:rsid w:val="6BA507A6"/>
    <w:rsid w:val="6BC22272"/>
    <w:rsid w:val="6C285366"/>
    <w:rsid w:val="6D655864"/>
    <w:rsid w:val="6DC42A7E"/>
    <w:rsid w:val="6E775CD9"/>
    <w:rsid w:val="75F56B71"/>
    <w:rsid w:val="770F36A5"/>
    <w:rsid w:val="7AAE4F2B"/>
    <w:rsid w:val="7BC43D95"/>
    <w:rsid w:val="7C4F208D"/>
    <w:rsid w:val="7D935B5C"/>
    <w:rsid w:val="7EB62349"/>
    <w:rsid w:val="7FA3174E"/>
    <w:rsid w:val="7FF85C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021E1"/>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E021E1"/>
    <w:pPr>
      <w:ind w:firstLineChars="200" w:firstLine="420"/>
    </w:pPr>
  </w:style>
  <w:style w:type="paragraph" w:styleId="a4">
    <w:name w:val="Normal (Web)"/>
    <w:basedOn w:val="a"/>
    <w:qFormat/>
    <w:rsid w:val="00E021E1"/>
    <w:pPr>
      <w:spacing w:beforeAutospacing="1" w:afterAutospacing="1"/>
      <w:jc w:val="left"/>
    </w:pPr>
    <w:rPr>
      <w:rFonts w:cs="Times New Roman"/>
      <w:kern w:val="0"/>
      <w:sz w:val="24"/>
    </w:rPr>
  </w:style>
  <w:style w:type="character" w:styleId="a5">
    <w:name w:val="Strong"/>
    <w:basedOn w:val="a1"/>
    <w:qFormat/>
    <w:rsid w:val="00E021E1"/>
    <w:rPr>
      <w:b/>
    </w:rPr>
  </w:style>
  <w:style w:type="character" w:styleId="a6">
    <w:name w:val="FollowedHyperlink"/>
    <w:basedOn w:val="a1"/>
    <w:rsid w:val="00E021E1"/>
    <w:rPr>
      <w:color w:val="800080"/>
      <w:u w:val="none"/>
    </w:rPr>
  </w:style>
  <w:style w:type="character" w:styleId="HTML">
    <w:name w:val="HTML Definition"/>
    <w:basedOn w:val="a1"/>
    <w:rsid w:val="00E021E1"/>
  </w:style>
  <w:style w:type="character" w:styleId="HTML0">
    <w:name w:val="HTML Variable"/>
    <w:basedOn w:val="a1"/>
    <w:qFormat/>
    <w:rsid w:val="00E021E1"/>
  </w:style>
  <w:style w:type="character" w:styleId="a7">
    <w:name w:val="Hyperlink"/>
    <w:basedOn w:val="a1"/>
    <w:rsid w:val="00E021E1"/>
    <w:rPr>
      <w:color w:val="0000FF"/>
      <w:u w:val="none"/>
    </w:rPr>
  </w:style>
  <w:style w:type="character" w:styleId="HTML1">
    <w:name w:val="HTML Code"/>
    <w:basedOn w:val="a1"/>
    <w:qFormat/>
    <w:rsid w:val="00E021E1"/>
    <w:rPr>
      <w:rFonts w:ascii="Courier New" w:hAnsi="Courier New"/>
      <w:sz w:val="20"/>
    </w:rPr>
  </w:style>
  <w:style w:type="character" w:styleId="HTML2">
    <w:name w:val="HTML Cite"/>
    <w:basedOn w:val="a1"/>
    <w:qFormat/>
    <w:rsid w:val="00E021E1"/>
  </w:style>
  <w:style w:type="character" w:customStyle="1" w:styleId="ui-state-hover20">
    <w:name w:val="ui-state-hover20"/>
    <w:basedOn w:val="a1"/>
    <w:qFormat/>
    <w:rsid w:val="00E021E1"/>
  </w:style>
  <w:style w:type="character" w:customStyle="1" w:styleId="newstitle">
    <w:name w:val="newstitle"/>
    <w:basedOn w:val="a1"/>
    <w:qFormat/>
    <w:rsid w:val="00E021E1"/>
    <w:rPr>
      <w:b/>
      <w:bCs/>
      <w:color w:val="000000"/>
      <w:sz w:val="24"/>
      <w:szCs w:val="24"/>
    </w:rPr>
  </w:style>
  <w:style w:type="character" w:customStyle="1" w:styleId="image">
    <w:name w:val="image"/>
    <w:basedOn w:val="a1"/>
    <w:qFormat/>
    <w:rsid w:val="00E021E1"/>
  </w:style>
  <w:style w:type="character" w:customStyle="1" w:styleId="image1">
    <w:name w:val="image1"/>
    <w:basedOn w:val="a1"/>
    <w:qFormat/>
    <w:rsid w:val="00E021E1"/>
  </w:style>
  <w:style w:type="character" w:customStyle="1" w:styleId="image2">
    <w:name w:val="image2"/>
    <w:basedOn w:val="a1"/>
    <w:qFormat/>
    <w:rsid w:val="00E021E1"/>
  </w:style>
  <w:style w:type="character" w:customStyle="1" w:styleId="directchildrenspan">
    <w:name w:val="directchildrenspan"/>
    <w:basedOn w:val="a1"/>
    <w:qFormat/>
    <w:rsid w:val="00E021E1"/>
  </w:style>
  <w:style w:type="character" w:customStyle="1" w:styleId="imgspan">
    <w:name w:val="imgspan"/>
    <w:basedOn w:val="a1"/>
    <w:qFormat/>
    <w:rsid w:val="00E021E1"/>
  </w:style>
  <w:style w:type="character" w:customStyle="1" w:styleId="clicked">
    <w:name w:val="clicked"/>
    <w:basedOn w:val="a1"/>
    <w:rsid w:val="00E021E1"/>
  </w:style>
  <w:style w:type="character" w:customStyle="1" w:styleId="clicked1">
    <w:name w:val="clicked1"/>
    <w:basedOn w:val="a1"/>
    <w:rsid w:val="00E021E1"/>
    <w:rPr>
      <w:color w:val="000000"/>
    </w:rPr>
  </w:style>
  <w:style w:type="character" w:customStyle="1" w:styleId="clicked2">
    <w:name w:val="clicked2"/>
    <w:basedOn w:val="a1"/>
    <w:qFormat/>
    <w:rsid w:val="00E021E1"/>
  </w:style>
  <w:style w:type="character" w:customStyle="1" w:styleId="group">
    <w:name w:val="group"/>
    <w:basedOn w:val="a1"/>
    <w:qFormat/>
    <w:rsid w:val="00E021E1"/>
  </w:style>
  <w:style w:type="character" w:customStyle="1" w:styleId="ui-state-default12">
    <w:name w:val="ui-state-default12"/>
    <w:basedOn w:val="a1"/>
    <w:qFormat/>
    <w:rsid w:val="00E021E1"/>
  </w:style>
  <w:style w:type="character" w:customStyle="1" w:styleId="ui-state-default13">
    <w:name w:val="ui-state-default13"/>
    <w:basedOn w:val="a1"/>
    <w:qFormat/>
    <w:rsid w:val="00E021E1"/>
  </w:style>
  <w:style w:type="character" w:customStyle="1" w:styleId="ui-state-active6">
    <w:name w:val="ui-state-active6"/>
    <w:basedOn w:val="a1"/>
    <w:qFormat/>
    <w:rsid w:val="00E021E1"/>
  </w:style>
  <w:style w:type="character" w:customStyle="1" w:styleId="button-hover">
    <w:name w:val="button-hover"/>
    <w:basedOn w:val="a1"/>
    <w:qFormat/>
    <w:rsid w:val="00E021E1"/>
  </w:style>
  <w:style w:type="character" w:customStyle="1" w:styleId="button-hover1">
    <w:name w:val="button-hover1"/>
    <w:basedOn w:val="a1"/>
    <w:qFormat/>
    <w:rsid w:val="00E021E1"/>
  </w:style>
  <w:style w:type="character" w:customStyle="1" w:styleId="item-middle">
    <w:name w:val="item-middle"/>
    <w:basedOn w:val="a1"/>
    <w:qFormat/>
    <w:rsid w:val="00E021E1"/>
  </w:style>
  <w:style w:type="character" w:customStyle="1" w:styleId="ui-icon34">
    <w:name w:val="ui-icon34"/>
    <w:basedOn w:val="a1"/>
    <w:qFormat/>
    <w:rsid w:val="00E021E1"/>
  </w:style>
  <w:style w:type="character" w:customStyle="1" w:styleId="font11">
    <w:name w:val="font11"/>
    <w:basedOn w:val="a1"/>
    <w:qFormat/>
    <w:rsid w:val="00E021E1"/>
    <w:rPr>
      <w:rFonts w:ascii="宋体" w:eastAsia="宋体" w:hAnsi="宋体" w:cs="宋体" w:hint="eastAsia"/>
      <w:color w:val="000000"/>
      <w:sz w:val="20"/>
      <w:szCs w:val="20"/>
      <w:u w:val="none"/>
    </w:rPr>
  </w:style>
  <w:style w:type="character" w:customStyle="1" w:styleId="font21">
    <w:name w:val="font21"/>
    <w:basedOn w:val="a1"/>
    <w:qFormat/>
    <w:rsid w:val="00E021E1"/>
    <w:rPr>
      <w:rFonts w:ascii="宋体" w:eastAsia="宋体" w:hAnsi="宋体" w:cs="宋体" w:hint="eastAsia"/>
      <w:color w:val="000000"/>
      <w:sz w:val="20"/>
      <w:szCs w:val="20"/>
      <w:u w:val="none"/>
    </w:rPr>
  </w:style>
  <w:style w:type="character" w:customStyle="1" w:styleId="font51">
    <w:name w:val="font51"/>
    <w:basedOn w:val="a1"/>
    <w:qFormat/>
    <w:rsid w:val="00E021E1"/>
    <w:rPr>
      <w:rFonts w:ascii="宋体" w:eastAsia="宋体" w:hAnsi="宋体" w:cs="宋体" w:hint="eastAsia"/>
      <w:color w:val="000000"/>
      <w:sz w:val="18"/>
      <w:szCs w:val="18"/>
      <w:u w:val="none"/>
    </w:rPr>
  </w:style>
  <w:style w:type="character" w:customStyle="1" w:styleId="font41">
    <w:name w:val="font41"/>
    <w:basedOn w:val="a1"/>
    <w:qFormat/>
    <w:rsid w:val="00E021E1"/>
    <w:rPr>
      <w:rFonts w:ascii="宋体" w:eastAsia="宋体" w:hAnsi="宋体" w:cs="宋体" w:hint="eastAsia"/>
      <w:b/>
      <w:bCs/>
      <w:color w:val="000000"/>
      <w:sz w:val="32"/>
      <w:szCs w:val="32"/>
      <w:u w:val="none"/>
    </w:rPr>
  </w:style>
  <w:style w:type="character" w:customStyle="1" w:styleId="font91">
    <w:name w:val="font91"/>
    <w:basedOn w:val="a1"/>
    <w:qFormat/>
    <w:rsid w:val="00E021E1"/>
    <w:rPr>
      <w:rFonts w:ascii="宋体" w:eastAsia="宋体" w:hAnsi="宋体" w:cs="宋体" w:hint="eastAsia"/>
      <w:color w:val="000000"/>
      <w:sz w:val="32"/>
      <w:szCs w:val="32"/>
      <w:u w:val="none"/>
    </w:rPr>
  </w:style>
  <w:style w:type="character" w:customStyle="1" w:styleId="font31">
    <w:name w:val="font31"/>
    <w:basedOn w:val="a1"/>
    <w:qFormat/>
    <w:rsid w:val="00E021E1"/>
    <w:rPr>
      <w:rFonts w:ascii="宋体" w:eastAsia="宋体" w:hAnsi="宋体" w:cs="宋体" w:hint="eastAsia"/>
      <w:color w:val="000000"/>
      <w:sz w:val="18"/>
      <w:szCs w:val="18"/>
      <w:u w:val="none"/>
    </w:rPr>
  </w:style>
  <w:style w:type="character" w:customStyle="1" w:styleId="font61">
    <w:name w:val="font61"/>
    <w:basedOn w:val="a1"/>
    <w:qFormat/>
    <w:rsid w:val="00E021E1"/>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1275</Words>
  <Characters>7274</Characters>
  <Application>Microsoft Office Word</Application>
  <DocSecurity>0</DocSecurity>
  <Lines>60</Lines>
  <Paragraphs>17</Paragraphs>
  <ScaleCrop>false</ScaleCrop>
  <Company>CHINA</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发改委办公室秘书</cp:lastModifiedBy>
  <cp:revision>3</cp:revision>
  <dcterms:created xsi:type="dcterms:W3CDTF">2022-10-08T07:22:00Z</dcterms:created>
  <dcterms:modified xsi:type="dcterms:W3CDTF">2023-03-31T03:15:00Z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C62EC7F78685474FA2AAE1DA57C72836</vt:lpwstr>
  </property>
</Properties>
</file>