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丰财农〔</w:t>
      </w:r>
      <w:r>
        <w:rPr>
          <w:rFonts w:eastAsia="方正仿宋_GBK"/>
          <w:spacing w:val="0"/>
          <w:szCs w:val="32"/>
        </w:rPr>
        <w:t>202</w:t>
      </w:r>
      <w:r>
        <w:rPr>
          <w:rFonts w:hint="eastAsia" w:eastAsia="方正仿宋_GBK"/>
          <w:spacing w:val="0"/>
          <w:szCs w:val="32"/>
          <w:lang w:val="en-US" w:eastAsia="zh-CN"/>
        </w:rPr>
        <w:t>5</w:t>
      </w:r>
      <w:r>
        <w:rPr>
          <w:rFonts w:eastAsia="方正仿宋_GBK"/>
          <w:spacing w:val="0"/>
          <w:szCs w:val="32"/>
        </w:rPr>
        <w:t>〕</w:t>
      </w:r>
      <w:r>
        <w:rPr>
          <w:rFonts w:hint="eastAsia" w:eastAsia="方正仿宋_GBK"/>
          <w:spacing w:val="0"/>
          <w:szCs w:val="32"/>
          <w:lang w:val="en-US" w:eastAsia="zh-CN"/>
        </w:rPr>
        <w:t>60</w:t>
      </w:r>
      <w:r>
        <w:rPr>
          <w:rFonts w:eastAsia="方正仿宋_GBK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38" w:firstLineChars="700"/>
        <w:jc w:val="both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丰都县财政局</w:t>
      </w:r>
    </w:p>
    <w:p>
      <w:pPr>
        <w:autoSpaceDN w:val="0"/>
        <w:adjustRightInd w:val="0"/>
        <w:spacing w:line="240" w:lineRule="auto"/>
        <w:jc w:val="center"/>
        <w:rPr>
          <w:rFonts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调整</w:t>
      </w:r>
      <w:r>
        <w:rPr>
          <w:rFonts w:hint="eastAsia" w:eastAsia="方正小标宋_GBK"/>
          <w:sz w:val="44"/>
          <w:szCs w:val="44"/>
          <w:lang w:val="en-US" w:eastAsia="zh-CN"/>
        </w:rPr>
        <w:t>2024年集体林权制度改革资金</w:t>
      </w:r>
      <w:r>
        <w:rPr>
          <w:rFonts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  <w:t>的</w:t>
      </w:r>
    </w:p>
    <w:p>
      <w:pPr>
        <w:autoSpaceDN w:val="0"/>
        <w:adjustRightInd w:val="0"/>
        <w:spacing w:line="240" w:lineRule="auto"/>
        <w:jc w:val="center"/>
        <w:rPr>
          <w:rFonts w:eastAsia="方正仿宋_GBK"/>
          <w:szCs w:val="32"/>
        </w:rPr>
      </w:pPr>
      <w:r>
        <w:rPr>
          <w:rFonts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  <w:t>通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_GBK" w:hAnsi="方正小标宋_GBK" w:eastAsia="方正小标宋_GBK" w:cs="方正小标宋_GBK"/>
          <w:color w:val="000000"/>
          <w:spacing w:val="-6"/>
          <w:kern w:val="0"/>
          <w:sz w:val="43"/>
          <w:szCs w:val="43"/>
          <w:lang w:val="en-US" w:eastAsia="zh-CN" w:bidi="ar"/>
        </w:rPr>
        <w:t>知</w:t>
      </w:r>
    </w:p>
    <w:p>
      <w:pPr>
        <w:autoSpaceDN w:val="0"/>
        <w:adjustRightInd w:val="0"/>
        <w:spacing w:line="240" w:lineRule="auto"/>
        <w:jc w:val="left"/>
        <w:rPr>
          <w:rFonts w:eastAsia="方正仿宋_GBK"/>
          <w:spacing w:val="0"/>
          <w:szCs w:val="32"/>
        </w:rPr>
      </w:pPr>
      <w:r>
        <w:rPr>
          <w:rFonts w:eastAsia="方正仿宋_GBK"/>
          <w:spacing w:val="0"/>
          <w:szCs w:val="32"/>
        </w:rPr>
        <w:t>县林业局</w:t>
      </w:r>
      <w:r>
        <w:rPr>
          <w:rFonts w:hint="eastAsia" w:eastAsia="方正仿宋_GBK"/>
          <w:spacing w:val="0"/>
          <w:szCs w:val="32"/>
          <w:lang w:eastAsia="zh-CN"/>
        </w:rPr>
        <w:t>、包鸾镇、双路镇、武平镇</w:t>
      </w:r>
      <w:r>
        <w:rPr>
          <w:rFonts w:eastAsia="方正仿宋_GBK"/>
          <w:spacing w:val="0"/>
          <w:szCs w:val="32"/>
        </w:rPr>
        <w:t>：</w:t>
      </w: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default" w:eastAsia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按照预算管理要求和县林业局分配建议,我局于2024年12月下达包鸾镇</w:t>
      </w:r>
      <w:r>
        <w:rPr>
          <w:rFonts w:hint="eastAsia" w:eastAsia="方正仿宋_GBK"/>
          <w:spacing w:val="0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双路镇</w:t>
      </w:r>
      <w:r>
        <w:rPr>
          <w:rFonts w:hint="eastAsia" w:eastAsia="方正仿宋_GBK"/>
          <w:spacing w:val="0"/>
          <w:szCs w:val="32"/>
          <w:lang w:eastAsia="zh-CN"/>
        </w:rPr>
        <w:t>和武平镇林权制度改革资金</w:t>
      </w:r>
      <w:r>
        <w:rPr>
          <w:rFonts w:hint="eastAsia" w:eastAsia="方正仿宋_GBK"/>
          <w:spacing w:val="0"/>
          <w:szCs w:val="32"/>
          <w:lang w:val="en-US" w:eastAsia="zh-CN"/>
        </w:rPr>
        <w:t>100万元(丰财农</w:t>
      </w:r>
      <w:r>
        <w:rPr>
          <w:rFonts w:eastAsia="方正仿宋_GBK"/>
          <w:szCs w:val="32"/>
        </w:rPr>
        <w:t>〔202</w:t>
      </w:r>
      <w:r>
        <w:rPr>
          <w:rFonts w:hint="eastAsia" w:eastAsia="方正仿宋_GBK"/>
          <w:szCs w:val="32"/>
          <w:lang w:val="en-US" w:eastAsia="zh-CN"/>
        </w:rPr>
        <w:t>4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  <w:lang w:val="en-US" w:eastAsia="zh-CN"/>
        </w:rPr>
        <w:t>80号</w:t>
      </w:r>
      <w:r>
        <w:rPr>
          <w:rFonts w:hint="eastAsia" w:eastAsia="方正仿宋_GBK"/>
          <w:spacing w:val="0"/>
          <w:szCs w:val="32"/>
          <w:lang w:val="en-US" w:eastAsia="zh-CN"/>
        </w:rPr>
        <w:t>),根据</w:t>
      </w:r>
      <w:r>
        <w:rPr>
          <w:rFonts w:hint="eastAsia" w:eastAsia="方正仿宋_GBK"/>
          <w:szCs w:val="32"/>
          <w:lang w:val="en-US" w:eastAsia="zh-CN"/>
        </w:rPr>
        <w:t>《</w:t>
      </w:r>
      <w:r>
        <w:rPr>
          <w:rFonts w:hint="eastAsia" w:eastAsia="方正仿宋_GBK"/>
          <w:spacing w:val="0"/>
          <w:szCs w:val="32"/>
          <w:lang w:val="en-US" w:eastAsia="zh-CN"/>
        </w:rPr>
        <w:t>丰都县林业局</w:t>
      </w:r>
      <w:r>
        <w:rPr>
          <w:rFonts w:hint="eastAsia" w:eastAsia="方正仿宋_GBK"/>
          <w:szCs w:val="32"/>
          <w:lang w:val="en-US" w:eastAsia="zh-CN"/>
        </w:rPr>
        <w:t>关于调整下达2024年集体林权制度改革资金的函》(</w:t>
      </w:r>
      <w:r>
        <w:rPr>
          <w:rFonts w:hint="eastAsia" w:eastAsia="方正仿宋_GBK"/>
          <w:spacing w:val="0"/>
          <w:szCs w:val="32"/>
          <w:lang w:val="en-US" w:eastAsia="zh-CN"/>
        </w:rPr>
        <w:t>丰都林函</w:t>
      </w:r>
      <w:r>
        <w:rPr>
          <w:rFonts w:eastAsia="方正仿宋_GBK"/>
          <w:szCs w:val="32"/>
        </w:rPr>
        <w:t>〔202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  <w:lang w:val="en-US" w:eastAsia="zh-CN"/>
        </w:rPr>
        <w:t>230号),现将</w:t>
      </w:r>
      <w:r>
        <w:rPr>
          <w:rFonts w:hint="eastAsia" w:eastAsia="方正仿宋_GBK"/>
          <w:spacing w:val="0"/>
          <w:szCs w:val="32"/>
          <w:lang w:val="en-US" w:eastAsia="zh-CN"/>
        </w:rPr>
        <w:t>丰财农</w:t>
      </w:r>
      <w:r>
        <w:rPr>
          <w:rFonts w:eastAsia="方正仿宋_GBK"/>
          <w:szCs w:val="32"/>
        </w:rPr>
        <w:t>〔202</w:t>
      </w:r>
      <w:r>
        <w:rPr>
          <w:rFonts w:hint="eastAsia" w:eastAsia="方正仿宋_GBK"/>
          <w:szCs w:val="32"/>
          <w:lang w:val="en-US" w:eastAsia="zh-CN"/>
        </w:rPr>
        <w:t>4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  <w:lang w:val="en-US" w:eastAsia="zh-CN"/>
        </w:rPr>
        <w:t>80号已下达给包鸾镇、双路镇、武平镇各20万元予以收回，调整下达到包鸾镇，专项用于林墓复合利用试点项目。</w:t>
      </w: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请严格按照有关资金管理规定，专款专用，严禁截留，挤占和挪用资金，加快项目实施和资金使用，确保任务如期完成。在预算执行中，对资金运行情况和绩效目标实现程度开展绩效监控，确保绩效目标如期实现。预算执行结束后，应对照确定的绩效目标做好项目资金绩效自评工作，并将绩效自评结果报送县财政局对口业务科室和综合科。县财政局将适时开展项目资金的重点绩效评价。绩效评价结果作为预算安排、政策调整和改进管理的重要依据。</w:t>
      </w: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default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" w:firstLineChars="2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12" w:firstLineChars="300"/>
        <w:jc w:val="left"/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附件：</w:t>
      </w:r>
      <w:r>
        <w:rPr>
          <w:rFonts w:hint="default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2024年集体林权制度改革资金调整明细表</w:t>
      </w:r>
    </w:p>
    <w:p>
      <w:pPr>
        <w:keepNext w:val="0"/>
        <w:keepLines w:val="0"/>
        <w:widowControl/>
        <w:suppressLineNumbers w:val="0"/>
        <w:ind w:firstLine="1824" w:firstLineChars="600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pacing w:val="-6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pacing w:val="-6"/>
          <w:kern w:val="0"/>
          <w:sz w:val="31"/>
          <w:szCs w:val="31"/>
          <w:lang w:val="en-US" w:eastAsia="zh-CN" w:bidi="ar"/>
        </w:rPr>
        <w:t>丰都县项目预算绩效目标表</w:t>
      </w:r>
    </w:p>
    <w:tbl>
      <w:tblPr>
        <w:tblStyle w:val="5"/>
        <w:tblpPr w:leftFromText="180" w:rightFromText="180" w:vertAnchor="text" w:horzAnchor="page" w:tblpX="2005" w:tblpY="2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425" w:type="dxa"/>
            <w:tcBorders>
              <w:tl2br w:val="nil"/>
              <w:tr2bl w:val="nil"/>
            </w:tcBorders>
          </w:tcPr>
          <w:p>
            <w:pPr>
              <w:adjustRightInd w:val="0"/>
              <w:spacing w:line="240" w:lineRule="auto"/>
              <w:rPr>
                <w:szCs w:val="32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eastAsia="方正仿宋_GBK"/>
                <w:szCs w:val="32"/>
              </w:rPr>
            </w:pPr>
          </w:p>
          <w:p>
            <w:pPr>
              <w:adjustRightInd w:val="0"/>
              <w:spacing w:line="240" w:lineRule="auto"/>
              <w:rPr>
                <w:szCs w:val="32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pacing w:line="240" w:lineRule="auto"/>
              <w:rPr>
                <w:szCs w:val="32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丰都县财政局</w:t>
            </w:r>
          </w:p>
          <w:p>
            <w:pPr>
              <w:adjustRightInd w:val="0"/>
              <w:spacing w:line="240" w:lineRule="auto"/>
              <w:ind w:right="471" w:rightChars="150"/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pacing w:val="0"/>
                <w:szCs w:val="32"/>
              </w:rPr>
              <w:t xml:space="preserve">   202</w:t>
            </w:r>
            <w:r>
              <w:rPr>
                <w:rFonts w:hint="eastAsia" w:eastAsia="方正仿宋_GBK"/>
                <w:spacing w:val="0"/>
                <w:szCs w:val="32"/>
                <w:lang w:val="en-US" w:eastAsia="zh-CN"/>
              </w:rPr>
              <w:t>5</w:t>
            </w:r>
            <w:r>
              <w:rPr>
                <w:rFonts w:eastAsia="方正仿宋_GBK"/>
                <w:szCs w:val="32"/>
              </w:rPr>
              <w:t>年</w:t>
            </w:r>
            <w:r>
              <w:rPr>
                <w:rFonts w:hint="eastAsia" w:eastAsia="方正仿宋_GBK"/>
                <w:szCs w:val="32"/>
                <w:lang w:val="en-US" w:eastAsia="zh-CN"/>
              </w:rPr>
              <w:t>10</w:t>
            </w:r>
            <w:r>
              <w:rPr>
                <w:rFonts w:eastAsia="方正仿宋_GBK"/>
                <w:szCs w:val="32"/>
              </w:rPr>
              <w:t>月</w:t>
            </w:r>
            <w:r>
              <w:rPr>
                <w:rFonts w:hint="eastAsia" w:eastAsia="方正仿宋_GBK"/>
                <w:szCs w:val="32"/>
                <w:lang w:val="en-US" w:eastAsia="zh-CN"/>
              </w:rPr>
              <w:t>10</w:t>
            </w:r>
            <w:r>
              <w:rPr>
                <w:rFonts w:eastAsia="方正仿宋_GBK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5" w:type="dxa"/>
            <w:tcBorders>
              <w:tl2br w:val="nil"/>
              <w:tr2bl w:val="nil"/>
            </w:tcBorders>
          </w:tcPr>
          <w:p>
            <w:pPr>
              <w:adjustRightInd w:val="0"/>
              <w:spacing w:line="240" w:lineRule="auto"/>
              <w:rPr>
                <w:szCs w:val="32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pacing w:line="240" w:lineRule="auto"/>
              <w:ind w:right="471" w:rightChars="150"/>
              <w:jc w:val="center"/>
              <w:rPr>
                <w:rFonts w:eastAsia="方正仿宋_GBK"/>
                <w:spacing w:val="0"/>
                <w:szCs w:val="32"/>
              </w:rPr>
            </w:pPr>
          </w:p>
        </w:tc>
      </w:tr>
    </w:tbl>
    <w:p>
      <w:pPr>
        <w:autoSpaceDN w:val="0"/>
        <w:spacing w:line="240" w:lineRule="auto"/>
        <w:jc w:val="left"/>
        <w:rPr>
          <w:rFonts w:eastAsia="方正仿宋_GBK"/>
          <w:szCs w:val="32"/>
        </w:rPr>
      </w:pPr>
      <w:bookmarkStart w:id="0" w:name="_GoBack"/>
      <w:r>
        <w:t>（此件主动公开）</w:t>
      </w:r>
    </w:p>
    <w:bookmarkEnd w:id="0"/>
    <w:p>
      <w:pPr>
        <w:bidi w:val="0"/>
        <w:jc w:val="both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7" w:right="1474" w:bottom="1899" w:left="1588" w:header="851" w:footer="1049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0AF5D05-7D7D-4FEC-AC86-990EB1FCD79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A5AB96-05A0-4534-BCAF-66B57414646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912FFA5-8EC2-42F2-AA10-E6270C3007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NzY3MDdjYmJmOTViYWFiOTk4NGMxOGU4NDgyYTQifQ=="/>
    <w:docVar w:name="iDocStyle" w:val="2"/>
  </w:docVars>
  <w:rsids>
    <w:rsidRoot w:val="289C3FB6"/>
    <w:rsid w:val="00060F6C"/>
    <w:rsid w:val="00063569"/>
    <w:rsid w:val="000F3C01"/>
    <w:rsid w:val="001919FD"/>
    <w:rsid w:val="001A7BBA"/>
    <w:rsid w:val="001B7087"/>
    <w:rsid w:val="001D6C59"/>
    <w:rsid w:val="002B7AFA"/>
    <w:rsid w:val="002C3824"/>
    <w:rsid w:val="00346FC4"/>
    <w:rsid w:val="003D21EB"/>
    <w:rsid w:val="00415191"/>
    <w:rsid w:val="00473364"/>
    <w:rsid w:val="00504C28"/>
    <w:rsid w:val="005336CC"/>
    <w:rsid w:val="00560B7D"/>
    <w:rsid w:val="005C4EA0"/>
    <w:rsid w:val="00622628"/>
    <w:rsid w:val="006D2515"/>
    <w:rsid w:val="00754763"/>
    <w:rsid w:val="0076176D"/>
    <w:rsid w:val="00764409"/>
    <w:rsid w:val="0077052D"/>
    <w:rsid w:val="008103DA"/>
    <w:rsid w:val="009F1D37"/>
    <w:rsid w:val="009F27B2"/>
    <w:rsid w:val="00A02614"/>
    <w:rsid w:val="00A65FE0"/>
    <w:rsid w:val="00A91C86"/>
    <w:rsid w:val="00A92629"/>
    <w:rsid w:val="00AD2040"/>
    <w:rsid w:val="00B71AE0"/>
    <w:rsid w:val="00B908F4"/>
    <w:rsid w:val="00BA0A34"/>
    <w:rsid w:val="00C81D11"/>
    <w:rsid w:val="00D93C99"/>
    <w:rsid w:val="00DB105A"/>
    <w:rsid w:val="00E506AE"/>
    <w:rsid w:val="00EF55DE"/>
    <w:rsid w:val="00EF7CCF"/>
    <w:rsid w:val="00F12FB0"/>
    <w:rsid w:val="00F577A1"/>
    <w:rsid w:val="029D79D6"/>
    <w:rsid w:val="02E87E56"/>
    <w:rsid w:val="07272139"/>
    <w:rsid w:val="07467EF6"/>
    <w:rsid w:val="09220511"/>
    <w:rsid w:val="099F3D57"/>
    <w:rsid w:val="0AA92D64"/>
    <w:rsid w:val="0C1609C9"/>
    <w:rsid w:val="0D0E6A58"/>
    <w:rsid w:val="0D624402"/>
    <w:rsid w:val="0D857002"/>
    <w:rsid w:val="0D87258D"/>
    <w:rsid w:val="0EB97441"/>
    <w:rsid w:val="0EED5E99"/>
    <w:rsid w:val="0EFB1BB6"/>
    <w:rsid w:val="0F051AC8"/>
    <w:rsid w:val="0F22043C"/>
    <w:rsid w:val="101F14F1"/>
    <w:rsid w:val="1288550F"/>
    <w:rsid w:val="143F3758"/>
    <w:rsid w:val="14B055E2"/>
    <w:rsid w:val="14E3338B"/>
    <w:rsid w:val="168D57EA"/>
    <w:rsid w:val="16B03F83"/>
    <w:rsid w:val="18D45879"/>
    <w:rsid w:val="18E83469"/>
    <w:rsid w:val="19AF2B19"/>
    <w:rsid w:val="19C30098"/>
    <w:rsid w:val="19F67B09"/>
    <w:rsid w:val="1A0D2313"/>
    <w:rsid w:val="1A172451"/>
    <w:rsid w:val="1A4854FE"/>
    <w:rsid w:val="1B3E0D13"/>
    <w:rsid w:val="1B486B8B"/>
    <w:rsid w:val="1B903686"/>
    <w:rsid w:val="1DC37854"/>
    <w:rsid w:val="1EDD13EC"/>
    <w:rsid w:val="1F7121EF"/>
    <w:rsid w:val="1FC15723"/>
    <w:rsid w:val="1FEB4CEF"/>
    <w:rsid w:val="215C64E4"/>
    <w:rsid w:val="228E001A"/>
    <w:rsid w:val="23E11F66"/>
    <w:rsid w:val="25A751B8"/>
    <w:rsid w:val="289C3FB6"/>
    <w:rsid w:val="2A0321A1"/>
    <w:rsid w:val="2A252E39"/>
    <w:rsid w:val="2BD56F64"/>
    <w:rsid w:val="2BE110CC"/>
    <w:rsid w:val="2BE55C1B"/>
    <w:rsid w:val="2C26057E"/>
    <w:rsid w:val="2C38122A"/>
    <w:rsid w:val="2C6C74D8"/>
    <w:rsid w:val="2C7D37B3"/>
    <w:rsid w:val="2D140142"/>
    <w:rsid w:val="2D607001"/>
    <w:rsid w:val="2DB843CB"/>
    <w:rsid w:val="2E016D56"/>
    <w:rsid w:val="2EBE07DF"/>
    <w:rsid w:val="2FA33D38"/>
    <w:rsid w:val="30096A6D"/>
    <w:rsid w:val="3062163D"/>
    <w:rsid w:val="314D2A6F"/>
    <w:rsid w:val="315F0A35"/>
    <w:rsid w:val="32144A36"/>
    <w:rsid w:val="33A578E8"/>
    <w:rsid w:val="33D00B35"/>
    <w:rsid w:val="344F0018"/>
    <w:rsid w:val="349A34DB"/>
    <w:rsid w:val="35DD1EFC"/>
    <w:rsid w:val="38694F11"/>
    <w:rsid w:val="397E66EE"/>
    <w:rsid w:val="3AC60AFD"/>
    <w:rsid w:val="3C851A1E"/>
    <w:rsid w:val="3D7F29FF"/>
    <w:rsid w:val="41371D0B"/>
    <w:rsid w:val="41F60DE2"/>
    <w:rsid w:val="43C0210B"/>
    <w:rsid w:val="43DE6253"/>
    <w:rsid w:val="44CE29A6"/>
    <w:rsid w:val="45207111"/>
    <w:rsid w:val="45264F7A"/>
    <w:rsid w:val="45B77F76"/>
    <w:rsid w:val="478B6B8F"/>
    <w:rsid w:val="48633406"/>
    <w:rsid w:val="487D16AC"/>
    <w:rsid w:val="49877032"/>
    <w:rsid w:val="49A10376"/>
    <w:rsid w:val="4B603A1C"/>
    <w:rsid w:val="4F8E5B53"/>
    <w:rsid w:val="4FE75B49"/>
    <w:rsid w:val="50CA0599"/>
    <w:rsid w:val="5151514F"/>
    <w:rsid w:val="51704512"/>
    <w:rsid w:val="518A6694"/>
    <w:rsid w:val="547225CE"/>
    <w:rsid w:val="54963482"/>
    <w:rsid w:val="54C23C01"/>
    <w:rsid w:val="552F4050"/>
    <w:rsid w:val="59943F04"/>
    <w:rsid w:val="5A6E1669"/>
    <w:rsid w:val="5AB3246B"/>
    <w:rsid w:val="5B2B6F3E"/>
    <w:rsid w:val="5B526AEB"/>
    <w:rsid w:val="5B952750"/>
    <w:rsid w:val="5C564D8D"/>
    <w:rsid w:val="5CF71A0D"/>
    <w:rsid w:val="5D432A17"/>
    <w:rsid w:val="5EBF3633"/>
    <w:rsid w:val="5F0D26EA"/>
    <w:rsid w:val="5FE15823"/>
    <w:rsid w:val="5FE56E3E"/>
    <w:rsid w:val="611C3F8D"/>
    <w:rsid w:val="61465A39"/>
    <w:rsid w:val="61D27B22"/>
    <w:rsid w:val="63D53F5A"/>
    <w:rsid w:val="640A3A4C"/>
    <w:rsid w:val="64756866"/>
    <w:rsid w:val="66001F65"/>
    <w:rsid w:val="66097C08"/>
    <w:rsid w:val="665541AD"/>
    <w:rsid w:val="665F7EC9"/>
    <w:rsid w:val="667F0B62"/>
    <w:rsid w:val="66BC5F1C"/>
    <w:rsid w:val="68272193"/>
    <w:rsid w:val="68342A28"/>
    <w:rsid w:val="685047AB"/>
    <w:rsid w:val="68674F05"/>
    <w:rsid w:val="68E85E7D"/>
    <w:rsid w:val="6AC47830"/>
    <w:rsid w:val="6B9B04D7"/>
    <w:rsid w:val="6C407CF5"/>
    <w:rsid w:val="6C5B2117"/>
    <w:rsid w:val="6C8F50EF"/>
    <w:rsid w:val="6E815F40"/>
    <w:rsid w:val="6EAD34B0"/>
    <w:rsid w:val="6EB4152F"/>
    <w:rsid w:val="6EF515FF"/>
    <w:rsid w:val="6F2C4671"/>
    <w:rsid w:val="70784C58"/>
    <w:rsid w:val="709B37D5"/>
    <w:rsid w:val="718E63D9"/>
    <w:rsid w:val="724C2FD8"/>
    <w:rsid w:val="724D5513"/>
    <w:rsid w:val="73316433"/>
    <w:rsid w:val="740E7C9B"/>
    <w:rsid w:val="74102EDF"/>
    <w:rsid w:val="74587BB9"/>
    <w:rsid w:val="74D54E15"/>
    <w:rsid w:val="76043BE3"/>
    <w:rsid w:val="76BA05D5"/>
    <w:rsid w:val="779B65CD"/>
    <w:rsid w:val="7810168F"/>
    <w:rsid w:val="78DB47AF"/>
    <w:rsid w:val="7B2248FA"/>
    <w:rsid w:val="7C923CDE"/>
    <w:rsid w:val="7D707D59"/>
    <w:rsid w:val="7DC166B5"/>
    <w:rsid w:val="7F5020D2"/>
    <w:rsid w:val="7F893A2E"/>
    <w:rsid w:val="CB2BB490"/>
    <w:rsid w:val="FBFEB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line number"/>
    <w:basedOn w:val="6"/>
    <w:qFormat/>
    <w:uiPriority w:val="0"/>
  </w:style>
  <w:style w:type="paragraph" w:customStyle="1" w:styleId="9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1.8.2.9067\office6\mui\zh_CN\templates\wps\standard%20official%20document\bulletin%20issued%20a%20sealed%20single%20chapter%20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issued a sealed single chapter (downstream)</Template>
  <Pages>2</Pages>
  <Words>484</Words>
  <Characters>529</Characters>
  <Lines>4</Lines>
  <Paragraphs>1</Paragraphs>
  <TotalTime>3</TotalTime>
  <ScaleCrop>false</ScaleCrop>
  <LinksUpToDate>false</LinksUpToDate>
  <CharactersWithSpaces>536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2022-06-08T02:59:00Z</dcterms:created>
  <dc:creator>UMP</dc:creator>
  <cp:lastModifiedBy>李德成</cp:lastModifiedBy>
  <dcterms:modified xsi:type="dcterms:W3CDTF">2025-10-13T06:35:24Z</dcterms:modified>
  <dc:title>No:0000001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公文模板版本">
    <vt:lpwstr>20190329</vt:lpwstr>
  </property>
  <property fmtid="{D5CDD505-2E9C-101B-9397-08002B2CF9AE}" pid="4" name="ICV">
    <vt:lpwstr>F222DD2BD92B49DE93DA945DAAAF0BBC_13</vt:lpwstr>
  </property>
  <property fmtid="{D5CDD505-2E9C-101B-9397-08002B2CF9AE}" pid="5" name="KSOTemplateDocerSaveRecord">
    <vt:lpwstr>eyJoZGlkIjoiOWQ3NjM5YmY0Y2VjMGM5MTQzZjc4YjAyNzBhZDE4Y2QiLCJ1c2VySWQiOiIxMzE2ODAxMzI2In0=</vt:lpwstr>
  </property>
</Properties>
</file>