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7A" w:rsidRDefault="005B534B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方正黑体_GBK" w:eastAsia="方正黑体_GBK" w:hint="eastAsia"/>
          <w:sz w:val="32"/>
          <w:szCs w:val="32"/>
        </w:rPr>
        <w:t>附件</w:t>
      </w:r>
      <w:r w:rsidR="00BF4C46">
        <w:rPr>
          <w:rFonts w:ascii="方正黑体_GBK" w:eastAsia="方正黑体_GBK" w:hint="eastAsia"/>
          <w:sz w:val="32"/>
          <w:szCs w:val="32"/>
        </w:rPr>
        <w:t>1</w:t>
      </w:r>
    </w:p>
    <w:p w:rsidR="0063027A" w:rsidRDefault="005B534B">
      <w:pPr>
        <w:rPr>
          <w:rFonts w:ascii="方正小标宋_GBK" w:eastAsia="方正小标宋_GBK"/>
          <w:sz w:val="36"/>
          <w:szCs w:val="36"/>
        </w:rPr>
      </w:pPr>
      <w:r>
        <w:rPr>
          <w:rFonts w:hint="eastAsia"/>
        </w:rPr>
        <w:t xml:space="preserve">                     </w:t>
      </w:r>
      <w:bookmarkStart w:id="0" w:name="_GoBack"/>
      <w:r>
        <w:rPr>
          <w:rFonts w:ascii="方正小标宋_GBK" w:eastAsia="方正小标宋_GBK" w:hint="eastAsia"/>
          <w:sz w:val="36"/>
          <w:szCs w:val="36"/>
        </w:rPr>
        <w:t>绩效运行监控操作手册</w:t>
      </w:r>
      <w:bookmarkEnd w:id="0"/>
    </w:p>
    <w:p w:rsidR="0063027A" w:rsidRDefault="0063027A"/>
    <w:p w:rsidR="0063027A" w:rsidRDefault="0063027A">
      <w:pPr>
        <w:rPr>
          <w:b/>
          <w:bCs/>
        </w:rPr>
      </w:pPr>
    </w:p>
    <w:p w:rsidR="0063027A" w:rsidRDefault="005B534B">
      <w:pPr>
        <w:rPr>
          <w:b/>
          <w:bCs/>
        </w:rPr>
      </w:pPr>
      <w:r>
        <w:rPr>
          <w:rFonts w:hint="eastAsia"/>
          <w:b/>
          <w:bCs/>
        </w:rPr>
        <w:t>一、项目运行日常监控</w:t>
      </w:r>
    </w:p>
    <w:p w:rsidR="0063027A" w:rsidRDefault="005B534B">
      <w:r>
        <w:rPr>
          <w:rFonts w:hint="eastAsia"/>
        </w:rPr>
        <w:t>1.</w:t>
      </w:r>
      <w:r>
        <w:rPr>
          <w:rFonts w:hint="eastAsia"/>
        </w:rPr>
        <w:t>登录</w:t>
      </w:r>
      <w:r>
        <w:rPr>
          <w:rFonts w:hint="eastAsia"/>
        </w:rPr>
        <w:t>9</w:t>
      </w:r>
      <w:r>
        <w:rPr>
          <w:rFonts w:hint="eastAsia"/>
        </w:rPr>
        <w:t>位数编码</w:t>
      </w:r>
      <w:r>
        <w:rPr>
          <w:rFonts w:hint="eastAsia"/>
        </w:rPr>
        <w:t>0</w:t>
      </w:r>
      <w:r w:rsidR="00955051">
        <w:t>1</w:t>
      </w:r>
      <w:r>
        <w:rPr>
          <w:rFonts w:hint="eastAsia"/>
        </w:rPr>
        <w:t>账号。</w:t>
      </w:r>
    </w:p>
    <w:p w:rsidR="0063027A" w:rsidRDefault="005B534B">
      <w:r>
        <w:rPr>
          <w:rFonts w:hint="eastAsia"/>
        </w:rPr>
        <w:t>2.</w:t>
      </w:r>
      <w:r>
        <w:rPr>
          <w:rFonts w:hint="eastAsia"/>
        </w:rPr>
        <w:t>点</w:t>
      </w:r>
      <w:proofErr w:type="gramStart"/>
      <w:r>
        <w:rPr>
          <w:rFonts w:hint="eastAsia"/>
        </w:rPr>
        <w:t>开预算</w:t>
      </w:r>
      <w:proofErr w:type="gramEnd"/>
      <w:r>
        <w:rPr>
          <w:rFonts w:hint="eastAsia"/>
        </w:rPr>
        <w:t>绩效模块</w:t>
      </w:r>
      <w:r>
        <w:rPr>
          <w:rFonts w:hint="eastAsia"/>
        </w:rPr>
        <w:t>-</w:t>
      </w:r>
      <w:r>
        <w:rPr>
          <w:rFonts w:hint="eastAsia"/>
        </w:rPr>
        <w:t>单击绩效运行监控</w:t>
      </w:r>
      <w:r>
        <w:rPr>
          <w:rFonts w:hint="eastAsia"/>
        </w:rPr>
        <w:t>-</w:t>
      </w:r>
      <w:r>
        <w:rPr>
          <w:rFonts w:hint="eastAsia"/>
        </w:rPr>
        <w:t>项目运行监控</w:t>
      </w:r>
      <w:r>
        <w:rPr>
          <w:rFonts w:hint="eastAsia"/>
        </w:rPr>
        <w:t>-</w:t>
      </w:r>
      <w:r>
        <w:rPr>
          <w:rFonts w:hint="eastAsia"/>
        </w:rPr>
        <w:t>阶段评价，财政年度选择</w:t>
      </w:r>
      <w:r>
        <w:rPr>
          <w:rFonts w:hint="eastAsia"/>
        </w:rPr>
        <w:t>2023</w:t>
      </w:r>
      <w:r>
        <w:rPr>
          <w:rFonts w:hint="eastAsia"/>
        </w:rPr>
        <w:t>。</w:t>
      </w:r>
    </w:p>
    <w:p w:rsidR="0063027A" w:rsidRDefault="005B534B">
      <w:r>
        <w:rPr>
          <w:rFonts w:hint="eastAsia"/>
          <w:noProof/>
        </w:rPr>
        <w:drawing>
          <wp:inline distT="0" distB="0" distL="114300" distR="114300">
            <wp:extent cx="5273040" cy="2399030"/>
            <wp:effectExtent l="0" t="0" r="3810" b="1270"/>
            <wp:docPr id="32" name="图片 32" descr="Screenshot 2023-05-31 at 11-20-58 预算管理一体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creenshot 2023-05-31 at 11-20-58 预算管理一体化系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7A" w:rsidRDefault="0063027A"/>
    <w:p w:rsidR="0063027A" w:rsidRDefault="005B534B">
      <w:r>
        <w:rPr>
          <w:rFonts w:hint="eastAsia"/>
        </w:rPr>
        <w:t>3.</w:t>
      </w:r>
      <w:r>
        <w:rPr>
          <w:rFonts w:hint="eastAsia"/>
        </w:rPr>
        <w:t>选中需要填报的项目，点击填报</w:t>
      </w:r>
    </w:p>
    <w:p w:rsidR="0063027A" w:rsidRDefault="005B534B">
      <w:r>
        <w:rPr>
          <w:noProof/>
        </w:rPr>
        <w:drawing>
          <wp:inline distT="0" distB="0" distL="114300" distR="114300">
            <wp:extent cx="5273040" cy="2399030"/>
            <wp:effectExtent l="0" t="0" r="3810" b="1270"/>
            <wp:docPr id="25" name="图片 25" descr="Screenshot 2023-05-30 at 10-32-58 预算管理一体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creenshot 2023-05-30 at 10-32-58 预算管理一体化系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7A" w:rsidRDefault="005B534B">
      <w:pPr>
        <w:rPr>
          <w:color w:val="FF0000"/>
        </w:rPr>
      </w:pPr>
      <w:r>
        <w:rPr>
          <w:rFonts w:hint="eastAsia"/>
        </w:rPr>
        <w:t>据实填写完成项目日常监控表。</w:t>
      </w:r>
      <w:r>
        <w:rPr>
          <w:rFonts w:hint="eastAsia"/>
          <w:color w:val="FF0000"/>
        </w:rPr>
        <w:t>其中，联系人，监控重点和联系电话必填。</w:t>
      </w:r>
    </w:p>
    <w:p w:rsidR="0063027A" w:rsidRDefault="005B534B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>注意：</w:t>
      </w:r>
    </w:p>
    <w:p w:rsidR="005B534B" w:rsidRDefault="005B534B">
      <w:pPr>
        <w:ind w:firstLineChars="300" w:firstLine="723"/>
        <w:rPr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instrText xml:space="preserve"> = 1 \* GB3 \* MERGEFORMAT </w:instrTex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①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预算数：指全年预算数</w:t>
      </w:r>
    </w:p>
    <w:p w:rsidR="0063027A" w:rsidRDefault="005B534B">
      <w:pPr>
        <w:ind w:firstLineChars="300" w:firstLine="632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②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监控节点执行数：截止</w:t>
      </w:r>
      <w:r w:rsidR="00BF4C46">
        <w:rPr>
          <w:rFonts w:ascii="宋体" w:eastAsia="宋体" w:hAnsi="宋体" w:cs="宋体" w:hint="eastAsia"/>
          <w:b/>
          <w:bCs/>
          <w:color w:val="FF0000"/>
          <w:szCs w:val="21"/>
        </w:rPr>
        <w:t>9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月3</w:t>
      </w:r>
      <w:r w:rsidR="00BF4C46">
        <w:rPr>
          <w:rFonts w:ascii="宋体" w:eastAsia="宋体" w:hAnsi="宋体" w:cs="宋体" w:hint="eastAsia"/>
          <w:b/>
          <w:bCs/>
          <w:color w:val="FF0000"/>
          <w:szCs w:val="21"/>
        </w:rPr>
        <w:t>0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日支付回单的数据之和；</w:t>
      </w:r>
    </w:p>
    <w:p w:rsidR="0063027A" w:rsidRDefault="005B534B">
      <w:pPr>
        <w:ind w:firstLineChars="300" w:firstLine="632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③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完成程度（%）：如果该值</w:t>
      </w:r>
      <w:r>
        <w:rPr>
          <w:rFonts w:ascii="宋体" w:eastAsia="宋体" w:hAnsi="宋体" w:cs="宋体"/>
          <w:b/>
          <w:bCs/>
          <w:color w:val="FF0000"/>
          <w:szCs w:val="21"/>
        </w:rPr>
        <w:t>小于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“</w:t>
      </w:r>
      <w:r>
        <w:rPr>
          <w:rFonts w:ascii="宋体" w:eastAsia="宋体" w:hAnsi="宋体" w:cs="宋体"/>
          <w:b/>
          <w:bCs/>
          <w:color w:val="FF0000"/>
          <w:szCs w:val="21"/>
        </w:rPr>
        <w:t>x/12*100%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”</w:t>
      </w:r>
      <w:r>
        <w:rPr>
          <w:rFonts w:ascii="宋体" w:eastAsia="宋体" w:hAnsi="宋体" w:cs="宋体"/>
          <w:b/>
          <w:bCs/>
          <w:color w:val="FF0000"/>
          <w:szCs w:val="21"/>
        </w:rPr>
        <w:t>，必须在“偏差原因和纠正措施”填报情况说明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，x为当前监控节点月份</w:t>
      </w:r>
      <w:r w:rsidR="00BF4C46">
        <w:rPr>
          <w:rFonts w:ascii="宋体" w:eastAsia="宋体" w:hAnsi="宋体" w:cs="宋体" w:hint="eastAsia"/>
          <w:b/>
          <w:bCs/>
          <w:color w:val="FF0000"/>
          <w:szCs w:val="21"/>
        </w:rPr>
        <w:t>9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月；</w:t>
      </w:r>
    </w:p>
    <w:p w:rsidR="005B534B" w:rsidRDefault="005B534B" w:rsidP="005B534B">
      <w:pPr>
        <w:spacing w:beforeLines="50" w:before="156"/>
        <w:ind w:firstLineChars="100" w:firstLine="211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④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完成目标可能性：如选填“</w:t>
      </w:r>
      <w:r>
        <w:rPr>
          <w:rFonts w:ascii="宋体" w:eastAsia="宋体" w:hAnsi="宋体" w:cs="宋体"/>
          <w:b/>
          <w:bCs/>
          <w:color w:val="FF0000"/>
          <w:szCs w:val="21"/>
        </w:rPr>
        <w:t>有可能/完全不可能”，必须在“其他说明”内填报情</w:t>
      </w:r>
      <w:r>
        <w:rPr>
          <w:rFonts w:ascii="宋体" w:eastAsia="宋体" w:hAnsi="宋体" w:cs="宋体"/>
          <w:b/>
          <w:bCs/>
          <w:color w:val="FF0000"/>
          <w:szCs w:val="21"/>
        </w:rPr>
        <w:lastRenderedPageBreak/>
        <w:t>况说明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；</w:t>
      </w:r>
    </w:p>
    <w:p w:rsidR="005B534B" w:rsidRPr="005B534B" w:rsidRDefault="005B534B" w:rsidP="005B534B">
      <w:pPr>
        <w:rPr>
          <w:rFonts w:ascii="宋体" w:eastAsia="宋体" w:hAnsi="宋体" w:cs="宋体"/>
          <w:b/>
          <w:bCs/>
          <w:color w:val="FF0000"/>
          <w:sz w:val="24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instrText xml:space="preserve"> = 5 \* GB3 \* MERGEFORMAT </w:instrTex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⑤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 xml:space="preserve"> 指标性质：如为小于或小于等于时，需要手动填写“完成程度（%）”；</w:t>
      </w:r>
    </w:p>
    <w:p w:rsidR="005B534B" w:rsidRDefault="005B534B" w:rsidP="005B534B">
      <w:pPr>
        <w:spacing w:beforeLines="50" w:before="156" w:line="360" w:lineRule="auto"/>
        <w:ind w:firstLineChars="300" w:firstLine="723"/>
        <w:rPr>
          <w:rFonts w:ascii="宋体" w:eastAsia="宋体" w:hAnsi="宋体" w:cs="宋体"/>
          <w:b/>
          <w:bCs/>
          <w:color w:val="FF0000"/>
          <w:sz w:val="24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instrText xml:space="preserve"> = 6 \* GB3 \* MERGEFORMAT </w:instrTex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⑥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预警灯：当“完成程度（%）”小于“</w:t>
      </w:r>
      <w:r>
        <w:rPr>
          <w:rFonts w:ascii="宋体" w:eastAsia="宋体" w:hAnsi="宋体" w:cs="宋体"/>
          <w:b/>
          <w:bCs/>
          <w:color w:val="FF0000"/>
          <w:sz w:val="24"/>
        </w:rPr>
        <w:t>x/12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/2</w:t>
      </w:r>
      <w:r>
        <w:rPr>
          <w:rFonts w:ascii="宋体" w:eastAsia="宋体" w:hAnsi="宋体" w:cs="宋体"/>
          <w:b/>
          <w:bCs/>
          <w:color w:val="FF0000"/>
          <w:sz w:val="24"/>
        </w:rPr>
        <w:t>*100%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”时，报红灯，当“完成程度（%）”小于“</w:t>
      </w:r>
      <w:r>
        <w:rPr>
          <w:rFonts w:ascii="宋体" w:eastAsia="宋体" w:hAnsi="宋体" w:cs="宋体"/>
          <w:b/>
          <w:bCs/>
          <w:color w:val="FF0000"/>
          <w:sz w:val="24"/>
        </w:rPr>
        <w:t>x/12*100%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”时，报黄灯（预警灯送审时看不见，只有科室审核时才看得见）；</w:t>
      </w:r>
    </w:p>
    <w:p w:rsidR="0063027A" w:rsidRPr="005B534B" w:rsidRDefault="0063027A"/>
    <w:p w:rsidR="0063027A" w:rsidRDefault="005B534B">
      <w:r>
        <w:rPr>
          <w:rFonts w:hint="eastAsia"/>
        </w:rPr>
        <w:t>然后点击项目</w:t>
      </w:r>
      <w:proofErr w:type="gramStart"/>
      <w:r>
        <w:rPr>
          <w:rFonts w:hint="eastAsia"/>
        </w:rPr>
        <w:t>保存—待送审</w:t>
      </w:r>
      <w:proofErr w:type="gramEnd"/>
      <w:r>
        <w:rPr>
          <w:rFonts w:hint="eastAsia"/>
        </w:rPr>
        <w:t>—送审</w:t>
      </w:r>
      <w:r>
        <w:rPr>
          <w:rFonts w:hint="eastAsia"/>
        </w:rPr>
        <w:t>,</w:t>
      </w:r>
      <w:r>
        <w:rPr>
          <w:rFonts w:hint="eastAsia"/>
        </w:rPr>
        <w:t>然后由</w:t>
      </w:r>
      <w:r w:rsidR="004904D9">
        <w:rPr>
          <w:rFonts w:hint="eastAsia"/>
        </w:rPr>
        <w:t>业务科室经办</w:t>
      </w:r>
      <w:r>
        <w:rPr>
          <w:rFonts w:hint="eastAsia"/>
        </w:rPr>
        <w:t>审核，最后由</w:t>
      </w:r>
      <w:r w:rsidR="00607E20">
        <w:rPr>
          <w:rFonts w:hint="eastAsia"/>
        </w:rPr>
        <w:t>绩效科</w:t>
      </w:r>
      <w:r w:rsidR="004904D9">
        <w:rPr>
          <w:rFonts w:hint="eastAsia"/>
        </w:rPr>
        <w:t>科长</w:t>
      </w:r>
      <w:r w:rsidR="00607E20">
        <w:rPr>
          <w:rFonts w:hint="eastAsia"/>
        </w:rPr>
        <w:t>终审</w:t>
      </w:r>
      <w:r>
        <w:rPr>
          <w:rFonts w:hint="eastAsia"/>
        </w:rPr>
        <w:t>，审核流程如下</w:t>
      </w:r>
    </w:p>
    <w:p w:rsidR="0063027A" w:rsidRDefault="00BA543E">
      <w:r w:rsidRPr="00BA543E">
        <w:rPr>
          <w:noProof/>
        </w:rPr>
        <w:drawing>
          <wp:inline distT="0" distB="0" distL="0" distR="0">
            <wp:extent cx="5274310" cy="2296262"/>
            <wp:effectExtent l="0" t="0" r="2540" b="8890"/>
            <wp:docPr id="7" name="图片 7" descr="d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7A" w:rsidRDefault="0063027A">
      <w:pPr>
        <w:rPr>
          <w:b/>
          <w:bCs/>
        </w:rPr>
      </w:pPr>
    </w:p>
    <w:p w:rsidR="0063027A" w:rsidRDefault="005B534B">
      <w:pPr>
        <w:rPr>
          <w:b/>
          <w:bCs/>
        </w:rPr>
      </w:pPr>
      <w:r>
        <w:rPr>
          <w:rFonts w:hint="eastAsia"/>
          <w:b/>
          <w:bCs/>
        </w:rPr>
        <w:t>二、部门整体绩效运行监控</w:t>
      </w:r>
    </w:p>
    <w:p w:rsidR="0063027A" w:rsidRDefault="005B534B">
      <w:r>
        <w:rPr>
          <w:rFonts w:hint="eastAsia"/>
        </w:rPr>
        <w:t>1.</w:t>
      </w:r>
      <w:r>
        <w:rPr>
          <w:rFonts w:hint="eastAsia"/>
        </w:rPr>
        <w:t>登录</w:t>
      </w:r>
      <w:r w:rsidR="004904D9">
        <w:t>5</w:t>
      </w:r>
      <w:r>
        <w:rPr>
          <w:rFonts w:hint="eastAsia"/>
        </w:rPr>
        <w:t>位数编码部门账号。</w:t>
      </w:r>
    </w:p>
    <w:p w:rsidR="0063027A" w:rsidRDefault="005B534B">
      <w:r>
        <w:rPr>
          <w:rFonts w:hint="eastAsia"/>
        </w:rPr>
        <w:t>2.</w:t>
      </w:r>
      <w:r>
        <w:rPr>
          <w:rFonts w:hint="eastAsia"/>
        </w:rPr>
        <w:t>点</w:t>
      </w:r>
      <w:proofErr w:type="gramStart"/>
      <w:r>
        <w:rPr>
          <w:rFonts w:hint="eastAsia"/>
        </w:rPr>
        <w:t>开预算</w:t>
      </w:r>
      <w:proofErr w:type="gramEnd"/>
      <w:r>
        <w:rPr>
          <w:rFonts w:hint="eastAsia"/>
        </w:rPr>
        <w:t>绩效模块</w:t>
      </w:r>
      <w:r>
        <w:rPr>
          <w:rFonts w:hint="eastAsia"/>
        </w:rPr>
        <w:t>-</w:t>
      </w:r>
      <w:r>
        <w:rPr>
          <w:rFonts w:hint="eastAsia"/>
        </w:rPr>
        <w:t>单击绩效运行监控</w:t>
      </w:r>
      <w:r>
        <w:rPr>
          <w:rFonts w:hint="eastAsia"/>
        </w:rPr>
        <w:t>-</w:t>
      </w:r>
      <w:r>
        <w:rPr>
          <w:rFonts w:hint="eastAsia"/>
        </w:rPr>
        <w:t>部门整体运行监控</w:t>
      </w:r>
      <w:r>
        <w:rPr>
          <w:rFonts w:hint="eastAsia"/>
        </w:rPr>
        <w:t>-</w:t>
      </w:r>
      <w:r>
        <w:rPr>
          <w:rFonts w:hint="eastAsia"/>
        </w:rPr>
        <w:t>阶段评价，财政年度选择</w:t>
      </w:r>
      <w:r>
        <w:rPr>
          <w:rFonts w:hint="eastAsia"/>
        </w:rPr>
        <w:t>2023</w:t>
      </w:r>
      <w:r>
        <w:rPr>
          <w:rFonts w:hint="eastAsia"/>
        </w:rPr>
        <w:t>。</w:t>
      </w:r>
    </w:p>
    <w:p w:rsidR="0063027A" w:rsidRDefault="005B534B">
      <w:r>
        <w:rPr>
          <w:rFonts w:hint="eastAsia"/>
          <w:noProof/>
        </w:rPr>
        <w:drawing>
          <wp:inline distT="0" distB="0" distL="114300" distR="114300">
            <wp:extent cx="5273040" cy="2399030"/>
            <wp:effectExtent l="0" t="0" r="3810" b="1270"/>
            <wp:docPr id="33" name="图片 33" descr="Screenshot 2023-05-31 at 11-33-04 预算管理一体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creenshot 2023-05-31 at 11-33-04 预算管理一体化系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7A" w:rsidRDefault="005B534B">
      <w:r>
        <w:rPr>
          <w:rFonts w:hint="eastAsia"/>
        </w:rPr>
        <w:t>3.</w:t>
      </w:r>
      <w:r>
        <w:rPr>
          <w:rFonts w:hint="eastAsia"/>
        </w:rPr>
        <w:t>选中需要填报的项目，点击填报</w:t>
      </w:r>
    </w:p>
    <w:p w:rsidR="0063027A" w:rsidRDefault="005B534B">
      <w:r>
        <w:rPr>
          <w:rFonts w:hint="eastAsia"/>
          <w:noProof/>
        </w:rPr>
        <w:lastRenderedPageBreak/>
        <w:drawing>
          <wp:inline distT="0" distB="0" distL="114300" distR="114300">
            <wp:extent cx="5273040" cy="2399030"/>
            <wp:effectExtent l="0" t="0" r="3810" b="1270"/>
            <wp:docPr id="24" name="图片 24" descr="Screenshot 2023-05-31 at 10-11-57 预算管理一体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 2023-05-31 at 10-11-57 预算管理一体化系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7A" w:rsidRDefault="005B534B">
      <w:pPr>
        <w:ind w:firstLineChars="300" w:firstLine="630"/>
        <w:rPr>
          <w:color w:val="FF0000"/>
        </w:rPr>
      </w:pPr>
      <w:r>
        <w:rPr>
          <w:rFonts w:hint="eastAsia"/>
        </w:rPr>
        <w:t>据实填写完成部门整体绩效运行监控表。</w:t>
      </w:r>
      <w:r>
        <w:rPr>
          <w:rFonts w:hint="eastAsia"/>
          <w:color w:val="FF0000"/>
        </w:rPr>
        <w:t>注意：联系人和联系电话必填。</w:t>
      </w:r>
    </w:p>
    <w:p w:rsidR="0063027A" w:rsidRDefault="005B534B">
      <w:pPr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注意：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1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①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监控节点执行数：截止9.30日支付回单的数据之和；</w:t>
      </w:r>
    </w:p>
    <w:p w:rsidR="0063027A" w:rsidRDefault="005B534B">
      <w:pPr>
        <w:ind w:firstLineChars="300" w:firstLine="632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②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完成程度（%）：如果该值</w:t>
      </w:r>
      <w:r>
        <w:rPr>
          <w:rFonts w:ascii="宋体" w:eastAsia="宋体" w:hAnsi="宋体" w:cs="宋体"/>
          <w:b/>
          <w:bCs/>
          <w:color w:val="FF0000"/>
          <w:szCs w:val="21"/>
        </w:rPr>
        <w:t>小于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“</w:t>
      </w:r>
      <w:r>
        <w:rPr>
          <w:rFonts w:ascii="宋体" w:eastAsia="宋体" w:hAnsi="宋体" w:cs="宋体"/>
          <w:b/>
          <w:bCs/>
          <w:color w:val="FF0000"/>
          <w:szCs w:val="21"/>
        </w:rPr>
        <w:t>x/12*100%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”</w:t>
      </w:r>
      <w:r>
        <w:rPr>
          <w:rFonts w:ascii="宋体" w:eastAsia="宋体" w:hAnsi="宋体" w:cs="宋体"/>
          <w:b/>
          <w:bCs/>
          <w:color w:val="FF0000"/>
          <w:szCs w:val="21"/>
        </w:rPr>
        <w:t>，必须在“偏差原因和纠正措施”填报情况说明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，x为当前监控节点月份9月；</w:t>
      </w:r>
    </w:p>
    <w:p w:rsidR="0063027A" w:rsidRDefault="005B534B">
      <w:pPr>
        <w:spacing w:beforeLines="50" w:before="156"/>
        <w:ind w:firstLineChars="100" w:firstLine="211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③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完成目标可能性：如选填“</w:t>
      </w:r>
      <w:r>
        <w:rPr>
          <w:rFonts w:ascii="宋体" w:eastAsia="宋体" w:hAnsi="宋体" w:cs="宋体"/>
          <w:b/>
          <w:bCs/>
          <w:color w:val="FF0000"/>
          <w:szCs w:val="21"/>
        </w:rPr>
        <w:t>有可能/完全不可能”，必须在“其他说明”内填报情况说明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；</w:t>
      </w:r>
    </w:p>
    <w:p w:rsidR="0063027A" w:rsidRDefault="005B534B">
      <w:pPr>
        <w:spacing w:beforeLines="50" w:before="156"/>
        <w:ind w:firstLineChars="100" w:firstLine="211"/>
        <w:rPr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begin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separate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④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fldChar w:fldCharType="end"/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指标性质：如为小于或小于等于时，需要手动填写“完成程度（%）”。</w:t>
      </w:r>
    </w:p>
    <w:p w:rsidR="0063027A" w:rsidRDefault="0063027A">
      <w:pPr>
        <w:rPr>
          <w:color w:val="FF0000"/>
        </w:rPr>
      </w:pPr>
    </w:p>
    <w:p w:rsidR="00FA54D2" w:rsidRDefault="005B534B" w:rsidP="00FA54D2">
      <w:r>
        <w:rPr>
          <w:rFonts w:hint="eastAsia"/>
        </w:rPr>
        <w:t>然后点击项目</w:t>
      </w:r>
      <w:proofErr w:type="gramStart"/>
      <w:r>
        <w:rPr>
          <w:rFonts w:hint="eastAsia"/>
        </w:rPr>
        <w:t>保存—待送审</w:t>
      </w:r>
      <w:proofErr w:type="gramEnd"/>
      <w:r>
        <w:rPr>
          <w:rFonts w:hint="eastAsia"/>
        </w:rPr>
        <w:t>—送审</w:t>
      </w:r>
      <w:r>
        <w:rPr>
          <w:rFonts w:hint="eastAsia"/>
        </w:rPr>
        <w:t>,</w:t>
      </w:r>
      <w:r w:rsidR="00FA54D2" w:rsidRPr="00FA54D2">
        <w:rPr>
          <w:rFonts w:hint="eastAsia"/>
        </w:rPr>
        <w:t xml:space="preserve"> </w:t>
      </w:r>
      <w:r w:rsidR="00FA54D2">
        <w:rPr>
          <w:rFonts w:hint="eastAsia"/>
        </w:rPr>
        <w:t>然后由业务科室经办审核，最后由绩效科科长终审，审核流程如下</w:t>
      </w:r>
    </w:p>
    <w:p w:rsidR="0063027A" w:rsidRDefault="00FA54D2">
      <w:r w:rsidRPr="00FA54D2">
        <w:rPr>
          <w:noProof/>
        </w:rPr>
        <w:drawing>
          <wp:inline distT="0" distB="0" distL="0" distR="0">
            <wp:extent cx="5274310" cy="2284367"/>
            <wp:effectExtent l="0" t="0" r="2540" b="1905"/>
            <wp:docPr id="8" name="图片 8" descr="d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7A" w:rsidRDefault="005B534B">
      <w:r>
        <w:rPr>
          <w:rFonts w:hint="eastAsia"/>
        </w:rPr>
        <w:t>4.</w:t>
      </w:r>
      <w:r>
        <w:rPr>
          <w:rFonts w:hint="eastAsia"/>
        </w:rPr>
        <w:t>部门整体运行监控整改</w:t>
      </w:r>
    </w:p>
    <w:p w:rsidR="0063027A" w:rsidRDefault="005B534B">
      <w:r>
        <w:rPr>
          <w:rFonts w:hint="eastAsia"/>
        </w:rPr>
        <w:t>如果被业务科室退回需要进行单位整改，则需要在绩效运行监控</w:t>
      </w:r>
      <w:r>
        <w:rPr>
          <w:rFonts w:hint="eastAsia"/>
        </w:rPr>
        <w:t>-</w:t>
      </w:r>
      <w:r>
        <w:rPr>
          <w:rFonts w:hint="eastAsia"/>
        </w:rPr>
        <w:t>部门整体运行监控</w:t>
      </w:r>
      <w:r>
        <w:rPr>
          <w:rFonts w:hint="eastAsia"/>
        </w:rPr>
        <w:t>-</w:t>
      </w:r>
      <w:r>
        <w:rPr>
          <w:rFonts w:hint="eastAsia"/>
        </w:rPr>
        <w:t>单位整改（财政年度</w:t>
      </w:r>
      <w:r>
        <w:rPr>
          <w:rFonts w:hint="eastAsia"/>
        </w:rPr>
        <w:t>2023</w:t>
      </w:r>
      <w:r>
        <w:rPr>
          <w:rFonts w:hint="eastAsia"/>
        </w:rPr>
        <w:t>）里面选中被退回需要整改的项目点击填报，如下</w:t>
      </w:r>
    </w:p>
    <w:p w:rsidR="0063027A" w:rsidRDefault="005B534B">
      <w:r>
        <w:rPr>
          <w:rFonts w:hint="eastAsia"/>
          <w:noProof/>
        </w:rPr>
        <w:lastRenderedPageBreak/>
        <w:drawing>
          <wp:inline distT="0" distB="0" distL="114300" distR="114300">
            <wp:extent cx="5266690" cy="1426210"/>
            <wp:effectExtent l="0" t="0" r="10160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5.</w:t>
      </w:r>
      <w:r>
        <w:rPr>
          <w:rFonts w:hint="eastAsia"/>
        </w:rPr>
        <w:t>整改的项目只能修改其他说明或者上传附件，如下</w:t>
      </w:r>
    </w:p>
    <w:p w:rsidR="0063027A" w:rsidRDefault="005B534B">
      <w:r>
        <w:rPr>
          <w:noProof/>
        </w:rPr>
        <w:drawing>
          <wp:inline distT="0" distB="0" distL="114300" distR="114300">
            <wp:extent cx="5271135" cy="2648585"/>
            <wp:effectExtent l="0" t="0" r="5715" b="1841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C6" w:rsidRDefault="004E1CC6" w:rsidP="004E1CC6">
      <w:r>
        <w:rPr>
          <w:rFonts w:hint="eastAsia"/>
        </w:rPr>
        <w:t>6.</w:t>
      </w:r>
      <w:r w:rsidRPr="004E1CC6">
        <w:rPr>
          <w:rFonts w:hint="eastAsia"/>
        </w:rPr>
        <w:t xml:space="preserve"> </w:t>
      </w:r>
      <w:r>
        <w:rPr>
          <w:rFonts w:hint="eastAsia"/>
        </w:rPr>
        <w:t>然后点击项目</w:t>
      </w:r>
      <w:proofErr w:type="gramStart"/>
      <w:r>
        <w:rPr>
          <w:rFonts w:hint="eastAsia"/>
        </w:rPr>
        <w:t>保存—待送审</w:t>
      </w:r>
      <w:proofErr w:type="gramEnd"/>
      <w:r>
        <w:rPr>
          <w:rFonts w:hint="eastAsia"/>
        </w:rPr>
        <w:t>—送审</w:t>
      </w:r>
      <w:r>
        <w:rPr>
          <w:rFonts w:hint="eastAsia"/>
        </w:rPr>
        <w:t>,</w:t>
      </w:r>
      <w:r w:rsidRPr="00FA54D2">
        <w:rPr>
          <w:rFonts w:hint="eastAsia"/>
        </w:rPr>
        <w:t xml:space="preserve"> </w:t>
      </w:r>
      <w:r>
        <w:rPr>
          <w:rFonts w:hint="eastAsia"/>
        </w:rPr>
        <w:t>然后由业务科室经办审核，最后由绩效科科长终审，审核流程如下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三．绩效目标调剂和部门整体绩效目标调剂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如单位需要调剂项目绩效和部门整体绩效目标，路径如下：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预算调整和调剂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信息调剂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绩效目标调剂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（单位录入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财政业务科室审核）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预算调整和调剂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信息调剂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部门整体绩效目标调剂</w:t>
      </w:r>
    </w:p>
    <w:p w:rsidR="00B93575" w:rsidRDefault="00B93575" w:rsidP="00B93575">
      <w:pPr>
        <w:ind w:left="150"/>
        <w:rPr>
          <w:sz w:val="32"/>
          <w:szCs w:val="32"/>
        </w:rPr>
      </w:pPr>
      <w:r>
        <w:rPr>
          <w:rFonts w:hint="eastAsia"/>
          <w:sz w:val="32"/>
          <w:szCs w:val="32"/>
        </w:rPr>
        <w:t>（部门录入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财政业务科室审核）</w:t>
      </w:r>
    </w:p>
    <w:p w:rsidR="0063027A" w:rsidRPr="00B93575" w:rsidRDefault="0063027A">
      <w:pPr>
        <w:rPr>
          <w:rFonts w:ascii="宋体" w:eastAsia="宋体" w:hAnsi="宋体" w:cs="宋体"/>
          <w:szCs w:val="21"/>
        </w:rPr>
      </w:pPr>
    </w:p>
    <w:p w:rsidR="0063027A" w:rsidRDefault="0063027A">
      <w:pPr>
        <w:rPr>
          <w:b/>
          <w:bCs/>
        </w:rPr>
      </w:pPr>
    </w:p>
    <w:p w:rsidR="0063027A" w:rsidRDefault="0063027A">
      <w:pPr>
        <w:spacing w:beforeLines="50" w:before="156"/>
        <w:ind w:firstLineChars="100" w:firstLine="211"/>
        <w:rPr>
          <w:b/>
          <w:bCs/>
          <w:szCs w:val="21"/>
        </w:rPr>
      </w:pPr>
    </w:p>
    <w:p w:rsidR="0063027A" w:rsidRDefault="0063027A">
      <w:pPr>
        <w:rPr>
          <w:b/>
          <w:bCs/>
        </w:rPr>
      </w:pPr>
    </w:p>
    <w:p w:rsidR="0063027A" w:rsidRDefault="0063027A">
      <w:pPr>
        <w:rPr>
          <w:b/>
          <w:bCs/>
        </w:rPr>
      </w:pPr>
    </w:p>
    <w:p w:rsidR="0063027A" w:rsidRDefault="0063027A">
      <w:pPr>
        <w:rPr>
          <w:b/>
          <w:bCs/>
        </w:rPr>
      </w:pPr>
    </w:p>
    <w:p w:rsidR="0063027A" w:rsidRDefault="0063027A"/>
    <w:p w:rsidR="0063027A" w:rsidRDefault="0063027A"/>
    <w:sectPr w:rsidR="0063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68" w:rsidRDefault="00046968" w:rsidP="00BF4C46">
      <w:r>
        <w:separator/>
      </w:r>
    </w:p>
  </w:endnote>
  <w:endnote w:type="continuationSeparator" w:id="0">
    <w:p w:rsidR="00046968" w:rsidRDefault="00046968" w:rsidP="00B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68" w:rsidRDefault="00046968" w:rsidP="00BF4C46">
      <w:r>
        <w:separator/>
      </w:r>
    </w:p>
  </w:footnote>
  <w:footnote w:type="continuationSeparator" w:id="0">
    <w:p w:rsidR="00046968" w:rsidRDefault="00046968" w:rsidP="00BF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zA2OWUyMTllY2VlMDQ4NGE4NzNmMWMzMmMzNGMifQ=="/>
  </w:docVars>
  <w:rsids>
    <w:rsidRoot w:val="00AD73AD"/>
    <w:rsid w:val="00046968"/>
    <w:rsid w:val="000C186F"/>
    <w:rsid w:val="000F62CA"/>
    <w:rsid w:val="002337FA"/>
    <w:rsid w:val="00283BC5"/>
    <w:rsid w:val="002B0F34"/>
    <w:rsid w:val="00346F99"/>
    <w:rsid w:val="003F5244"/>
    <w:rsid w:val="004904D9"/>
    <w:rsid w:val="0049309A"/>
    <w:rsid w:val="004E1CC6"/>
    <w:rsid w:val="00506EF2"/>
    <w:rsid w:val="005276E6"/>
    <w:rsid w:val="00594898"/>
    <w:rsid w:val="005B534B"/>
    <w:rsid w:val="00607E20"/>
    <w:rsid w:val="0063027A"/>
    <w:rsid w:val="0068513E"/>
    <w:rsid w:val="00692155"/>
    <w:rsid w:val="006B0FDB"/>
    <w:rsid w:val="006E6A84"/>
    <w:rsid w:val="00703497"/>
    <w:rsid w:val="00703A23"/>
    <w:rsid w:val="007A4CD1"/>
    <w:rsid w:val="007D6BF8"/>
    <w:rsid w:val="0081588A"/>
    <w:rsid w:val="008D3974"/>
    <w:rsid w:val="008F4B70"/>
    <w:rsid w:val="00955051"/>
    <w:rsid w:val="009F5968"/>
    <w:rsid w:val="009F6C81"/>
    <w:rsid w:val="00AD73AD"/>
    <w:rsid w:val="00AF7A42"/>
    <w:rsid w:val="00B101ED"/>
    <w:rsid w:val="00B52B8C"/>
    <w:rsid w:val="00B86786"/>
    <w:rsid w:val="00B93575"/>
    <w:rsid w:val="00BA543E"/>
    <w:rsid w:val="00BF4C46"/>
    <w:rsid w:val="00D505BF"/>
    <w:rsid w:val="00E30309"/>
    <w:rsid w:val="00EF2698"/>
    <w:rsid w:val="00EF5B17"/>
    <w:rsid w:val="00FA54D2"/>
    <w:rsid w:val="04A4644B"/>
    <w:rsid w:val="0A5E2E20"/>
    <w:rsid w:val="0CEE26EA"/>
    <w:rsid w:val="0CEF286D"/>
    <w:rsid w:val="0D1443CC"/>
    <w:rsid w:val="0E5624A8"/>
    <w:rsid w:val="0EE71000"/>
    <w:rsid w:val="0F1C0C73"/>
    <w:rsid w:val="0F4A51E2"/>
    <w:rsid w:val="10B54D61"/>
    <w:rsid w:val="1205536E"/>
    <w:rsid w:val="14513217"/>
    <w:rsid w:val="14530673"/>
    <w:rsid w:val="16775274"/>
    <w:rsid w:val="1A6E6E0F"/>
    <w:rsid w:val="20AE1C2D"/>
    <w:rsid w:val="22883B1B"/>
    <w:rsid w:val="242C28B7"/>
    <w:rsid w:val="25AB2D71"/>
    <w:rsid w:val="27FB5BE1"/>
    <w:rsid w:val="2854691B"/>
    <w:rsid w:val="2AD06FBB"/>
    <w:rsid w:val="2B9143AC"/>
    <w:rsid w:val="2B956A91"/>
    <w:rsid w:val="2BD93B99"/>
    <w:rsid w:val="2C1441EC"/>
    <w:rsid w:val="2F48375C"/>
    <w:rsid w:val="326D0803"/>
    <w:rsid w:val="35D008BF"/>
    <w:rsid w:val="366A7740"/>
    <w:rsid w:val="3C0C0890"/>
    <w:rsid w:val="3C6A2518"/>
    <w:rsid w:val="3E4120AE"/>
    <w:rsid w:val="3E9F370B"/>
    <w:rsid w:val="42505E36"/>
    <w:rsid w:val="43A413E9"/>
    <w:rsid w:val="448706A7"/>
    <w:rsid w:val="49A47230"/>
    <w:rsid w:val="49AE5C83"/>
    <w:rsid w:val="4B202A57"/>
    <w:rsid w:val="4B874BDB"/>
    <w:rsid w:val="4BB55654"/>
    <w:rsid w:val="51043017"/>
    <w:rsid w:val="51397924"/>
    <w:rsid w:val="52FF78CA"/>
    <w:rsid w:val="538A4AFC"/>
    <w:rsid w:val="55E2589F"/>
    <w:rsid w:val="576B2FE3"/>
    <w:rsid w:val="57FA65F1"/>
    <w:rsid w:val="59034DF3"/>
    <w:rsid w:val="5E755081"/>
    <w:rsid w:val="5F4534CE"/>
    <w:rsid w:val="5F8967DF"/>
    <w:rsid w:val="6216132D"/>
    <w:rsid w:val="63052A0E"/>
    <w:rsid w:val="679D7B70"/>
    <w:rsid w:val="68583D20"/>
    <w:rsid w:val="687F3430"/>
    <w:rsid w:val="68AD5EC7"/>
    <w:rsid w:val="6A700ADD"/>
    <w:rsid w:val="6B755748"/>
    <w:rsid w:val="6BFC0BA6"/>
    <w:rsid w:val="6CA251B1"/>
    <w:rsid w:val="6D645FEF"/>
    <w:rsid w:val="6E9A65E4"/>
    <w:rsid w:val="7153056D"/>
    <w:rsid w:val="71F3341B"/>
    <w:rsid w:val="72632000"/>
    <w:rsid w:val="75B958EE"/>
    <w:rsid w:val="769F20B6"/>
    <w:rsid w:val="789D63A6"/>
    <w:rsid w:val="79D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216</Words>
  <Characters>1233</Characters>
  <Application>Microsoft Office Word</Application>
  <DocSecurity>0</DocSecurity>
  <Lines>10</Lines>
  <Paragraphs>2</Paragraphs>
  <ScaleCrop>false</ScaleCrop>
  <Company>Micorosoft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唐中华</cp:lastModifiedBy>
  <cp:revision>19</cp:revision>
  <cp:lastPrinted>2023-06-02T06:55:00Z</cp:lastPrinted>
  <dcterms:created xsi:type="dcterms:W3CDTF">2023-03-16T07:51:00Z</dcterms:created>
  <dcterms:modified xsi:type="dcterms:W3CDTF">2023-10-07T07:29:00Z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1897C53A5CCC488D9CDF72D21CF6A78F</vt:lpwstr>
  </property>
</Properties>
</file>